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Strengthening Data Governance for AI Systems in the Public Sector</w:t>
      </w:r>
    </w:p>
    <w:p>
      <w:r>
        <w:rPr>
          <w:i/>
        </w:rPr>
        <w:t>2026-08-03</w:t>
      </w:r>
    </w:p>
    <w:p>
      <w:pPr>
        <w:pStyle w:val="Heading1"/>
      </w:pPr>
      <w:r>
        <w:t>Executive Summary</w:t>
      </w:r>
    </w:p>
    <w:p>
      <w:r>
        <w:t>Public agencies are adopting AI systems for service delivery, fraud detection, and resource allocation faster than their data governance frameworks are maturing. This gap creates real risk of biased outcomes, unclear accountability when a system errs, and public distrust that can stall otherwise beneficial digitalization efforts. The core finding is that agencies with a designated data steward and a pre-deployment review step catch materially more problems before launch than those without. The top recommendation is to make a lightweight, mandatory pre-deployment data and impact review the default for any public-sector AI system that affects eligibility, benefits, or enforcement decisions.</w:t>
      </w:r>
    </w:p>
    <w:p>
      <w:pPr>
        <w:pStyle w:val="Heading1"/>
      </w:pPr>
      <w:r>
        <w:t>Background</w:t>
      </w:r>
    </w:p>
    <w:p>
      <w:r>
        <w:t>Over the past three years, national and municipal agencies have moved from pilot projects to production AI deployments in areas such as benefits eligibility screening, tax fraud detection, and infrastructure maintenance prioritization. Much of this adoption has been driven by vendor partnerships and efficiency mandates, often outpacing the agencies own data governance capacity.</w:t>
      </w:r>
    </w:p>
    <w:p>
      <w:r>
        <w:t>Where governance frameworks exist, they tend to focus on procurement and security rather than on the ongoing quality, representativeness, and fairness of the data used to train and operate these systems. This has left a gap: agencies can pass a security audit while still deploying a system trained on data that underrepresents the population it serves.</w:t>
      </w:r>
    </w:p>
    <w:p>
      <w:r>
        <w:t>International guidance (from bodies such as the OECD and UNDP) increasingly calls for impact assessments before deployment, but implementation at the agency level remains uneven, particularly where technical capacity is concentrated in a small central IT unit rather than distributed across program areas.</w:t>
      </w:r>
    </w:p>
    <w:p>
      <w:pPr>
        <w:pStyle w:val="Heading1"/>
      </w:pPr>
      <w:r>
        <w:t>Key Findings</w:t>
      </w:r>
    </w:p>
    <w:p>
      <w:pPr>
        <w:pStyle w:val="ListBullet"/>
      </w:pPr>
      <w:r>
        <w:t>Agencies with a named data steward for AI systems identify data quality issues earlier and more often than agencies without one.</w:t>
      </w:r>
    </w:p>
    <w:p>
      <w:pPr>
        <w:pStyle w:val="ListBullet"/>
      </w:pPr>
      <w:r>
        <w:t>Pre-deployment impact reviews are the single intervention most consistently associated with catching biased or unrepresentative training data before launch.</w:t>
      </w:r>
    </w:p>
    <w:p>
      <w:pPr>
        <w:pStyle w:val="ListBullet"/>
      </w:pPr>
      <w:r>
        <w:t>Procurement-stage security audits do not substitute for ongoing data quality review; the two address different risks.</w:t>
      </w:r>
    </w:p>
    <w:p>
      <w:pPr>
        <w:pStyle w:val="ListBullet"/>
      </w:pPr>
      <w:r>
        <w:t>Front-line staff are rarely consulted during system design, despite often being best positioned to notice when a systems outputs do not match ground truth.</w:t>
      </w:r>
    </w:p>
    <w:p>
      <w:pPr>
        <w:pStyle w:val="ListBullet"/>
      </w:pPr>
      <w:r>
        <w:t>Smaller agencies and municipalities report the least capacity to run their own impact reviews, creating a two-tier landscape between well-resourced and under-resourced public bodies.</w:t>
      </w:r>
    </w:p>
    <w:p>
      <w:pPr>
        <w:pStyle w:val="Heading1"/>
      </w:pPr>
      <w:r>
        <w:t>Policy Implications</w:t>
      </w:r>
    </w:p>
    <w:p>
      <w:r>
        <w:t>Without a consistent floor for data governance, the public sector risks a widening gap between agencies that can responsibly operate AI systems and those that cannot, with the latter group more likely to be smaller or serving lower-income populations. This is not primarily a technology problem, it is a capacity and accountability problem that technology investment alone will not fix.</w:t>
      </w:r>
    </w:p>
    <w:p>
      <w:r>
        <w:t>Addressing it requires treating data governance as a standing operational function, not a one-time compliance checkbox at procurement. Shared infrastructure, such as a central impact-review service that smaller agencies can use rather than building their own, can close the capacity gap without requiring every agency to build the same expertise independently.</w:t>
      </w:r>
    </w:p>
    <w:p>
      <w:pPr>
        <w:pStyle w:val="Heading1"/>
      </w:pPr>
      <w:r>
        <w:t>Recommendations</w:t>
      </w:r>
    </w:p>
    <w:p>
      <w:pPr>
        <w:pStyle w:val="ListNumber"/>
      </w:pPr>
      <w:r>
        <w:t>Require a lightweight, mandatory pre-deployment data and impact review for any public-sector AI system that affects eligibility, benefits, or enforcement decisions.</w:t>
      </w:r>
    </w:p>
    <w:p>
      <w:pPr>
        <w:pStyle w:val="ListNumber"/>
      </w:pPr>
      <w:r>
        <w:t>Designate a data steward role within each agency deploying AI systems, distinct from IT security ownership.</w:t>
      </w:r>
    </w:p>
    <w:p>
      <w:pPr>
        <w:pStyle w:val="ListNumber"/>
      </w:pPr>
      <w:r>
        <w:t>Establish a shared, centrally-run impact-review service that smaller agencies and municipalities can opt into rather than building independent capacity.</w:t>
      </w:r>
    </w:p>
    <w:p>
      <w:pPr>
        <w:pStyle w:val="ListNumber"/>
      </w:pPr>
      <w:r>
        <w:t>Include front-line staff who work directly with affected populations in system design and review, not only technical and procurement staff.</w:t>
      </w:r>
    </w:p>
    <w:p>
      <w:pPr>
        <w:pStyle w:val="ListNumber"/>
      </w:pPr>
      <w:r>
        <w:t>Publish a plain-language summary of each systems impact review alongside its deployment, to support public accountability.</w:t>
      </w:r>
    </w:p>
    <w:p>
      <w:pPr>
        <w:pStyle w:val="Heading1"/>
      </w:pPr>
      <w:r>
        <w:t>Sources</w:t>
      </w:r>
    </w:p>
    <w:p>
      <w:pPr>
        <w:pStyle w:val="ListBullet"/>
      </w:pPr>
      <w:r>
        <w:t>Illustrative example — not drawn from a specific document (see examples/README.md)</w:t>
      </w:r>
    </w:p>
    <w:p>
      <w:pPr>
        <w:pStyle w:val="Heading1"/>
      </w:pPr>
      <w:r>
        <w:t>Limitations</w:t>
      </w:r>
    </w:p>
    <w:p>
      <w:pPr>
        <w:pStyle w:val="ListBullet"/>
      </w:pPr>
      <w:r>
        <w:t>This is a hand-written illustrative brief; it does not reflect findings from a specific verified source.</w:t>
      </w:r>
    </w:p>
    <w:p>
      <w:pPr>
        <w:pStyle w:val="ListBullet"/>
      </w:pPr>
      <w:r>
        <w:t>Figures on adoption rates and capacity gaps are indicative of commonly reported patterns, not measured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