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EXPLICACIÓN SIN TECNICISMOS</w:t>
      </w:r>
    </w:p>
    <w:p>
      <w:pPr>
        <w:spacing w:after="50"/>
        <w:jc w:val="center"/>
      </w:pPr>
      <w:r>
        <w:rPr>
          <w:b/>
          <w:bCs/>
          <w:color w:val="2E7D32"/>
          <w:sz w:val="30"/>
          <w:szCs w:val="30"/>
        </w:rPr>
        <w:t xml:space="preserve">Capa 4 (resumen_omnibus_capa4) + Glosario completo del proyecto</w:t>
      </w:r>
    </w:p>
    <w:p>
      <w:pPr>
        <w:spacing w:after="600"/>
        <w:jc w:val="center"/>
      </w:pPr>
      <w:r>
        <w:rPr>
          <w:i/>
          <w:iCs/>
          <w:color w:val="666666"/>
        </w:rPr>
        <w:t xml:space="preserve">Customer Analytics — "Super Compras" — pensado para leerse sin saber estadística</w:t>
      </w:r>
    </w:p>
    <w:p>
      <w:pPr>
        <w:pStyle w:val="Heading1"/>
        <w:spacing w:after="200" w:before="400"/>
      </w:pPr>
      <w:r>
        <w:t xml:space="preserve">Parte 1 — ¿Qué dice la tabla resumen_omnibus_capa4?</w:t>
      </w:r>
    </w:p>
    <w:p>
      <w:pPr>
        <w:pStyle w:val="Heading2"/>
        <w:spacing w:after="150" w:before="300"/>
      </w:pPr>
      <w:r>
        <w:t xml:space="preserve">La pregunta que resuelve esta tabla, en una frase</w:t>
      </w:r>
    </w:p>
    <w:p>
      <w:pPr>
        <w:spacing w:after="150"/>
      </w:pPr>
      <w:r>
        <w:t xml:space="preserve">Nos hicimos 11 preguntas del tipo "¿los clientes con más estudios gastan de verdad más que los que tienen menos?" o "¿el coste de captar a un cliente tiene algo que ver con lo que luego gasta?". Para cada pregunta hicimos un cálculo estadístico que nos dice dos cosas distintas — y esas dos cosas se confunden constantemente, así que vale la pena separarlas bien:</w:t>
      </w:r>
    </w:p>
    <w:p>
      <w:pPr>
        <w:pStyle w:val="ListParagraph"/>
        <w:numPr>
          <w:ilvl w:val="0"/>
          <w:numId w:val="1"/>
        </w:numPr>
        <w:spacing w:after="80"/>
      </w:pPr>
      <w:r>
        <w:t xml:space="preserve">¿Es real, o es casualidad? (el p-valor)</w:t>
      </w:r>
    </w:p>
    <w:p>
      <w:pPr>
        <w:pStyle w:val="ListParagraph"/>
        <w:numPr>
          <w:ilvl w:val="0"/>
          <w:numId w:val="1"/>
        </w:numPr>
        <w:spacing w:after="80"/>
      </w:pPr>
      <w:r>
        <w:t xml:space="preserve">Si es real, ¿importa de verdad, o es tan pequeño que da igual? (el tamaño del efecto)</w:t>
      </w:r>
    </w:p>
    <w:p>
      <w:pPr>
        <w:pStyle w:val="Heading2"/>
        <w:spacing w:after="150" w:before="300"/>
      </w:pPr>
      <w:r>
        <w:t xml:space="preserve">La analogía de la báscula súper sensible</w:t>
      </w:r>
    </w:p>
    <w:p>
      <w:pPr>
        <w:spacing w:after="150"/>
      </w:pPr>
      <w:r>
        <w:t xml:space="preserve">Imagina una báscula tan precisa que detecta hasta un grano de arena de diferencia entre dos sacos de patatas. Si pesas dos sacos y la báscula dice "son distintos", tiene razón — técnicamente SÍ pesan distinto. Pero para lo que a ti te importa (cocinar, vender, cargar el camión) un grano de arena de diferencia es irrelevante.</w:t>
      </w:r>
    </w:p>
    <w:p>
      <w:pPr>
        <w:spacing w:after="150"/>
      </w:pPr>
      <w:r>
        <w:rPr>
          <w:b/>
          <w:bCs/>
        </w:rPr>
        <w:t xml:space="preserve">Con 14.367 clientes pasa exactamente eso: </w:t>
      </w:r>
      <w:r>
        <w:t xml:space="preserve">tenemos tantísimos datos que hasta una diferencia minúscula (3 euros de gasto medio entre hombres y mujeres, por ejemplo) se detecta como "real". El p-valor es la báscula súper sensible: nos dice si hay diferencia. El tamaño del efecto es la pregunta de sentido común: ¿esa diferencia es un grano de arena o es un saco entero?</w:t>
      </w:r>
    </w:p>
    <w:p>
      <w:pPr>
        <w:pStyle w:val="Heading2"/>
        <w:spacing w:after="150" w:before="300"/>
      </w:pPr>
      <w:r>
        <w:t xml:space="preserve">Cómo leer cada columna de la tabla (sin fórmulas)</w:t>
      </w:r>
    </w:p>
    <w:p>
      <w:pPr>
        <w:pStyle w:val="ListParagraph"/>
        <w:numPr>
          <w:ilvl w:val="0"/>
          <w:numId w:val="1"/>
        </w:numPr>
        <w:spacing w:after="80"/>
      </w:pPr>
      <w:r>
        <w:t xml:space="preserve">Columna "Test": la pregunta que se hizo, con nombre técnico del cálculo usado (no hace falta entender el nombre, solo qué comparó).</w:t>
      </w:r>
    </w:p>
    <w:p>
      <w:pPr>
        <w:pStyle w:val="ListParagraph"/>
        <w:numPr>
          <w:ilvl w:val="0"/>
          <w:numId w:val="1"/>
        </w:numPr>
        <w:spacing w:after="80"/>
      </w:pPr>
      <w:r>
        <w:t xml:space="preserve">Columna "p_raw" / "p_fdr": la probabilidad de que lo que vemos sea pura casualidad. Si es menor de 0,05 (un 5%), decimos "probablemente no es casualidad". p_fdr es la misma idea pero ya ajustada por haber hecho 11 preguntas a la vez (cuantas más preguntas haces, más fácil es que alguna "salga rara" solo por azar — el ajuste corrige eso).</w:t>
      </w:r>
    </w:p>
    <w:p>
      <w:pPr>
        <w:pStyle w:val="ListParagraph"/>
        <w:numPr>
          <w:ilvl w:val="0"/>
          <w:numId w:val="1"/>
        </w:numPr>
        <w:spacing w:after="80"/>
      </w:pPr>
      <w:r>
        <w:t xml:space="preserve">Columna "efecto" y "magnitud": esta es la que de verdad importa para decidir algo. Nos dice si la diferencia, además de ser real, es grande o pequeña. Las etiquetas van de "negligible" (no hagas nada con esto) a "fuerte" (esto sí cambia tu estrategia).</w:t>
      </w:r>
    </w:p>
    <w:p>
      <w:pPr>
        <w:pStyle w:val="Heading2"/>
        <w:spacing w:after="150" w:before="300"/>
      </w:pPr>
      <w:r>
        <w:t xml:space="preserve">La tabla completa, traducida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3400"/>
      </w:tblGrid>
      <w:tr>
        <w:trPr>
          <w:tblHeader/>
        </w:trPr>
        <w:tc>
          <w:tcPr>
            <w:tcW w:type="dxa" w:w="3800"/>
            <w:shd w:fill="2E7D32" w:val="clear"/>
            <w:tcMar>
              <w:top w:type="dxa" w:w="80"/>
              <w:left w:type="dxa" w:w="100"/>
              <w:bottom w:type="dxa" w:w="80"/>
              <w:right w:type="dxa" w:w="100"/>
            </w:tcMar>
          </w:tcPr>
          <w:p>
            <w:r>
              <w:rPr>
                <w:b/>
                <w:bCs/>
                <w:color w:val="FFFFFF"/>
              </w:rPr>
              <w:t xml:space="preserve">Pregunta que nos hicimos</w:t>
            </w:r>
          </w:p>
        </w:tc>
        <w:tc>
          <w:tcPr>
            <w:tcW w:type="dxa" w:w="2600"/>
            <w:shd w:fill="2E7D32" w:val="clear"/>
            <w:tcMar>
              <w:top w:type="dxa" w:w="80"/>
              <w:left w:type="dxa" w:w="100"/>
              <w:bottom w:type="dxa" w:w="80"/>
              <w:right w:type="dxa" w:w="100"/>
            </w:tcMar>
          </w:tcPr>
          <w:p>
            <w:r>
              <w:rPr>
                <w:b/>
                <w:bCs/>
                <w:color w:val="FFFFFF"/>
              </w:rPr>
              <w:t xml:space="preserve">¿Es real?</w:t>
            </w:r>
          </w:p>
        </w:tc>
        <w:tc>
          <w:tcPr>
            <w:tcW w:type="dxa" w:w="3400"/>
            <w:shd w:fill="2E7D32" w:val="clear"/>
            <w:tcMar>
              <w:top w:type="dxa" w:w="80"/>
              <w:left w:type="dxa" w:w="100"/>
              <w:bottom w:type="dxa" w:w="80"/>
              <w:right w:type="dxa" w:w="100"/>
            </w:tcMar>
          </w:tcPr>
          <w:p>
            <w:r>
              <w:rPr>
                <w:b/>
                <w:bCs/>
                <w:color w:val="FFFFFF"/>
              </w:rPr>
              <w:t xml:space="preserve">¿Importa?</w:t>
            </w:r>
          </w:p>
        </w:tc>
      </w:tr>
      <w:tr>
        <w:tc>
          <w:tcPr>
            <w:tcW w:type="dxa" w:w="3800"/>
            <w:shd w:fill="F5F5F5" w:val="clear"/>
            <w:tcMar>
              <w:top w:type="dxa" w:w="80"/>
              <w:left w:type="dxa" w:w="100"/>
              <w:bottom w:type="dxa" w:w="80"/>
              <w:right w:type="dxa" w:w="100"/>
            </w:tcMar>
          </w:tcPr>
          <w:p>
            <w:r>
              <w:rPr>
                <w:b w:val="false"/>
                <w:bCs w:val="false"/>
              </w:rPr>
              <w:t xml:space="preserve">¿Gastan distinto hombres y mujeres?</w:t>
            </w:r>
          </w:p>
        </w:tc>
        <w:tc>
          <w:tcPr>
            <w:tcW w:type="dxa" w:w="2600"/>
            <w:shd w:fill="F5F5F5" w:val="clear"/>
            <w:tcMar>
              <w:top w:type="dxa" w:w="80"/>
              <w:left w:type="dxa" w:w="100"/>
              <w:bottom w:type="dxa" w:w="80"/>
              <w:right w:type="dxa" w:w="100"/>
            </w:tcMar>
          </w:tcPr>
          <w:p>
            <w:r>
              <w:rPr>
                <w:b w:val="false"/>
                <w:bCs w:val="false"/>
              </w:rPr>
              <w:t xml:space="preserve">Sí (casi seguro no es azar)</w:t>
            </w:r>
          </w:p>
        </w:tc>
        <w:tc>
          <w:tcPr>
            <w:tcW w:type="dxa" w:w="3400"/>
            <w:shd w:fill="F5F5F5" w:val="clear"/>
            <w:tcMar>
              <w:top w:type="dxa" w:w="80"/>
              <w:left w:type="dxa" w:w="100"/>
              <w:bottom w:type="dxa" w:w="80"/>
              <w:right w:type="dxa" w:w="100"/>
            </w:tcMar>
          </w:tcPr>
          <w:p>
            <w:r>
              <w:rPr>
                <w:b w:val="false"/>
                <w:bCs w:val="false"/>
              </w:rPr>
              <w:t xml:space="preserve">No — la diferencia es un grano de arena (3€)</w:t>
            </w:r>
          </w:p>
        </w:tc>
      </w:tr>
      <w:tr>
        <w:tc>
          <w:tcPr>
            <w:tcW w:type="dxa" w:w="3800"/>
            <w:tcMar>
              <w:top w:type="dxa" w:w="80"/>
              <w:left w:type="dxa" w:w="100"/>
              <w:bottom w:type="dxa" w:w="80"/>
              <w:right w:type="dxa" w:w="100"/>
            </w:tcMar>
          </w:tcPr>
          <w:p>
            <w:r>
              <w:rPr>
                <w:b w:val="false"/>
                <w:bCs w:val="false"/>
              </w:rPr>
              <w:t xml:space="preserve">¿Gastan distinto según el tamaño del hogar?</w:t>
            </w:r>
          </w:p>
        </w:tc>
        <w:tc>
          <w:tcPr>
            <w:tcW w:type="dxa" w:w="2600"/>
            <w:tcMar>
              <w:top w:type="dxa" w:w="80"/>
              <w:left w:type="dxa" w:w="100"/>
              <w:bottom w:type="dxa" w:w="80"/>
              <w:right w:type="dxa" w:w="100"/>
            </w:tcMar>
          </w:tcPr>
          <w:p>
            <w:r>
              <w:rPr>
                <w:b w:val="false"/>
                <w:bCs w:val="false"/>
              </w:rPr>
              <w:t xml:space="preserve">Sí</w:t>
            </w:r>
          </w:p>
        </w:tc>
        <w:tc>
          <w:tcPr>
            <w:tcW w:type="dxa" w:w="3400"/>
            <w:tcMar>
              <w:top w:type="dxa" w:w="80"/>
              <w:left w:type="dxa" w:w="100"/>
              <w:bottom w:type="dxa" w:w="80"/>
              <w:right w:type="dxa" w:w="100"/>
            </w:tcMar>
          </w:tcPr>
          <w:p>
            <w:r>
              <w:rPr>
                <w:b w:val="false"/>
                <w:bCs w:val="false"/>
              </w:rPr>
              <w:t xml:space="preserve">No — diferencia mínima</w:t>
            </w:r>
          </w:p>
        </w:tc>
      </w:tr>
      <w:tr>
        <w:tc>
          <w:tcPr>
            <w:tcW w:type="dxa" w:w="3800"/>
            <w:shd w:fill="F5F5F5" w:val="clear"/>
            <w:tcMar>
              <w:top w:type="dxa" w:w="80"/>
              <w:left w:type="dxa" w:w="100"/>
              <w:bottom w:type="dxa" w:w="80"/>
              <w:right w:type="dxa" w:w="100"/>
            </w:tcMar>
          </w:tcPr>
          <w:p>
            <w:r>
              <w:rPr>
                <w:b w:val="false"/>
                <w:bCs w:val="false"/>
              </w:rPr>
              <w:t xml:space="preserve">¿Gastan distinto según el nivel de estudios?</w:t>
            </w:r>
          </w:p>
        </w:tc>
        <w:tc>
          <w:tcPr>
            <w:tcW w:type="dxa" w:w="2600"/>
            <w:shd w:fill="F5F5F5" w:val="clear"/>
            <w:tcMar>
              <w:top w:type="dxa" w:w="80"/>
              <w:left w:type="dxa" w:w="100"/>
              <w:bottom w:type="dxa" w:w="80"/>
              <w:right w:type="dxa" w:w="100"/>
            </w:tcMar>
          </w:tcPr>
          <w:p>
            <w:r>
              <w:rPr>
                <w:b w:val="false"/>
                <w:bCs w:val="false"/>
              </w:rPr>
              <w:t xml:space="preserve">Sí</w:t>
            </w:r>
          </w:p>
        </w:tc>
        <w:tc>
          <w:tcPr>
            <w:tcW w:type="dxa" w:w="3400"/>
            <w:shd w:fill="F5F5F5" w:val="clear"/>
            <w:tcMar>
              <w:top w:type="dxa" w:w="80"/>
              <w:left w:type="dxa" w:w="100"/>
              <w:bottom w:type="dxa" w:w="80"/>
              <w:right w:type="dxa" w:w="100"/>
            </w:tcMar>
          </w:tcPr>
          <w:p>
            <w:r>
              <w:rPr>
                <w:b w:val="false"/>
                <w:bCs w:val="false"/>
              </w:rPr>
              <w:t xml:space="preserve">Sí, algo — Máster/Universitario gastan de forma consistente más que Educación básica/Sin estudios</w:t>
            </w:r>
          </w:p>
        </w:tc>
      </w:tr>
      <w:tr>
        <w:tc>
          <w:tcPr>
            <w:tcW w:type="dxa" w:w="3800"/>
            <w:tcMar>
              <w:top w:type="dxa" w:w="80"/>
              <w:left w:type="dxa" w:w="100"/>
              <w:bottom w:type="dxa" w:w="80"/>
              <w:right w:type="dxa" w:w="100"/>
            </w:tcMar>
          </w:tcPr>
          <w:p>
            <w:r>
              <w:rPr>
                <w:b w:val="false"/>
                <w:bCs w:val="false"/>
              </w:rPr>
              <w:t xml:space="preserve">¿Gastan distinto según la ocupación?</w:t>
            </w:r>
          </w:p>
        </w:tc>
        <w:tc>
          <w:tcPr>
            <w:tcW w:type="dxa" w:w="2600"/>
            <w:tcMar>
              <w:top w:type="dxa" w:w="80"/>
              <w:left w:type="dxa" w:w="100"/>
              <w:bottom w:type="dxa" w:w="80"/>
              <w:right w:type="dxa" w:w="100"/>
            </w:tcMar>
          </w:tcPr>
          <w:p>
            <w:r>
              <w:rPr>
                <w:b w:val="false"/>
                <w:bCs w:val="false"/>
              </w:rPr>
              <w:t xml:space="preserve">Sí</w:t>
            </w:r>
          </w:p>
        </w:tc>
        <w:tc>
          <w:tcPr>
            <w:tcW w:type="dxa" w:w="3400"/>
            <w:tcMar>
              <w:top w:type="dxa" w:w="80"/>
              <w:left w:type="dxa" w:w="100"/>
              <w:bottom w:type="dxa" w:w="80"/>
              <w:right w:type="dxa" w:w="100"/>
            </w:tcMar>
          </w:tcPr>
          <w:p>
            <w:r>
              <w:rPr>
                <w:b w:val="false"/>
                <w:bCs w:val="false"/>
              </w:rPr>
              <w:t xml:space="preserve">Sí, algo — Autónomos/Empleados/Jubilados gastan más que Desempleados/Estudiantes</w:t>
            </w:r>
          </w:p>
        </w:tc>
      </w:tr>
      <w:tr>
        <w:tc>
          <w:tcPr>
            <w:tcW w:type="dxa" w:w="3800"/>
            <w:shd w:fill="F5F5F5" w:val="clear"/>
            <w:tcMar>
              <w:top w:type="dxa" w:w="80"/>
              <w:left w:type="dxa" w:w="100"/>
              <w:bottom w:type="dxa" w:w="80"/>
              <w:right w:type="dxa" w:w="100"/>
            </w:tcMar>
          </w:tcPr>
          <w:p>
            <w:r>
              <w:rPr>
                <w:b w:val="false"/>
                <w:bCs w:val="false"/>
              </w:rPr>
              <w:t xml:space="preserve">¿El segmento de valor depende del género?</w:t>
            </w:r>
          </w:p>
        </w:tc>
        <w:tc>
          <w:tcPr>
            <w:tcW w:type="dxa" w:w="2600"/>
            <w:shd w:fill="F5F5F5" w:val="clear"/>
            <w:tcMar>
              <w:top w:type="dxa" w:w="80"/>
              <w:left w:type="dxa" w:w="100"/>
              <w:bottom w:type="dxa" w:w="80"/>
              <w:right w:type="dxa" w:w="100"/>
            </w:tcMar>
          </w:tcPr>
          <w:p>
            <w:r>
              <w:rPr>
                <w:b w:val="false"/>
                <w:bCs w:val="false"/>
              </w:rPr>
              <w:t xml:space="preserve">No — no hay indicios de que sí</w:t>
            </w:r>
          </w:p>
        </w:tc>
        <w:tc>
          <w:tcPr>
            <w:tcW w:type="dxa" w:w="3400"/>
            <w:shd w:fill="F5F5F5" w:val="clear"/>
            <w:tcMar>
              <w:top w:type="dxa" w:w="80"/>
              <w:left w:type="dxa" w:w="100"/>
              <w:bottom w:type="dxa" w:w="80"/>
              <w:right w:type="dxa" w:w="100"/>
            </w:tcMar>
          </w:tcPr>
          <w:p>
            <w:r>
              <w:rPr>
                <w:b w:val="false"/>
                <w:bCs w:val="false"/>
              </w:rPr>
              <w:t xml:space="preserve">—</w:t>
            </w:r>
          </w:p>
        </w:tc>
      </w:tr>
      <w:tr>
        <w:tc>
          <w:tcPr>
            <w:tcW w:type="dxa" w:w="3800"/>
            <w:tcMar>
              <w:top w:type="dxa" w:w="80"/>
              <w:left w:type="dxa" w:w="100"/>
              <w:bottom w:type="dxa" w:w="80"/>
              <w:right w:type="dxa" w:w="100"/>
            </w:tcMar>
          </w:tcPr>
          <w:p>
            <w:r>
              <w:rPr>
                <w:b w:val="false"/>
                <w:bCs w:val="false"/>
              </w:rPr>
              <w:t xml:space="preserve">¿Estar "En Riesgo" depende del género?</w:t>
            </w:r>
          </w:p>
        </w:tc>
        <w:tc>
          <w:tcPr>
            <w:tcW w:type="dxa" w:w="2600"/>
            <w:tcMar>
              <w:top w:type="dxa" w:w="80"/>
              <w:left w:type="dxa" w:w="100"/>
              <w:bottom w:type="dxa" w:w="80"/>
              <w:right w:type="dxa" w:w="100"/>
            </w:tcMar>
          </w:tcPr>
          <w:p>
            <w:r>
              <w:rPr>
                <w:b w:val="false"/>
                <w:bCs w:val="false"/>
              </w:rPr>
              <w:t xml:space="preserve">No — no hay indicios claros</w:t>
            </w:r>
          </w:p>
        </w:tc>
        <w:tc>
          <w:tcPr>
            <w:tcW w:type="dxa" w:w="3400"/>
            <w:tcMar>
              <w:top w:type="dxa" w:w="80"/>
              <w:left w:type="dxa" w:w="100"/>
              <w:bottom w:type="dxa" w:w="80"/>
              <w:right w:type="dxa" w:w="100"/>
            </w:tcMar>
          </w:tcPr>
          <w:p>
            <w:r>
              <w:rPr>
                <w:b w:val="false"/>
                <w:bCs w:val="false"/>
              </w:rPr>
              <w:t xml:space="preserve">—</w:t>
            </w:r>
          </w:p>
        </w:tc>
      </w:tr>
      <w:tr>
        <w:tc>
          <w:tcPr>
            <w:tcW w:type="dxa" w:w="3800"/>
            <w:shd w:fill="F5F5F5" w:val="clear"/>
            <w:tcMar>
              <w:top w:type="dxa" w:w="80"/>
              <w:left w:type="dxa" w:w="100"/>
              <w:bottom w:type="dxa" w:w="80"/>
              <w:right w:type="dxa" w:w="100"/>
            </w:tcMar>
          </w:tcPr>
          <w:p>
            <w:r>
              <w:rPr>
                <w:b w:val="false"/>
                <w:bCs w:val="false"/>
              </w:rPr>
              <w:t xml:space="preserve">¿Estar "En Riesgo" depende del nivel de estudios?</w:t>
            </w:r>
          </w:p>
        </w:tc>
        <w:tc>
          <w:tcPr>
            <w:tcW w:type="dxa" w:w="2600"/>
            <w:shd w:fill="F5F5F5" w:val="clear"/>
            <w:tcMar>
              <w:top w:type="dxa" w:w="80"/>
              <w:left w:type="dxa" w:w="100"/>
              <w:bottom w:type="dxa" w:w="80"/>
              <w:right w:type="dxa" w:w="100"/>
            </w:tcMar>
          </w:tcPr>
          <w:p>
            <w:r>
              <w:rPr>
                <w:b w:val="false"/>
                <w:bCs w:val="false"/>
              </w:rPr>
              <w:t xml:space="preserve">Sí</w:t>
            </w:r>
          </w:p>
        </w:tc>
        <w:tc>
          <w:tcPr>
            <w:tcW w:type="dxa" w:w="3400"/>
            <w:shd w:fill="F5F5F5" w:val="clear"/>
            <w:tcMar>
              <w:top w:type="dxa" w:w="80"/>
              <w:left w:type="dxa" w:w="100"/>
              <w:bottom w:type="dxa" w:w="80"/>
              <w:right w:type="dxa" w:w="100"/>
            </w:tcMar>
          </w:tcPr>
          <w:p>
            <w:r>
              <w:rPr>
                <w:b w:val="false"/>
                <w:bCs w:val="false"/>
              </w:rPr>
              <w:t xml:space="preserve">No — diferencia real pero insignificante</w:t>
            </w:r>
          </w:p>
        </w:tc>
      </w:tr>
      <w:tr>
        <w:tc>
          <w:tcPr>
            <w:tcW w:type="dxa" w:w="3800"/>
            <w:tcMar>
              <w:top w:type="dxa" w:w="80"/>
              <w:left w:type="dxa" w:w="100"/>
              <w:bottom w:type="dxa" w:w="80"/>
              <w:right w:type="dxa" w:w="100"/>
            </w:tcMar>
          </w:tcPr>
          <w:p>
            <w:r>
              <w:rPr>
                <w:b w:val="false"/>
                <w:bCs w:val="false"/>
              </w:rPr>
              <w:t xml:space="preserve">¿Estar "En Riesgo" depende de la ocupación?</w:t>
            </w:r>
          </w:p>
        </w:tc>
        <w:tc>
          <w:tcPr>
            <w:tcW w:type="dxa" w:w="2600"/>
            <w:tcMar>
              <w:top w:type="dxa" w:w="80"/>
              <w:left w:type="dxa" w:w="100"/>
              <w:bottom w:type="dxa" w:w="80"/>
              <w:right w:type="dxa" w:w="100"/>
            </w:tcMar>
          </w:tcPr>
          <w:p>
            <w:r>
              <w:rPr>
                <w:b w:val="false"/>
                <w:bCs w:val="false"/>
              </w:rPr>
              <w:t xml:space="preserve">Sí</w:t>
            </w:r>
          </w:p>
        </w:tc>
        <w:tc>
          <w:tcPr>
            <w:tcW w:type="dxa" w:w="3400"/>
            <w:tcMar>
              <w:top w:type="dxa" w:w="80"/>
              <w:left w:type="dxa" w:w="100"/>
              <w:bottom w:type="dxa" w:w="80"/>
              <w:right w:type="dxa" w:w="100"/>
            </w:tcMar>
          </w:tcPr>
          <w:p>
            <w:r>
              <w:rPr>
                <w:b w:val="false"/>
                <w:bCs w:val="false"/>
              </w:rPr>
              <w:t xml:space="preserve">No — diferencia real pero insignificante</w:t>
            </w:r>
          </w:p>
        </w:tc>
      </w:tr>
      <w:tr>
        <w:tc>
          <w:tcPr>
            <w:tcW w:type="dxa" w:w="3800"/>
            <w:shd w:fill="F5F5F5" w:val="clear"/>
            <w:tcMar>
              <w:top w:type="dxa" w:w="80"/>
              <w:left w:type="dxa" w:w="100"/>
              <w:bottom w:type="dxa" w:w="80"/>
              <w:right w:type="dxa" w:w="100"/>
            </w:tcMar>
          </w:tcPr>
          <w:p>
            <w:r>
              <w:rPr>
                <w:b w:val="false"/>
                <w:bCs w:val="false"/>
              </w:rPr>
              <w:t xml:space="preserve">¿Estar "En Riesgo" depende del tamaño del hogar?</w:t>
            </w:r>
          </w:p>
        </w:tc>
        <w:tc>
          <w:tcPr>
            <w:tcW w:type="dxa" w:w="2600"/>
            <w:shd w:fill="F5F5F5" w:val="clear"/>
            <w:tcMar>
              <w:top w:type="dxa" w:w="80"/>
              <w:left w:type="dxa" w:w="100"/>
              <w:bottom w:type="dxa" w:w="80"/>
              <w:right w:type="dxa" w:w="100"/>
            </w:tcMar>
          </w:tcPr>
          <w:p>
            <w:r>
              <w:rPr>
                <w:b w:val="false"/>
                <w:bCs w:val="false"/>
              </w:rPr>
              <w:t xml:space="preserve">Sí</w:t>
            </w:r>
          </w:p>
        </w:tc>
        <w:tc>
          <w:tcPr>
            <w:tcW w:type="dxa" w:w="3400"/>
            <w:shd w:fill="F5F5F5" w:val="clear"/>
            <w:tcMar>
              <w:top w:type="dxa" w:w="80"/>
              <w:left w:type="dxa" w:w="100"/>
              <w:bottom w:type="dxa" w:w="80"/>
              <w:right w:type="dxa" w:w="100"/>
            </w:tcMar>
          </w:tcPr>
          <w:p>
            <w:r>
              <w:rPr>
                <w:b w:val="false"/>
                <w:bCs w:val="false"/>
              </w:rPr>
              <w:t xml:space="preserve">No — diferencia real pero insignificante</w:t>
            </w:r>
          </w:p>
        </w:tc>
      </w:tr>
      <w:tr>
        <w:tc>
          <w:tcPr>
            <w:tcW w:type="dxa" w:w="3800"/>
            <w:tcMar>
              <w:top w:type="dxa" w:w="80"/>
              <w:left w:type="dxa" w:w="100"/>
              <w:bottom w:type="dxa" w:w="80"/>
              <w:right w:type="dxa" w:w="100"/>
            </w:tcMar>
          </w:tcPr>
          <w:p>
            <w:r>
              <w:rPr>
                <w:b w:val="false"/>
                <w:bCs w:val="false"/>
              </w:rPr>
              <w:t xml:space="preserve">¿Lo que cuesta captar a un cliente (CAC) se relaciona con lo que gasta después?</w:t>
            </w:r>
          </w:p>
        </w:tc>
        <w:tc>
          <w:tcPr>
            <w:tcW w:type="dxa" w:w="2600"/>
            <w:tcMar>
              <w:top w:type="dxa" w:w="80"/>
              <w:left w:type="dxa" w:w="100"/>
              <w:bottom w:type="dxa" w:w="80"/>
              <w:right w:type="dxa" w:w="100"/>
            </w:tcMar>
          </w:tcPr>
          <w:p>
            <w:r>
              <w:rPr>
                <w:b w:val="false"/>
                <w:bCs w:val="false"/>
              </w:rPr>
              <w:t xml:space="preserve">Sí</w:t>
            </w:r>
          </w:p>
        </w:tc>
        <w:tc>
          <w:tcPr>
            <w:tcW w:type="dxa" w:w="3400"/>
            <w:tcMar>
              <w:top w:type="dxa" w:w="80"/>
              <w:left w:type="dxa" w:w="100"/>
              <w:bottom w:type="dxa" w:w="80"/>
              <w:right w:type="dxa" w:w="100"/>
            </w:tcMar>
          </w:tcPr>
          <w:p>
            <w:r>
              <w:rPr>
                <w:b w:val="false"/>
                <w:bCs w:val="false"/>
              </w:rPr>
              <w:t xml:space="preserve">Un poco — relación real pero floja, no basta ella sola</w:t>
            </w:r>
          </w:p>
        </w:tc>
      </w:tr>
    </w:tbl>
    <w:p>
      <w:pPr>
        <w:pStyle w:val="Heading2"/>
        <w:spacing w:after="150" w:before="300"/>
      </w:pPr>
      <w:r>
        <w:t xml:space="preserve">La conclusión en una frase, para llevarte de esta capa</w:t>
      </w:r>
    </w:p>
    <w:p>
      <w:pPr>
        <w:spacing w:after="150"/>
      </w:pPr>
      <w:r>
        <w:rPr>
          <w:b/>
          <w:bCs/>
        </w:rPr>
        <w:t xml:space="preserve">De 10 preguntas con diferencia "real", solo 3 tienen un tamaño que de verdad justifica cambiar algo en la estrategia comercial: </w:t>
      </w:r>
      <w:r>
        <w:t xml:space="preserve">nivel de estudios y ocupación (para decidir el tono/canal de las campañas) y el coste de adquisición (que sí se relaciona con el valor futuro, aunque poco). El género, el tamaño del hogar y, sobre todo, cualquier variable de perfil para predecir quién está "En Riesgo" de abandonar: NO sirven. Para eso hará falta mirar el comportamiento real del cliente, no su perfil.</w:t>
      </w:r>
    </w:p>
    <w:p>
      <w:r>
        <w:br w:type="page"/>
      </w:r>
    </w:p>
    <w:p>
      <w:pPr>
        <w:pStyle w:val="Heading1"/>
        <w:spacing w:after="200" w:before="400"/>
      </w:pPr>
      <w:r>
        <w:t xml:space="preserve">Parte 2 — Glosario completo del proyecto</w:t>
      </w:r>
    </w:p>
    <w:p>
      <w:pPr>
        <w:spacing w:after="150"/>
      </w:pPr>
      <w:r>
        <w:t xml:space="preserve">Cada término tiene su definición sencilla y, debajo en cursiva, el dato o ejemplo real de este proyecto donde se aplica — para que no se quede en teoría abstracta.</w:t>
      </w:r>
    </w:p>
    <w:p>
      <w:pPr>
        <w:pStyle w:val="Heading2"/>
        <w:spacing w:after="150" w:before="300"/>
      </w:pPr>
      <w:r>
        <w:t xml:space="preserve">A. Metodología de negocio (Customer Analytics)</w:t>
      </w:r>
    </w:p>
    <w:p>
      <w:pPr>
        <w:spacing w:after="60"/>
      </w:pPr>
      <w:r>
        <w:rPr>
          <w:b/>
          <w:bCs/>
          <w:color w:val="2E7D32"/>
        </w:rPr>
        <w:t xml:space="preserve">RFM — </w:t>
      </w:r>
      <w:r>
        <w:t xml:space="preserve">Una forma de puntuar a cada cliente con solo 3 preguntas: ¿cuándo compró por última vez? (Recency), ¿cuántas veces compra? (Frequency), ¿cuánto se gasta en total? (Monetary). Cada pregunta se puntúa de 1 (peor) a 5 (mejor), y las tres puntuaciones juntas forman un código de 3 cifras.</w:t>
      </w:r>
    </w:p>
    <w:p>
      <w:pPr>
        <w:spacing w:after="200"/>
        <w:ind w:left="300"/>
      </w:pPr>
      <w:r>
        <w:rPr>
          <w:b/>
          <w:bCs/>
          <w:i/>
          <w:iCs/>
          <w:sz w:val="20"/>
          <w:szCs w:val="20"/>
        </w:rPr>
        <w:t xml:space="preserve">En este proyecto: </w:t>
      </w:r>
      <w:r>
        <w:rPr>
          <w:i/>
          <w:iCs/>
          <w:color w:val="666666"/>
          <w:sz w:val="20"/>
          <w:szCs w:val="20"/>
        </w:rPr>
        <w:t xml:space="preserve">El cliente ID 1 compró una sola vez, hace 344 días, gastando 65,16€ → su código RFM es 112 (mal en recencia, mal en frecuencia, regular en gasto).</w:t>
      </w:r>
    </w:p>
    <w:p>
      <w:pPr>
        <w:spacing w:after="60"/>
      </w:pPr>
      <w:r>
        <w:rPr>
          <w:b/>
          <w:bCs/>
          <w:color w:val="2E7D32"/>
        </w:rPr>
        <w:t xml:space="preserve">Recency (Recencia) — </w:t>
      </w:r>
      <w:r>
        <w:t xml:space="preserve">Cuántos días han pasado desde la última compra de un cliente. Cuantos menos días, mejor — significa que sigue activo.</w:t>
      </w:r>
    </w:p>
    <w:p>
      <w:pPr>
        <w:spacing w:after="200"/>
        <w:ind w:left="300"/>
      </w:pPr>
      <w:r>
        <w:rPr>
          <w:b/>
          <w:bCs/>
          <w:i/>
          <w:iCs/>
          <w:sz w:val="20"/>
          <w:szCs w:val="20"/>
        </w:rPr>
        <w:t xml:space="preserve">En este proyecto: </w:t>
      </w:r>
      <w:r>
        <w:rPr>
          <w:i/>
          <w:iCs/>
          <w:color w:val="666666"/>
          <w:sz w:val="20"/>
          <w:szCs w:val="20"/>
        </w:rPr>
        <w:t xml:space="preserve">Se cuenta hacia atrás desde el 31 de diciembre de 2023, el último día con datos.</w:t>
      </w:r>
    </w:p>
    <w:p>
      <w:pPr>
        <w:spacing w:after="60"/>
      </w:pPr>
      <w:r>
        <w:rPr>
          <w:b/>
          <w:bCs/>
          <w:color w:val="2E7D32"/>
        </w:rPr>
        <w:t xml:space="preserve">Frequency (Frecuencia) — </w:t>
      </w:r>
      <w:r>
        <w:t xml:space="preserve">Cuántas veces ha comprado un cliente (número de tickets de compra distintos, no de productos).</w:t>
      </w:r>
    </w:p>
    <w:p>
      <w:pPr>
        <w:spacing w:after="200"/>
        <w:ind w:left="300"/>
      </w:pPr>
      <w:r>
        <w:rPr>
          <w:b/>
          <w:bCs/>
          <w:i/>
          <w:iCs/>
          <w:sz w:val="20"/>
          <w:szCs w:val="20"/>
        </w:rPr>
        <w:t xml:space="preserve">En este proyecto: </w:t>
      </w:r>
      <w:r>
        <w:rPr>
          <w:i/>
          <w:iCs/>
          <w:color w:val="666666"/>
          <w:sz w:val="20"/>
          <w:szCs w:val="20"/>
        </w:rPr>
        <w:t xml:space="preserve">El cliente ID 44 hizo 7 compras distintas a lo largo del año.</w:t>
      </w:r>
    </w:p>
    <w:p>
      <w:pPr>
        <w:spacing w:after="60"/>
      </w:pPr>
      <w:r>
        <w:rPr>
          <w:b/>
          <w:bCs/>
          <w:color w:val="2E7D32"/>
        </w:rPr>
        <w:t xml:space="preserve">Monetary (Valor monetario) — </w:t>
      </w:r>
      <w:r>
        <w:t xml:space="preserve">Cuánto dinero se ha gastado un cliente en total, sumando todas sus compras del año.</w:t>
      </w:r>
    </w:p>
    <w:p>
      <w:pPr>
        <w:spacing w:after="200"/>
        <w:ind w:left="300"/>
      </w:pPr>
      <w:r>
        <w:rPr>
          <w:b/>
          <w:bCs/>
          <w:i/>
          <w:iCs/>
          <w:sz w:val="20"/>
          <w:szCs w:val="20"/>
        </w:rPr>
        <w:t xml:space="preserve">En este proyecto: </w:t>
      </w:r>
      <w:r>
        <w:rPr>
          <w:i/>
          <w:iCs/>
          <w:color w:val="666666"/>
          <w:sz w:val="20"/>
          <w:szCs w:val="20"/>
        </w:rPr>
        <w:t xml:space="preserve">El cliente ID 44 se gastó 299,49€ en total en 2023.</w:t>
      </w:r>
    </w:p>
    <w:p>
      <w:pPr>
        <w:spacing w:after="60"/>
      </w:pPr>
      <w:r>
        <w:rPr>
          <w:b/>
          <w:bCs/>
          <w:color w:val="2E7D32"/>
        </w:rPr>
        <w:t xml:space="preserve">Segmento — </w:t>
      </w:r>
      <w:r>
        <w:t xml:space="preserve">Una etiqueta de negocio (Campeones, En Riesgo, Dudosos...) que agrupa a los clientes según su combinación de RFM. Sirve para no tener que mirar cliente a cliente.</w:t>
      </w:r>
    </w:p>
    <w:p>
      <w:pPr>
        <w:spacing w:after="200"/>
        <w:ind w:left="300"/>
      </w:pPr>
      <w:r>
        <w:rPr>
          <w:b/>
          <w:bCs/>
          <w:i/>
          <w:iCs/>
          <w:sz w:val="20"/>
          <w:szCs w:val="20"/>
        </w:rPr>
        <w:t xml:space="preserve">En este proyecto: </w:t>
      </w:r>
      <w:r>
        <w:rPr>
          <w:i/>
          <w:iCs/>
          <w:color w:val="666666"/>
          <w:sz w:val="20"/>
          <w:szCs w:val="20"/>
        </w:rPr>
        <w:t xml:space="preserve">El 81,7% de los clientes de "Super Compras" caen en "En Riesgo" o "Dudosos" — la mayoría de la cartera, no la minoría.</w:t>
      </w:r>
    </w:p>
    <w:p>
      <w:pPr>
        <w:spacing w:after="60"/>
      </w:pPr>
      <w:r>
        <w:rPr>
          <w:b/>
          <w:bCs/>
          <w:color w:val="2E7D32"/>
        </w:rPr>
        <w:t xml:space="preserve">Cohorte — </w:t>
      </w:r>
      <w:r>
        <w:t xml:space="preserve">Un grupo de clientes que empezaron a comprar en el mismo mes. Sirve para comparar "peras con peras": no es lo mismo un cliente que lleva 6 meses que uno que lleva 6 días.</w:t>
      </w:r>
    </w:p>
    <w:p>
      <w:pPr>
        <w:spacing w:after="200"/>
        <w:ind w:left="300"/>
      </w:pPr>
      <w:r>
        <w:rPr>
          <w:b/>
          <w:bCs/>
          <w:i/>
          <w:iCs/>
          <w:sz w:val="20"/>
          <w:szCs w:val="20"/>
        </w:rPr>
        <w:t xml:space="preserve">En este proyecto: </w:t>
      </w:r>
      <w:r>
        <w:rPr>
          <w:i/>
          <w:iCs/>
          <w:color w:val="666666"/>
          <w:sz w:val="20"/>
          <w:szCs w:val="20"/>
        </w:rPr>
        <w:t xml:space="preserve">La cohorte de enero de 2023 tiene 3.114 clientes; la de julio, 1.168.</w:t>
      </w:r>
    </w:p>
    <w:p>
      <w:pPr>
        <w:spacing w:after="60"/>
      </w:pPr>
      <w:r>
        <w:rPr>
          <w:b/>
          <w:bCs/>
          <w:color w:val="2E7D32"/>
        </w:rPr>
        <w:t xml:space="preserve">Ventana de 6 meses (M1-M6) — </w:t>
      </w:r>
      <w:r>
        <w:t xml:space="preserve">Para poder comparar cohortes de forma justa, solo se mira lo que hace cada cliente en sus primeros 6 meses de vida (M1 = su primer mes, M2 = el segundo, etc.), aunque el cliente siga comprando después.</w:t>
      </w:r>
    </w:p>
    <w:p>
      <w:pPr>
        <w:spacing w:after="200"/>
        <w:ind w:left="300"/>
      </w:pPr>
      <w:r>
        <w:rPr>
          <w:b/>
          <w:bCs/>
          <w:i/>
          <w:iCs/>
          <w:sz w:val="20"/>
          <w:szCs w:val="20"/>
        </w:rPr>
        <w:t xml:space="preserve">En este proyecto: </w:t>
      </w:r>
      <w:r>
        <w:rPr>
          <w:i/>
          <w:iCs/>
          <w:color w:val="666666"/>
          <w:sz w:val="20"/>
          <w:szCs w:val="20"/>
        </w:rPr>
        <w:t xml:space="preserve">El cliente ID 44 compró también en julio y septiembre, pero esas compras quedan fuera del análisis de cohortes porque ya superan la ventana de 6 meses.</w:t>
      </w:r>
    </w:p>
    <w:p>
      <w:pPr>
        <w:spacing w:after="60"/>
      </w:pPr>
      <w:r>
        <w:rPr>
          <w:b/>
          <w:bCs/>
          <w:color w:val="2E7D32"/>
        </w:rPr>
        <w:t xml:space="preserve">LTV (Lifetime Value / Valor de vida del cliente) — </w:t>
      </w:r>
      <w:r>
        <w:t xml:space="preserve">Cuánto dinero, de media, deja un cliente durante sus primeros meses de vida. Es la pregunta "¿cuánto vale tener a este cliente?".</w:t>
      </w:r>
    </w:p>
    <w:p>
      <w:pPr>
        <w:spacing w:after="200"/>
        <w:ind w:left="300"/>
      </w:pPr>
      <w:r>
        <w:rPr>
          <w:b/>
          <w:bCs/>
          <w:i/>
          <w:iCs/>
          <w:sz w:val="20"/>
          <w:szCs w:val="20"/>
        </w:rPr>
        <w:t xml:space="preserve">En este proyecto: </w:t>
      </w:r>
      <w:r>
        <w:rPr>
          <w:i/>
          <w:iCs/>
          <w:color w:val="666666"/>
          <w:sz w:val="20"/>
          <w:szCs w:val="20"/>
        </w:rPr>
        <w:t xml:space="preserve">De media, un cliente nuevo deja 61,61€ en su primer mes y, acumulando lo que gasta en los 6 primeros meses, llega a 102,76€.</w:t>
      </w:r>
    </w:p>
    <w:p>
      <w:pPr>
        <w:spacing w:after="60"/>
      </w:pPr>
      <w:r>
        <w:rPr>
          <w:b/>
          <w:bCs/>
          <w:color w:val="2E7D32"/>
        </w:rPr>
        <w:t xml:space="preserve">CAC (Coste de Adquisición de Cliente) — </w:t>
      </w:r>
      <w:r>
        <w:t xml:space="preserve">Lo que le cuesta a la empresa (en marketing, promociones...) conseguir un cliente nuevo. Se compara con el LTV para saber si captar a ese cliente ha sido rentable.</w:t>
      </w:r>
    </w:p>
    <w:p>
      <w:pPr>
        <w:spacing w:after="200"/>
        <w:ind w:left="300"/>
      </w:pPr>
      <w:r>
        <w:rPr>
          <w:b/>
          <w:bCs/>
          <w:i/>
          <w:iCs/>
          <w:sz w:val="20"/>
          <w:szCs w:val="20"/>
        </w:rPr>
        <w:t xml:space="preserve">En este proyecto: </w:t>
      </w:r>
      <w:r>
        <w:rPr>
          <w:i/>
          <w:iCs/>
          <w:color w:val="666666"/>
          <w:sz w:val="20"/>
          <w:szCs w:val="20"/>
        </w:rPr>
        <w:t xml:space="preserve">Hay clientes con un CAC de hasta 1.426€ que solo han generado 36,84€ — costaron mucho más de lo que han devuelto.</w:t>
      </w:r>
    </w:p>
    <w:p>
      <w:pPr>
        <w:spacing w:after="60"/>
      </w:pPr>
      <w:r>
        <w:rPr>
          <w:b/>
          <w:bCs/>
          <w:color w:val="2E7D32"/>
        </w:rPr>
        <w:t xml:space="preserve">Churn / Abandono — </w:t>
      </w:r>
      <w:r>
        <w:t xml:space="preserve">Cuando un cliente deja de comprar. "Predecir el churn" es intentar anticipar quién va a dejar de comprar antes de que pase, para poder actuar a tiempo.</w:t>
      </w:r>
    </w:p>
    <w:p>
      <w:pPr>
        <w:spacing w:after="200"/>
        <w:ind w:left="300"/>
      </w:pPr>
      <w:r>
        <w:rPr>
          <w:b/>
          <w:bCs/>
          <w:i/>
          <w:iCs/>
          <w:sz w:val="20"/>
          <w:szCs w:val="20"/>
        </w:rPr>
        <w:t xml:space="preserve">En este proyecto: </w:t>
      </w:r>
      <w:r>
        <w:rPr>
          <w:i/>
          <w:iCs/>
          <w:color w:val="666666"/>
          <w:sz w:val="20"/>
          <w:szCs w:val="20"/>
        </w:rPr>
        <w:t xml:space="preserve">Es el objetivo de la próxima capa del proyecto (Capa 5): un modelo que avise pronto de qué clientes están en riesgo real de irse.</w:t>
      </w:r>
    </w:p>
    <w:p>
      <w:pPr>
        <w:spacing w:after="60"/>
      </w:pPr>
      <w:r>
        <w:rPr>
          <w:b/>
          <w:bCs/>
          <w:color w:val="2E7D32"/>
        </w:rPr>
        <w:t xml:space="preserve">Tablón analítico — </w:t>
      </w:r>
      <w:r>
        <w:t xml:space="preserve">La tabla final, ya limpia y con todas las métricas calculadas, lista para analizar. Es el punto de partida de todas las capas de análisis.</w:t>
      </w:r>
    </w:p>
    <w:p>
      <w:pPr>
        <w:spacing w:after="200"/>
        <w:ind w:left="300"/>
      </w:pPr>
      <w:r>
        <w:rPr>
          <w:b/>
          <w:bCs/>
          <w:i/>
          <w:iCs/>
          <w:sz w:val="20"/>
          <w:szCs w:val="20"/>
        </w:rPr>
        <w:t xml:space="preserve">En este proyecto: </w:t>
      </w:r>
      <w:r>
        <w:rPr>
          <w:i/>
          <w:iCs/>
          <w:color w:val="666666"/>
          <w:sz w:val="20"/>
          <w:szCs w:val="20"/>
        </w:rPr>
        <w:t xml:space="preserve">tablon_analitico_reconstruido.csv: 54.405 filas, una por cada compra dentro de la ventana de 6 meses.</w:t>
      </w:r>
    </w:p>
    <w:p>
      <w:pPr>
        <w:pStyle w:val="Heading2"/>
        <w:spacing w:after="150" w:before="300"/>
      </w:pPr>
      <w:r>
        <w:t xml:space="preserve">B. Estadística descriptiva ("describir lo que hay")</w:t>
      </w:r>
    </w:p>
    <w:p>
      <w:pPr>
        <w:spacing w:after="60"/>
      </w:pPr>
      <w:r>
        <w:rPr>
          <w:b/>
          <w:bCs/>
          <w:color w:val="2E7D32"/>
        </w:rPr>
        <w:t xml:space="preserve">Media — </w:t>
      </w:r>
      <w:r>
        <w:t xml:space="preserve">El promedio de toda la vida: sumas todos los valores y divides entre cuántos hay. Se deja engañar fácilmente por valores muy altos o muy bajos.</w:t>
      </w:r>
    </w:p>
    <w:p>
      <w:pPr>
        <w:spacing w:after="200"/>
        <w:ind w:left="300"/>
      </w:pPr>
      <w:r>
        <w:rPr>
          <w:b/>
          <w:bCs/>
          <w:i/>
          <w:iCs/>
          <w:sz w:val="20"/>
          <w:szCs w:val="20"/>
        </w:rPr>
        <w:t xml:space="preserve">En este proyecto: </w:t>
      </w:r>
      <w:r>
        <w:rPr>
          <w:i/>
          <w:iCs/>
          <w:color w:val="666666"/>
          <w:sz w:val="20"/>
          <w:szCs w:val="20"/>
        </w:rPr>
        <w:t xml:space="preserve">La media de gasto (Monetary) es 114,45€, pero está "inflada" por unos pocos clientes que gastan muchísimo.</w:t>
      </w:r>
    </w:p>
    <w:p>
      <w:pPr>
        <w:spacing w:after="60"/>
      </w:pPr>
      <w:r>
        <w:rPr>
          <w:b/>
          <w:bCs/>
          <w:color w:val="2E7D32"/>
        </w:rPr>
        <w:t xml:space="preserve">Mediana — </w:t>
      </w:r>
      <w:r>
        <w:t xml:space="preserve">El valor que queda justo en el medio si ordenas a todos los clientes de menor a mayor gasto. La mitad gasta menos, la mitad gasta más. No se deja engañar por los extremos, por eso es más fiable cuando hay mucha diferencia entre clientes.</w:t>
      </w:r>
    </w:p>
    <w:p>
      <w:pPr>
        <w:spacing w:after="200"/>
        <w:ind w:left="300"/>
      </w:pPr>
      <w:r>
        <w:rPr>
          <w:b/>
          <w:bCs/>
          <w:i/>
          <w:iCs/>
          <w:sz w:val="20"/>
          <w:szCs w:val="20"/>
        </w:rPr>
        <w:t xml:space="preserve">En este proyecto: </w:t>
      </w:r>
      <w:r>
        <w:rPr>
          <w:i/>
          <w:iCs/>
          <w:color w:val="666666"/>
          <w:sz w:val="20"/>
          <w:szCs w:val="20"/>
        </w:rPr>
        <w:t xml:space="preserve">La mediana de gasto es 70,68€ — bastante más baja que la media (114,45€), señal de que hay clientes que gastan muchísimo y "tiran" la media hacia arriba.</w:t>
      </w:r>
    </w:p>
    <w:p>
      <w:pPr>
        <w:spacing w:after="60"/>
      </w:pPr>
      <w:r>
        <w:rPr>
          <w:b/>
          <w:bCs/>
          <w:color w:val="2E7D32"/>
        </w:rPr>
        <w:t xml:space="preserve">Desviación estándar — </w:t>
      </w:r>
      <w:r>
        <w:t xml:space="preserve">Cuánto se alejan, de media, los clientes del valor típico. Cuanto más alta, más dispersos/heterogéneos son los clientes en esa variable.</w:t>
      </w:r>
    </w:p>
    <w:p>
      <w:pPr>
        <w:spacing w:after="200"/>
        <w:ind w:left="300"/>
      </w:pPr>
      <w:r>
        <w:rPr>
          <w:b/>
          <w:bCs/>
          <w:i/>
          <w:iCs/>
          <w:sz w:val="20"/>
          <w:szCs w:val="20"/>
        </w:rPr>
        <w:t xml:space="preserve">En este proyecto: </w:t>
      </w:r>
      <w:r>
        <w:rPr>
          <w:i/>
          <w:iCs/>
          <w:color w:val="666666"/>
          <w:sz w:val="20"/>
          <w:szCs w:val="20"/>
        </w:rPr>
        <w:t xml:space="preserve">En Frequency (nº de compras) la desviación es alta en proporción a la media — hay mucha diferencia entre el cliente que compra 1 vez y el que compra 31.</w:t>
      </w:r>
    </w:p>
    <w:p>
      <w:pPr>
        <w:spacing w:after="60"/>
      </w:pPr>
      <w:r>
        <w:rPr>
          <w:b/>
          <w:bCs/>
          <w:color w:val="2E7D32"/>
        </w:rPr>
        <w:t xml:space="preserve">Asimetría (skewness) — </w:t>
      </w:r>
      <w:r>
        <w:t xml:space="preserve">Mide si los valores se acumulan más hacia un lado. Asimetría positiva = muchos valores bajos y pocos muy altos (cola a la derecha). Asimetría negativa = al revés.</w:t>
      </w:r>
    </w:p>
    <w:p>
      <w:pPr>
        <w:spacing w:after="200"/>
        <w:ind w:left="300"/>
      </w:pPr>
      <w:r>
        <w:rPr>
          <w:b/>
          <w:bCs/>
          <w:i/>
          <w:iCs/>
          <w:sz w:val="20"/>
          <w:szCs w:val="20"/>
        </w:rPr>
        <w:t xml:space="preserve">En este proyecto: </w:t>
      </w:r>
      <w:r>
        <w:rPr>
          <w:i/>
          <w:iCs/>
          <w:color w:val="666666"/>
          <w:sz w:val="20"/>
          <w:szCs w:val="20"/>
        </w:rPr>
        <w:t xml:space="preserve">El gasto (Monetary) tiene asimetría positiva (1,44): la mayoría gasta poco y unos pocos gastan mucho, no al revés.</w:t>
      </w:r>
    </w:p>
    <w:p>
      <w:pPr>
        <w:spacing w:after="60"/>
      </w:pPr>
      <w:r>
        <w:rPr>
          <w:b/>
          <w:bCs/>
          <w:color w:val="2E7D32"/>
        </w:rPr>
        <w:t xml:space="preserve">Curtosis — </w:t>
      </w:r>
      <w:r>
        <w:t xml:space="preserve">Mide si hay más valores "extremos" (muy alejados de lo normal) de lo esperable. Cuanto más alta, más peso tienen los casos raros.</w:t>
      </w:r>
    </w:p>
    <w:p>
      <w:pPr>
        <w:spacing w:after="200"/>
        <w:ind w:left="300"/>
      </w:pPr>
      <w:r>
        <w:rPr>
          <w:b/>
          <w:bCs/>
          <w:i/>
          <w:iCs/>
          <w:sz w:val="20"/>
          <w:szCs w:val="20"/>
        </w:rPr>
        <w:t xml:space="preserve">En este proyecto: </w:t>
      </w:r>
      <w:r>
        <w:rPr>
          <w:i/>
          <w:iCs/>
          <w:color w:val="666666"/>
          <w:sz w:val="20"/>
          <w:szCs w:val="20"/>
        </w:rPr>
        <w:t xml:space="preserve">El CAC tiene una curtosis muy alta (23,21) — hay bastantes más clientes con un coste de adquisición disparatado de lo que cabría esperar.</w:t>
      </w:r>
    </w:p>
    <w:p>
      <w:pPr>
        <w:spacing w:after="60"/>
      </w:pPr>
      <w:r>
        <w:rPr>
          <w:b/>
          <w:bCs/>
          <w:color w:val="2E7D32"/>
        </w:rPr>
        <w:t xml:space="preserve">Percentil / Cuartil — </w:t>
      </w:r>
      <w:r>
        <w:t xml:space="preserve">El percentil 90 es el valor que deja por debajo al 90% de los datos. Los cuartiles son percentiles concretos: Q1 (25%), Q2 = mediana (50%), Q3 (75%).</w:t>
      </w:r>
    </w:p>
    <w:p>
      <w:pPr>
        <w:spacing w:after="200"/>
        <w:ind w:left="300"/>
      </w:pPr>
      <w:r>
        <w:rPr>
          <w:b/>
          <w:bCs/>
          <w:i/>
          <w:iCs/>
          <w:sz w:val="20"/>
          <w:szCs w:val="20"/>
        </w:rPr>
        <w:t xml:space="preserve">En este proyecto: </w:t>
      </w:r>
      <w:r>
        <w:rPr>
          <w:i/>
          <w:iCs/>
          <w:color w:val="666666"/>
          <w:sz w:val="20"/>
          <w:szCs w:val="20"/>
        </w:rPr>
        <w:t xml:space="preserve">El percentil 90 del CAC es 152,57€ — el 10% de los clientes más caros de captar superan esa cifra.</w:t>
      </w:r>
    </w:p>
    <w:p>
      <w:pPr>
        <w:spacing w:after="60"/>
      </w:pPr>
      <w:r>
        <w:rPr>
          <w:b/>
          <w:bCs/>
          <w:color w:val="2E7D32"/>
        </w:rPr>
        <w:t xml:space="preserve">Rango intercuartílico (IQR) — </w:t>
      </w:r>
      <w:r>
        <w:t xml:space="preserve">La "anchura" del 50% central de los datos (Q3 menos Q1). Se usa para detectar valores atípicos: cualquier dato muy por encima de Q3 o muy por debajo de Q1 se considera sospechoso.</w:t>
      </w:r>
    </w:p>
    <w:p>
      <w:pPr>
        <w:spacing w:after="200"/>
        <w:ind w:left="300"/>
      </w:pPr>
      <w:r>
        <w:rPr>
          <w:b/>
          <w:bCs/>
          <w:i/>
          <w:iCs/>
          <w:sz w:val="20"/>
          <w:szCs w:val="20"/>
        </w:rPr>
        <w:t xml:space="preserve">En este proyecto: </w:t>
      </w:r>
      <w:r>
        <w:rPr>
          <w:i/>
          <w:iCs/>
          <w:color w:val="666666"/>
          <w:sz w:val="20"/>
          <w:szCs w:val="20"/>
        </w:rPr>
        <w:t xml:space="preserve">Se usó para detectar que el 7,5% de los clientes tienen un CAC atípicamente alto.</w:t>
      </w:r>
    </w:p>
    <w:p>
      <w:pPr>
        <w:spacing w:after="60"/>
      </w:pPr>
      <w:r>
        <w:rPr>
          <w:b/>
          <w:bCs/>
          <w:color w:val="2E7D32"/>
        </w:rPr>
        <w:t xml:space="preserve">Outlier (valor atípico) — </w:t>
      </w:r>
      <w:r>
        <w:t xml:space="preserve">Un dato que se sale mucho de lo normal. No siempre es un error — a veces es un caso real e importante que no hay que borrar sin pensar.</w:t>
      </w:r>
    </w:p>
    <w:p>
      <w:pPr>
        <w:spacing w:after="200"/>
        <w:ind w:left="300"/>
      </w:pPr>
      <w:r>
        <w:rPr>
          <w:b/>
          <w:bCs/>
          <w:i/>
          <w:iCs/>
          <w:sz w:val="20"/>
          <w:szCs w:val="20"/>
        </w:rPr>
        <w:t xml:space="preserve">En este proyecto: </w:t>
      </w:r>
      <w:r>
        <w:rPr>
          <w:i/>
          <w:iCs/>
          <w:color w:val="666666"/>
          <w:sz w:val="20"/>
          <w:szCs w:val="20"/>
        </w:rPr>
        <w:t xml:space="preserve">Los outliers de CAC no se eliminaron: son clientes reales que costaron mucho más de lo que han generado, y esa información es justo la que interesa para decidir mejor el presupuesto de marketing.</w:t>
      </w:r>
    </w:p>
    <w:p>
      <w:pPr>
        <w:spacing w:after="60"/>
      </w:pPr>
      <w:r>
        <w:rPr>
          <w:b/>
          <w:bCs/>
          <w:color w:val="2E7D32"/>
        </w:rPr>
        <w:t xml:space="preserve">Distribución normal ("campana de Gauss") — </w:t>
      </w:r>
      <w:r>
        <w:t xml:space="preserve">La forma de campana simétrica que muchos fenómenos siguen "por naturaleza" (la altura de las personas, por ejemplo). Muchas técnicas estadísticas clásicas (media, t-Student...) solo son fiables si los datos siguen aproximadamente esta forma.</w:t>
      </w:r>
    </w:p>
    <w:p>
      <w:pPr>
        <w:spacing w:after="200"/>
        <w:ind w:left="300"/>
      </w:pPr>
      <w:r>
        <w:rPr>
          <w:b/>
          <w:bCs/>
          <w:i/>
          <w:iCs/>
          <w:sz w:val="20"/>
          <w:szCs w:val="20"/>
        </w:rPr>
        <w:t xml:space="preserve">En este proyecto: </w:t>
      </w:r>
      <w:r>
        <w:rPr>
          <w:i/>
          <w:iCs/>
          <w:color w:val="666666"/>
          <w:sz w:val="20"/>
          <w:szCs w:val="20"/>
        </w:rPr>
        <w:t xml:space="preserve">Ninguna de las variables de dinero o de comportamiento de este proyecto (Monetary, ltv, Frequency, CAC) sigue una distribución normal — están todas sesgadas.</w:t>
      </w:r>
    </w:p>
    <w:p>
      <w:pPr>
        <w:pStyle w:val="Heading2"/>
        <w:spacing w:after="150" w:before="300"/>
      </w:pPr>
      <w:r>
        <w:t xml:space="preserve">C. Estadística inferencial ("comprobar si algo es real", Capa 4)</w:t>
      </w:r>
    </w:p>
    <w:p>
      <w:pPr>
        <w:spacing w:after="60"/>
      </w:pPr>
      <w:r>
        <w:rPr>
          <w:b/>
          <w:bCs/>
          <w:color w:val="2E7D32"/>
        </w:rPr>
        <w:t xml:space="preserve">Hipótesis nula (H0) — </w:t>
      </w:r>
      <w:r>
        <w:t xml:space="preserve">El punto de partida "aburrido": se asume que NO hay diferencia / NO hay relación, y el test estadístico intenta reunir pruebas en contra de esa idea. Si las pruebas son suficientes, se rechaza la hipótesis nula.</w:t>
      </w:r>
    </w:p>
    <w:p>
      <w:pPr>
        <w:spacing w:after="200"/>
        <w:ind w:left="300"/>
      </w:pPr>
      <w:r>
        <w:rPr>
          <w:b/>
          <w:bCs/>
          <w:i/>
          <w:iCs/>
          <w:sz w:val="20"/>
          <w:szCs w:val="20"/>
        </w:rPr>
        <w:t xml:space="preserve">En este proyecto: </w:t>
      </w:r>
      <w:r>
        <w:rPr>
          <w:i/>
          <w:iCs/>
          <w:color w:val="666666"/>
          <w:sz w:val="20"/>
          <w:szCs w:val="20"/>
        </w:rPr>
        <w:t xml:space="preserve">Para el test de normalidad, H0 = "los datos SÍ son normales". Como el p-valor salió prácticamente 0, se rechaza: los datos NO son normales.</w:t>
      </w:r>
    </w:p>
    <w:p>
      <w:pPr>
        <w:spacing w:after="60"/>
      </w:pPr>
      <w:r>
        <w:rPr>
          <w:b/>
          <w:bCs/>
          <w:color w:val="2E7D32"/>
        </w:rPr>
        <w:t xml:space="preserve">p-valor — </w:t>
      </w:r>
      <w:r>
        <w:t xml:space="preserve">La probabilidad de observar una diferencia como la que vemos (o mayor) si en realidad no hubiera ninguna diferencia real y todo fuera azar. Cuanto más bajo, menos probable que sea casualidad.</w:t>
      </w:r>
    </w:p>
    <w:p>
      <w:pPr>
        <w:spacing w:after="200"/>
        <w:ind w:left="300"/>
      </w:pPr>
      <w:r>
        <w:rPr>
          <w:b/>
          <w:bCs/>
          <w:i/>
          <w:iCs/>
          <w:sz w:val="20"/>
          <w:szCs w:val="20"/>
        </w:rPr>
        <w:t xml:space="preserve">En este proyecto: </w:t>
      </w:r>
      <w:r>
        <w:rPr>
          <w:i/>
          <w:iCs/>
          <w:color w:val="666666"/>
          <w:sz w:val="20"/>
          <w:szCs w:val="20"/>
        </w:rPr>
        <w:t xml:space="preserve">Un p-valor de 0,0004 en la comparación de gasto por género significa: si de verdad no hubiera diferencia entre hombres y mujeres, veríamos una diferencia así de grande (o mayor) solo un 0,04% de las veces por puro azar — muy poco probable, así que se considera "real".</w:t>
      </w:r>
    </w:p>
    <w:p>
      <w:pPr>
        <w:spacing w:after="60"/>
      </w:pPr>
      <w:r>
        <w:rPr>
          <w:b/>
          <w:bCs/>
          <w:color w:val="2E7D32"/>
        </w:rPr>
        <w:t xml:space="preserve">Significancia estadística (umbral 0,05) — </w:t>
      </w:r>
      <w:r>
        <w:t xml:space="preserve">La convención habitual: si el p-valor es menor de 0,05 (un 5%), se declara "estadísticamente significativo", es decir, probablemente no es casualidad. Pero "significativo" NO quiere decir "importante" — solo quiere decir "probablemente real".</w:t>
      </w:r>
    </w:p>
    <w:p>
      <w:pPr>
        <w:spacing w:after="200"/>
        <w:ind w:left="300"/>
      </w:pPr>
      <w:r>
        <w:rPr>
          <w:b/>
          <w:bCs/>
          <w:i/>
          <w:iCs/>
          <w:sz w:val="20"/>
          <w:szCs w:val="20"/>
        </w:rPr>
        <w:t xml:space="preserve">En este proyecto: </w:t>
      </w:r>
      <w:r>
        <w:rPr>
          <w:i/>
          <w:iCs/>
          <w:color w:val="666666"/>
          <w:sz w:val="20"/>
          <w:szCs w:val="20"/>
        </w:rPr>
        <w:t xml:space="preserve">9 de los 11 contrastes de la Capa 4 fueron "significativos", pero solo 3 tenían un efecto grande como para importar de verdad.</w:t>
      </w:r>
    </w:p>
    <w:p>
      <w:pPr>
        <w:spacing w:after="60"/>
      </w:pPr>
      <w:r>
        <w:rPr>
          <w:b/>
          <w:bCs/>
          <w:color w:val="2E7D32"/>
        </w:rPr>
        <w:t xml:space="preserve">Normalidad / Test de Kolmogorov-Smirnov (K-S) — </w:t>
      </w:r>
      <w:r>
        <w:t xml:space="preserve">Comprueba si una variable sigue la distribución "de campana". Si NO la sigue, hay que usar herramientas estadísticas distintas (no paramétricas) para compararla entre grupos.</w:t>
      </w:r>
    </w:p>
    <w:p>
      <w:pPr>
        <w:spacing w:after="200"/>
        <w:ind w:left="300"/>
      </w:pPr>
      <w:r>
        <w:rPr>
          <w:b/>
          <w:bCs/>
          <w:i/>
          <w:iCs/>
          <w:sz w:val="20"/>
          <w:szCs w:val="20"/>
        </w:rPr>
        <w:t xml:space="preserve">En este proyecto: </w:t>
      </w:r>
      <w:r>
        <w:rPr>
          <w:i/>
          <w:iCs/>
          <w:color w:val="666666"/>
          <w:sz w:val="20"/>
          <w:szCs w:val="20"/>
        </w:rPr>
        <w:t xml:space="preserve">Las 5 variables numéricas del proyecto (Recency, Frequency, Monetary, ltv, CAC) fallaron este test: ninguna es normal.</w:t>
      </w:r>
    </w:p>
    <w:p>
      <w:pPr>
        <w:spacing w:after="60"/>
      </w:pPr>
      <w:r>
        <w:rPr>
          <w:b/>
          <w:bCs/>
          <w:color w:val="2E7D32"/>
        </w:rPr>
        <w:t xml:space="preserve">Homocedasticidad / Test de Levene — </w:t>
      </w:r>
      <w:r>
        <w:t xml:space="preserve">Comprueba si distintos grupos (p. ej., hombres y mujeres) tienen una variabilidad interna parecida. Si no la tienen (heterocedasticidad), tampoco se pueden usar ciertas pruebas clásicas.</w:t>
      </w:r>
    </w:p>
    <w:p>
      <w:pPr>
        <w:spacing w:after="200"/>
        <w:ind w:left="300"/>
      </w:pPr>
      <w:r>
        <w:rPr>
          <w:b/>
          <w:bCs/>
          <w:i/>
          <w:iCs/>
          <w:sz w:val="20"/>
          <w:szCs w:val="20"/>
        </w:rPr>
        <w:t xml:space="preserve">En este proyecto: </w:t>
      </w:r>
      <w:r>
        <w:rPr>
          <w:i/>
          <w:iCs/>
          <w:color w:val="666666"/>
          <w:sz w:val="20"/>
          <w:szCs w:val="20"/>
        </w:rPr>
        <w:t xml:space="preserve">Se comprobó para Monetary entre Género, Tamano_Hogar, Nivel_Educativo y Ocupacion: en los 4 casos las varianzas eran distintas.</w:t>
      </w:r>
    </w:p>
    <w:p>
      <w:pPr>
        <w:spacing w:after="60"/>
      </w:pPr>
      <w:r>
        <w:rPr>
          <w:b/>
          <w:bCs/>
          <w:color w:val="2E7D32"/>
        </w:rPr>
        <w:t xml:space="preserve">Test paramétrico vs. no paramétrico — </w:t>
      </w:r>
      <w:r>
        <w:t xml:space="preserve">Los paramétricos (t-Student, ANOVA) son más potentes pero exigen normalidad y varianzas parecidas. Los no paramétricos (Mann-Whitney, Kruskal-Wallis) son la alternativa "segura" cuando esas condiciones no se cumplen — comparan el ORDEN de los datos, no su valor exacto.</w:t>
      </w:r>
    </w:p>
    <w:p>
      <w:pPr>
        <w:spacing w:after="200"/>
        <w:ind w:left="300"/>
      </w:pPr>
      <w:r>
        <w:rPr>
          <w:b/>
          <w:bCs/>
          <w:i/>
          <w:iCs/>
          <w:sz w:val="20"/>
          <w:szCs w:val="20"/>
        </w:rPr>
        <w:t xml:space="preserve">En este proyecto: </w:t>
      </w:r>
      <w:r>
        <w:rPr>
          <w:i/>
          <w:iCs/>
          <w:color w:val="666666"/>
          <w:sz w:val="20"/>
          <w:szCs w:val="20"/>
        </w:rPr>
        <w:t xml:space="preserve">Como ninguna variable de este proyecto es normal, toda la Capa 4 usó la rama no paramétrica.</w:t>
      </w:r>
    </w:p>
    <w:p>
      <w:pPr>
        <w:spacing w:after="60"/>
      </w:pPr>
      <w:r>
        <w:rPr>
          <w:b/>
          <w:bCs/>
          <w:color w:val="2E7D32"/>
        </w:rPr>
        <w:t xml:space="preserve">Mann-Whitney U — </w:t>
      </w:r>
      <w:r>
        <w:t xml:space="preserve">El test no paramétrico para comparar 2 grupos (p. ej., hombres vs. mujeres). Es el sustituto del t-Student cuando no hay normalidad.</w:t>
      </w:r>
    </w:p>
    <w:p>
      <w:pPr>
        <w:spacing w:after="200"/>
        <w:ind w:left="300"/>
      </w:pPr>
      <w:r>
        <w:rPr>
          <w:b/>
          <w:bCs/>
          <w:i/>
          <w:iCs/>
          <w:sz w:val="20"/>
          <w:szCs w:val="20"/>
        </w:rPr>
        <w:t xml:space="preserve">En este proyecto: </w:t>
      </w:r>
      <w:r>
        <w:rPr>
          <w:i/>
          <w:iCs/>
          <w:color w:val="666666"/>
          <w:sz w:val="20"/>
          <w:szCs w:val="20"/>
        </w:rPr>
        <w:t xml:space="preserve">Se usó para comparar el gasto (Monetary) entre Hombre y Mujer.</w:t>
      </w:r>
    </w:p>
    <w:p>
      <w:pPr>
        <w:spacing w:after="60"/>
      </w:pPr>
      <w:r>
        <w:rPr>
          <w:b/>
          <w:bCs/>
          <w:color w:val="2E7D32"/>
        </w:rPr>
        <w:t xml:space="preserve">Kruskal-Wallis — </w:t>
      </w:r>
      <w:r>
        <w:t xml:space="preserve">El test no paramétrico para comparar 3 o más grupos a la vez. Es el sustituto del ANOVA. Si sale significativo, dice "al menos dos de estos grupos son distintos", pero no dice cuáles — para eso hace falta un post-hoc.</w:t>
      </w:r>
    </w:p>
    <w:p>
      <w:pPr>
        <w:spacing w:after="200"/>
        <w:ind w:left="300"/>
      </w:pPr>
      <w:r>
        <w:rPr>
          <w:b/>
          <w:bCs/>
          <w:i/>
          <w:iCs/>
          <w:sz w:val="20"/>
          <w:szCs w:val="20"/>
        </w:rPr>
        <w:t xml:space="preserve">En este proyecto: </w:t>
      </w:r>
      <w:r>
        <w:rPr>
          <w:i/>
          <w:iCs/>
          <w:color w:val="666666"/>
          <w:sz w:val="20"/>
          <w:szCs w:val="20"/>
        </w:rPr>
        <w:t xml:space="preserve">Se usó para comparar el gasto entre los 6 niveles educativos y las 6 ocupaciones.</w:t>
      </w:r>
    </w:p>
    <w:p>
      <w:pPr>
        <w:spacing w:after="60"/>
      </w:pPr>
      <w:r>
        <w:rPr>
          <w:b/>
          <w:bCs/>
          <w:color w:val="2E7D32"/>
        </w:rPr>
        <w:t xml:space="preserve">Post-hoc — </w:t>
      </w:r>
      <w:r>
        <w:t xml:space="preserve">Cuando comparas 3+ grupos y el test general (Kruskal-Wallis) dice "hay diferencias", el post-hoc es el paso siguiente: comparar los grupos de dos en dos para ver exactamente cuáles son distintos entre sí.</w:t>
      </w:r>
    </w:p>
    <w:p>
      <w:pPr>
        <w:spacing w:after="200"/>
        <w:ind w:left="300"/>
      </w:pPr>
      <w:r>
        <w:rPr>
          <w:b/>
          <w:bCs/>
          <w:i/>
          <w:iCs/>
          <w:sz w:val="20"/>
          <w:szCs w:val="20"/>
        </w:rPr>
        <w:t xml:space="preserve">En este proyecto: </w:t>
      </w:r>
      <w:r>
        <w:rPr>
          <w:i/>
          <w:iCs/>
          <w:color w:val="666666"/>
          <w:sz w:val="20"/>
          <w:szCs w:val="20"/>
        </w:rPr>
        <w:t xml:space="preserve">Tras el Kruskal-Wallis de Nivel_Educativo, el post-hoc encontró que Máster y Universitario gastan más que Educación básica, Sin estudios y Desconocido — pero estos tres últimos NO se diferencian entre sí.</w:t>
      </w:r>
    </w:p>
    <w:p>
      <w:pPr>
        <w:spacing w:after="60"/>
      </w:pPr>
      <w:r>
        <w:rPr>
          <w:b/>
          <w:bCs/>
          <w:color w:val="2E7D32"/>
        </w:rPr>
        <w:t xml:space="preserve">Chi-cuadrado — </w:t>
      </w:r>
      <w:r>
        <w:t xml:space="preserve">El test para ver si dos variables de categorías (no de números) están relacionadas. Por ejemplo, si el género influye en qué segmento de cliente eres.</w:t>
      </w:r>
    </w:p>
    <w:p>
      <w:pPr>
        <w:spacing w:after="200"/>
        <w:ind w:left="300"/>
      </w:pPr>
      <w:r>
        <w:rPr>
          <w:b/>
          <w:bCs/>
          <w:i/>
          <w:iCs/>
          <w:sz w:val="20"/>
          <w:szCs w:val="20"/>
        </w:rPr>
        <w:t xml:space="preserve">En este proyecto: </w:t>
      </w:r>
      <w:r>
        <w:rPr>
          <w:i/>
          <w:iCs/>
          <w:color w:val="666666"/>
          <w:sz w:val="20"/>
          <w:szCs w:val="20"/>
        </w:rPr>
        <w:t xml:space="preserve">Se usó para comprobar si el Segmento depende del Género (no depende, p=0,116) y si estar "En Riesgo" depende de variables sociodemográficas.</w:t>
      </w:r>
    </w:p>
    <w:p>
      <w:pPr>
        <w:spacing w:after="60"/>
      </w:pPr>
      <w:r>
        <w:rPr>
          <w:b/>
          <w:bCs/>
          <w:color w:val="2E7D32"/>
        </w:rPr>
        <w:t xml:space="preserve">Correlación (Pearson vs. Spearman) — </w:t>
      </w:r>
      <w:r>
        <w:t xml:space="preserve">Mide si dos variables numéricas se mueven juntas. Pearson mide relación en línea recta y exige que los datos sean razonablemente normales. Spearman mide si se mueven juntas en el mismo sentido (aunque no sea en línea recta) y no exige normalidad — es más fiable con datos sesgados como los de este proyecto.</w:t>
      </w:r>
    </w:p>
    <w:p>
      <w:pPr>
        <w:spacing w:after="200"/>
        <w:ind w:left="300"/>
      </w:pPr>
      <w:r>
        <w:rPr>
          <w:b/>
          <w:bCs/>
          <w:i/>
          <w:iCs/>
          <w:sz w:val="20"/>
          <w:szCs w:val="20"/>
        </w:rPr>
        <w:t xml:space="preserve">En este proyecto: </w:t>
      </w:r>
      <w:r>
        <w:rPr>
          <w:i/>
          <w:iCs/>
          <w:color w:val="666666"/>
          <w:sz w:val="20"/>
          <w:szCs w:val="20"/>
        </w:rPr>
        <w:t xml:space="preserve">Con Pearson, CAC parecía no tener relación con el gasto (r=0,13). Con Spearman (el correcto aquí, porque los datos no son normales) sí aparece una relación real, aunque floja (rho=0,23).</w:t>
      </w:r>
    </w:p>
    <w:p>
      <w:pPr>
        <w:spacing w:after="60"/>
      </w:pPr>
      <w:r>
        <w:rPr>
          <w:b/>
          <w:bCs/>
          <w:color w:val="2E7D32"/>
        </w:rPr>
        <w:t xml:space="preserve">Tamaño de efecto — </w:t>
      </w:r>
      <w:r>
        <w:t xml:space="preserve">La pregunta de sentido común después del p-valor: vale, es real, ¿pero es grande o pequeño? Se mide con números concretos (Cramér's V, eta², r biserial...) que no dependen de cuántos datos tengas, al contrario que el p-valor.</w:t>
      </w:r>
    </w:p>
    <w:p>
      <w:pPr>
        <w:spacing w:after="200"/>
        <w:ind w:left="300"/>
      </w:pPr>
      <w:r>
        <w:rPr>
          <w:b/>
          <w:bCs/>
          <w:i/>
          <w:iCs/>
          <w:sz w:val="20"/>
          <w:szCs w:val="20"/>
        </w:rPr>
        <w:t xml:space="preserve">En este proyecto: </w:t>
      </w:r>
      <w:r>
        <w:rPr>
          <w:i/>
          <w:iCs/>
          <w:color w:val="666666"/>
          <w:sz w:val="20"/>
          <w:szCs w:val="20"/>
        </w:rPr>
        <w:t xml:space="preserve">Es la razón por la que en este proyecto casi todo "sale significativo" pero solo 3 de 11 hallazgos se consideran accionables.</w:t>
      </w:r>
    </w:p>
    <w:p>
      <w:pPr>
        <w:spacing w:after="60"/>
      </w:pPr>
      <w:r>
        <w:rPr>
          <w:b/>
          <w:bCs/>
          <w:color w:val="2E7D32"/>
        </w:rPr>
        <w:t xml:space="preserve">Cramér's V — </w:t>
      </w:r>
      <w:r>
        <w:t xml:space="preserve">El tamaño de efecto para el test Chi-cuadrado. Va de 0 (nada relacionado) a 1 (totalmente relacionado). Por debajo de 0,1 se considera "negligible", aunque el p-valor diga que es significativo.</w:t>
      </w:r>
    </w:p>
    <w:p>
      <w:pPr>
        <w:spacing w:after="200"/>
        <w:ind w:left="300"/>
      </w:pPr>
      <w:r>
        <w:rPr>
          <w:b/>
          <w:bCs/>
          <w:i/>
          <w:iCs/>
          <w:sz w:val="20"/>
          <w:szCs w:val="20"/>
        </w:rPr>
        <w:t xml:space="preserve">En este proyecto: </w:t>
      </w:r>
      <w:r>
        <w:rPr>
          <w:i/>
          <w:iCs/>
          <w:color w:val="666666"/>
          <w:sz w:val="20"/>
          <w:szCs w:val="20"/>
        </w:rPr>
        <w:t xml:space="preserve">En_Riesgo x Ocupacion dio p muy significativo, pero Cramér's V = 0,0895 — negligible: la ocupación casi no explica quién está en riesgo.</w:t>
      </w:r>
    </w:p>
    <w:p>
      <w:pPr>
        <w:spacing w:after="60"/>
      </w:pPr>
      <w:r>
        <w:rPr>
          <w:b/>
          <w:bCs/>
          <w:color w:val="2E7D32"/>
        </w:rPr>
        <w:t xml:space="preserve">Eta cuadrado (η²) — </w:t>
      </w:r>
      <w:r>
        <w:t xml:space="preserve">El tamaño de efecto para Kruskal-Wallis/ANOVA. Indica qué porcentaje de las diferencias de gasto se puede "atribuir" a esa variable.</w:t>
      </w:r>
    </w:p>
    <w:p>
      <w:pPr>
        <w:spacing w:after="200"/>
        <w:ind w:left="300"/>
      </w:pPr>
      <w:r>
        <w:rPr>
          <w:b/>
          <w:bCs/>
          <w:i/>
          <w:iCs/>
          <w:sz w:val="20"/>
          <w:szCs w:val="20"/>
        </w:rPr>
        <w:t xml:space="preserve">En este proyecto: </w:t>
      </w:r>
      <w:r>
        <w:rPr>
          <w:i/>
          <w:iCs/>
          <w:color w:val="666666"/>
          <w:sz w:val="20"/>
          <w:szCs w:val="20"/>
        </w:rPr>
        <w:t xml:space="preserve">El nivel educativo explica un 1,8% de las diferencias de gasto entre clientes (eta²=0,018) — pequeño, pero no cero.</w:t>
      </w:r>
    </w:p>
    <w:p>
      <w:pPr>
        <w:spacing w:after="60"/>
      </w:pPr>
      <w:r>
        <w:rPr>
          <w:b/>
          <w:bCs/>
          <w:color w:val="2E7D32"/>
        </w:rPr>
        <w:t xml:space="preserve">Corrección por comparaciones múltiples (FDR) — </w:t>
      </w:r>
      <w:r>
        <w:t xml:space="preserve">Cuantas más preguntas estadísticas haces de golpe, más probable es que alguna "salga significativa" solo por chiripa. Esta corrección ajusta los p-valores hacia arriba para compensar ese riesgo, y así no llevarse sustos falsos.</w:t>
      </w:r>
    </w:p>
    <w:p>
      <w:pPr>
        <w:spacing w:after="200"/>
        <w:ind w:left="300"/>
      </w:pPr>
      <w:r>
        <w:rPr>
          <w:b/>
          <w:bCs/>
          <w:i/>
          <w:iCs/>
          <w:sz w:val="20"/>
          <w:szCs w:val="20"/>
        </w:rPr>
        <w:t xml:space="preserve">En este proyecto: </w:t>
      </w:r>
      <w:r>
        <w:rPr>
          <w:i/>
          <w:iCs/>
          <w:color w:val="666666"/>
          <w:sz w:val="20"/>
          <w:szCs w:val="20"/>
        </w:rPr>
        <w:t xml:space="preserve">Se aplicó FDR sobre los 11 contrastes principales de la Capa 4, y por separado sobre cada bloque de comparaciones post-hoc (las de Nivel_Educativo, las de Ocupacion...).</w:t>
      </w:r>
    </w:p>
    <w:p>
      <w:pPr>
        <w:pStyle w:val="Heading2"/>
        <w:spacing w:after="150" w:before="300"/>
      </w:pPr>
      <w:r>
        <w:t xml:space="preserve">D. Términos técnicos del proyecto</w:t>
      </w:r>
    </w:p>
    <w:p>
      <w:pPr>
        <w:spacing w:after="60"/>
      </w:pPr>
      <w:r>
        <w:rPr>
          <w:b/>
          <w:bCs/>
          <w:color w:val="2E7D32"/>
        </w:rPr>
        <w:t xml:space="preserve">Pipeline — </w:t>
      </w:r>
      <w:r>
        <w:t xml:space="preserve">La secuencia completa de pasos automáticos que transforma los datos en bruto en el resultado final (limpiar → calcular RFM → calcular cohortes → calcular LTV...).</w:t>
      </w:r>
    </w:p>
    <w:p>
      <w:pPr>
        <w:spacing w:after="200"/>
        <w:ind w:left="300"/>
      </w:pPr>
      <w:r>
        <w:rPr>
          <w:b/>
          <w:bCs/>
          <w:i/>
          <w:iCs/>
          <w:sz w:val="20"/>
          <w:szCs w:val="20"/>
        </w:rPr>
        <w:t xml:space="preserve">En este proyecto: </w:t>
      </w:r>
      <w:r>
        <w:rPr>
          <w:i/>
          <w:iCs/>
          <w:color w:val="666666"/>
          <w:sz w:val="20"/>
          <w:szCs w:val="20"/>
        </w:rPr>
        <w:t xml:space="preserve">El pipeline completo de este proyecto se documenta paso a paso en el Anexo Técnico de la bitácora.</w:t>
      </w:r>
    </w:p>
    <w:p>
      <w:pPr>
        <w:spacing w:after="60"/>
      </w:pPr>
      <w:r>
        <w:rPr>
          <w:b/>
          <w:bCs/>
          <w:color w:val="2E7D32"/>
        </w:rPr>
        <w:t xml:space="preserve">Validación cifra a cifra — </w:t>
      </w:r>
      <w:r>
        <w:t xml:space="preserve">Comprobar que un cálculo reconstruido desde cero coincide, número exacto por número exacto, con un resultado de referencia ya conocido — la forma más estricta de comprobar que un proceso está bien hecho.</w:t>
      </w:r>
    </w:p>
    <w:p>
      <w:pPr>
        <w:spacing w:after="200"/>
        <w:ind w:left="300"/>
      </w:pPr>
      <w:r>
        <w:rPr>
          <w:b/>
          <w:bCs/>
          <w:i/>
          <w:iCs/>
          <w:sz w:val="20"/>
          <w:szCs w:val="20"/>
        </w:rPr>
        <w:t xml:space="preserve">En este proyecto: </w:t>
      </w:r>
      <w:r>
        <w:rPr>
          <w:i/>
          <w:iCs/>
          <w:color w:val="666666"/>
          <w:sz w:val="20"/>
          <w:szCs w:val="20"/>
        </w:rPr>
        <w:t xml:space="preserve">Todo el pipeline de la Capa 2 se validó así: 100% de coincidencia en los 14.367 clientes.</w:t>
      </w:r>
    </w:p>
    <w:p>
      <w:pPr>
        <w:spacing w:after="60"/>
      </w:pPr>
      <w:r>
        <w:rPr>
          <w:b/>
          <w:bCs/>
          <w:color w:val="2E7D32"/>
        </w:rPr>
        <w:t xml:space="preserve">Notebook / Google Colab — </w:t>
      </w:r>
      <w:r>
        <w:t xml:space="preserve">Un documento donde se mezcla código (Python) con explicaciones y gráficos, y que se ejecuta celda a celda. Colab es la versión gratuita de Google para ejecutarlos sin instalar nada en el ordenador.</w:t>
      </w:r>
    </w:p>
    <w:p>
      <w:pPr>
        <w:spacing w:after="200"/>
        <w:ind w:left="300"/>
      </w:pPr>
      <w:r>
        <w:rPr>
          <w:b/>
          <w:bCs/>
          <w:i/>
          <w:iCs/>
          <w:sz w:val="20"/>
          <w:szCs w:val="20"/>
        </w:rPr>
        <w:t xml:space="preserve">En este proyecto: </w:t>
      </w:r>
      <w:r>
        <w:rPr>
          <w:i/>
          <w:iCs/>
          <w:color w:val="666666"/>
          <w:sz w:val="20"/>
          <w:szCs w:val="20"/>
        </w:rPr>
        <w:t xml:space="preserve">Cada capa del proyecto (2, 3, 4...) tiene su propio notebook, pensado para subir y ejecutar directamente en Colab.</w:t>
      </w:r>
    </w:p>
    <w:p>
      <w:pPr>
        <w:spacing w:after="60"/>
      </w:pPr>
      <w:r>
        <w:rPr>
          <w:b/>
          <w:bCs/>
          <w:color w:val="2E7D32"/>
        </w:rPr>
        <w:t xml:space="preserve">Circularidad (variable circular) — </w:t>
      </w:r>
      <w:r>
        <w:t xml:space="preserve">El error de usar una variable para "predecir" otra que en realidad ya está construida a partir de la primera — como intentar adivinar el peso de alguien usando su propio peso como pista.</w:t>
      </w:r>
    </w:p>
    <w:p>
      <w:pPr>
        <w:spacing w:after="200"/>
        <w:ind w:left="300"/>
      </w:pPr>
      <w:r>
        <w:rPr>
          <w:b/>
          <w:bCs/>
          <w:i/>
          <w:iCs/>
          <w:sz w:val="20"/>
          <w:szCs w:val="20"/>
        </w:rPr>
        <w:t xml:space="preserve">En este proyecto: </w:t>
      </w:r>
      <w:r>
        <w:rPr>
          <w:i/>
          <w:iCs/>
          <w:color w:val="666666"/>
          <w:sz w:val="20"/>
          <w:szCs w:val="20"/>
        </w:rPr>
        <w:t xml:space="preserve">ltv se calcula a partir de Monetary, así que nunca se usa Monetary para "predecir" ltv en la Capa 5 — sería hacer trampa sin darse cuenta.</w:t>
      </w:r>
    </w:p>
    <w:p>
      <w:r>
        <w:br w:type="page"/>
      </w:r>
    </w:p>
    <w:p>
      <w:pPr>
        <w:pStyle w:val="Heading2"/>
        <w:spacing w:after="150" w:before="300"/>
      </w:pPr>
      <w:r>
        <w:t xml:space="preserve">E. Modelos predictivos / Machine Learning (Capa 5)</w:t>
      </w:r>
    </w:p>
    <w:p>
      <w:pPr>
        <w:spacing w:after="60"/>
      </w:pPr>
      <w:r>
        <w:rPr>
          <w:b/>
          <w:bCs/>
          <w:color w:val="2E7D32"/>
        </w:rPr>
        <w:t xml:space="preserve">Machine Learning / Modelo predictivo — </w:t>
      </w:r>
      <w:r>
        <w:t xml:space="preserve">Un programa que "aprende" un patrón a partir de datos del pasado (los clientes que ya sabemos si volvieron o no) para luego predecir sobre casos nuevos (un cliente recién llegado, del que aún no sabemos si volverá).</w:t>
      </w:r>
    </w:p>
    <w:p>
      <w:pPr>
        <w:spacing w:after="200"/>
        <w:ind w:left="300"/>
      </w:pPr>
      <w:r>
        <w:rPr>
          <w:b/>
          <w:bCs/>
          <w:i/>
          <w:iCs/>
          <w:sz w:val="20"/>
          <w:szCs w:val="20"/>
        </w:rPr>
        <w:t xml:space="preserve">En este proyecto: </w:t>
      </w:r>
      <w:r>
        <w:rPr>
          <w:i/>
          <w:iCs/>
          <w:color w:val="666666"/>
          <w:sz w:val="20"/>
          <w:szCs w:val="20"/>
        </w:rPr>
        <w:t xml:space="preserve">El objetivo de la Capa 5 es predecir si un cliente nuevo seguirá comprando, usando lo que hicieron los clientes anteriores en su primer mes.</w:t>
      </w:r>
    </w:p>
    <w:p>
      <w:pPr>
        <w:spacing w:after="60"/>
      </w:pPr>
      <w:r>
        <w:rPr>
          <w:b/>
          <w:bCs/>
          <w:color w:val="2E7D32"/>
        </w:rPr>
        <w:t xml:space="preserve">Variable objetivo (target) y variable predictora (feature) — </w:t>
      </w:r>
      <w:r>
        <w:t xml:space="preserve">La variable objetivo es lo que queremos adivinar (target). Las variables predictoras (features) son las pistas que le damos al modelo para adivinarlo.</w:t>
      </w:r>
    </w:p>
    <w:p>
      <w:pPr>
        <w:spacing w:after="200"/>
        <w:ind w:left="300"/>
      </w:pPr>
      <w:r>
        <w:rPr>
          <w:b/>
          <w:bCs/>
          <w:i/>
          <w:iCs/>
          <w:sz w:val="20"/>
          <w:szCs w:val="20"/>
        </w:rPr>
        <w:t xml:space="preserve">En este proyecto: </w:t>
      </w:r>
      <w:r>
        <w:rPr>
          <w:i/>
          <w:iCs/>
          <w:color w:val="666666"/>
          <w:sz w:val="20"/>
          <w:szCs w:val="20"/>
        </w:rPr>
        <w:t xml:space="preserve">Target: activo_M3 (¿el cliente compró en su tercer mes de vida, sí o no?). Features: género, nivel educativo, gasto en el primer mes, nº de compras en el primer mes...</w:t>
      </w:r>
    </w:p>
    <w:p>
      <w:pPr>
        <w:spacing w:after="60"/>
      </w:pPr>
      <w:r>
        <w:rPr>
          <w:b/>
          <w:bCs/>
          <w:color w:val="2E7D32"/>
        </w:rPr>
        <w:t xml:space="preserve">Partición entrenamiento / test (70/30) — </w:t>
      </w:r>
      <w:r>
        <w:t xml:space="preserve">Se reparten los clientes en dos grupos: con el 70% el modelo "estudia" el patrón (entrenamiento), y con el 30% restante —que el modelo no ha visto nunca— se comprueba si de verdad ha aprendido algo útil (test). Hacerlo así evita el error de "aprobar el examen porque ya tenías las respuestas".</w:t>
      </w:r>
    </w:p>
    <w:p>
      <w:pPr>
        <w:spacing w:after="200"/>
        <w:ind w:left="300"/>
      </w:pPr>
      <w:r>
        <w:rPr>
          <w:b/>
          <w:bCs/>
          <w:i/>
          <w:iCs/>
          <w:sz w:val="20"/>
          <w:szCs w:val="20"/>
        </w:rPr>
        <w:t xml:space="preserve">En este proyecto: </w:t>
      </w:r>
      <w:r>
        <w:rPr>
          <w:i/>
          <w:iCs/>
          <w:color w:val="666666"/>
          <w:sz w:val="20"/>
          <w:szCs w:val="20"/>
        </w:rPr>
        <w:t xml:space="preserve">10.056 clientes para entrenar, 4.311 para comprobar el resultado, manteniendo en ambos grupos la misma proporción de clientes que vuelven (16,6%).</w:t>
      </w:r>
    </w:p>
    <w:p>
      <w:pPr>
        <w:spacing w:after="60"/>
      </w:pPr>
      <w:r>
        <w:rPr>
          <w:b/>
          <w:bCs/>
          <w:color w:val="2E7D32"/>
        </w:rPr>
        <w:t xml:space="preserve">Regresión Logística — </w:t>
      </w:r>
      <w:r>
        <w:t xml:space="preserve">Un modelo predictivo sencillo e interpretable: calcula una especie de "puntuación" combinando las variables, y cuanto más alta, más probable es el "sí". Se puede mirar cada variable por separado y ver si suma o resta puntos.</w:t>
      </w:r>
    </w:p>
    <w:p>
      <w:pPr>
        <w:spacing w:after="200"/>
        <w:ind w:left="300"/>
      </w:pPr>
      <w:r>
        <w:rPr>
          <w:b/>
          <w:bCs/>
          <w:i/>
          <w:iCs/>
          <w:sz w:val="20"/>
          <w:szCs w:val="20"/>
        </w:rPr>
        <w:t xml:space="preserve">En este proyecto: </w:t>
      </w:r>
      <w:r>
        <w:rPr>
          <w:i/>
          <w:iCs/>
          <w:color w:val="666666"/>
          <w:sz w:val="20"/>
          <w:szCs w:val="20"/>
        </w:rPr>
        <w:t xml:space="preserve">Con este modelo se vio, por ejemplo, que frecuencia_M1 suma muchos puntos a favor de "sí vuelve", mientras que ser Empleado resta ligeramente.</w:t>
      </w:r>
    </w:p>
    <w:p>
      <w:pPr>
        <w:spacing w:after="60"/>
      </w:pPr>
      <w:r>
        <w:rPr>
          <w:b/>
          <w:bCs/>
          <w:color w:val="2E7D32"/>
        </w:rPr>
        <w:t xml:space="preserve">Random Forest ("bosque aleatorio") — </w:t>
      </w:r>
      <w:r>
        <w:t xml:space="preserve">Un modelo más potente que combina cientos de "árboles de decisión" (preguntas encadenadas tipo sí/no) y promedia sus respuestas. Suele acertar más que un modelo simple, a cambio de ser más difícil de interpretar variable a variable.</w:t>
      </w:r>
    </w:p>
    <w:p>
      <w:pPr>
        <w:spacing w:after="200"/>
        <w:ind w:left="300"/>
      </w:pPr>
      <w:r>
        <w:rPr>
          <w:b/>
          <w:bCs/>
          <w:i/>
          <w:iCs/>
          <w:sz w:val="20"/>
          <w:szCs w:val="20"/>
        </w:rPr>
        <w:t xml:space="preserve">En este proyecto: </w:t>
      </w:r>
      <w:r>
        <w:rPr>
          <w:i/>
          <w:iCs/>
          <w:color w:val="666666"/>
          <w:sz w:val="20"/>
          <w:szCs w:val="20"/>
        </w:rPr>
        <w:t xml:space="preserve">Fue el modelo con mejor resultado del proyecto (AUC=0,612 frente a 0,608 de la Regresión Logística), aunque la diferencia es pequeña.</w:t>
      </w:r>
    </w:p>
    <w:p>
      <w:pPr>
        <w:spacing w:after="60"/>
      </w:pPr>
      <w:r>
        <w:rPr>
          <w:b/>
          <w:bCs/>
          <w:color w:val="2E7D32"/>
        </w:rPr>
        <w:t xml:space="preserve">Balanceo de clases (class_weight) — </w:t>
      </w:r>
      <w:r>
        <w:t xml:space="preserve">Cuando un grupo es mucho más numeroso que el otro (el 83% no vuelve, el 17% sí), un modelo "vago" puede acertar mucho simplemente ignorando al grupo pequeño. Balancear obliga al modelo a prestarle más atención al grupo minoritario, aunque eso baje el acierto global.</w:t>
      </w:r>
    </w:p>
    <w:p>
      <w:pPr>
        <w:spacing w:after="200"/>
        <w:ind w:left="300"/>
      </w:pPr>
      <w:r>
        <w:rPr>
          <w:b/>
          <w:bCs/>
          <w:i/>
          <w:iCs/>
          <w:sz w:val="20"/>
          <w:szCs w:val="20"/>
        </w:rPr>
        <w:t xml:space="preserve">En este proyecto: </w:t>
      </w:r>
      <w:r>
        <w:rPr>
          <w:i/>
          <w:iCs/>
          <w:color w:val="666666"/>
          <w:sz w:val="20"/>
          <w:szCs w:val="20"/>
        </w:rPr>
        <w:t xml:space="preserve">Se usó class_weight="balanced" en vez de crear datos ficticios (SMOTE) — así el modelo no ignora a los clientes que sí vuelven, que es justo a quien queremos encontrar.</w:t>
      </w:r>
    </w:p>
    <w:p>
      <w:pPr>
        <w:spacing w:after="60"/>
      </w:pPr>
      <w:r>
        <w:rPr>
          <w:b/>
          <w:bCs/>
          <w:color w:val="2E7D32"/>
        </w:rPr>
        <w:t xml:space="preserve">AUC-ROC — </w:t>
      </w:r>
      <w:r>
        <w:t xml:space="preserve">Una nota de 0 a 1 que resume si el modelo distingue bien entre quién vuelve y quién no. 0,5 = como tirar una moneda al aire (no distingue nada). 1,0 = perfecto. En la práctica, entre 0,7 y 0,8 ya se considera un modelo útil.</w:t>
      </w:r>
    </w:p>
    <w:p>
      <w:pPr>
        <w:spacing w:after="200"/>
        <w:ind w:left="300"/>
      </w:pPr>
      <w:r>
        <w:rPr>
          <w:b/>
          <w:bCs/>
          <w:i/>
          <w:iCs/>
          <w:sz w:val="20"/>
          <w:szCs w:val="20"/>
        </w:rPr>
        <w:t xml:space="preserve">En este proyecto: </w:t>
      </w:r>
      <w:r>
        <w:rPr>
          <w:i/>
          <w:iCs/>
          <w:color w:val="666666"/>
          <w:sz w:val="20"/>
          <w:szCs w:val="20"/>
        </w:rPr>
        <w:t xml:space="preserve">El mejor modelo de este proyecto sacó 0,6119 — por encima del azar (0,5), pero por debajo del umbral de 0,65 que nos habíamos propuesto como objetivo. Se reportó tal cual, sin maquillarlo.</w:t>
      </w:r>
    </w:p>
    <w:p>
      <w:pPr>
        <w:spacing w:after="60"/>
      </w:pPr>
      <w:r>
        <w:rPr>
          <w:b/>
          <w:bCs/>
          <w:color w:val="2E7D32"/>
        </w:rPr>
        <w:t xml:space="preserve">Curva ROC — </w:t>
      </w:r>
      <w:r>
        <w:t xml:space="preserve">El dibujo que se usa para calcular el AUC: compara, para distintos niveles de exigencia del modelo, cuántos aciertos consigue frente a cuántas falsas alarmas comete. Cuanto más se separa la curva de la diagonal (el azar), mejor es el modelo.</w:t>
      </w:r>
    </w:p>
    <w:p>
      <w:pPr>
        <w:spacing w:after="200"/>
        <w:ind w:left="300"/>
      </w:pPr>
      <w:r>
        <w:rPr>
          <w:b/>
          <w:bCs/>
          <w:i/>
          <w:iCs/>
          <w:sz w:val="20"/>
          <w:szCs w:val="20"/>
        </w:rPr>
        <w:t xml:space="preserve">En este proyecto: </w:t>
      </w:r>
      <w:r>
        <w:rPr>
          <w:i/>
          <w:iCs/>
          <w:color w:val="666666"/>
          <w:sz w:val="20"/>
          <w:szCs w:val="20"/>
        </w:rPr>
        <w:t xml:space="preserve">En el gráfico de la Capa 5, tanto la Regresión Logística como el Random Forest quedan claramente por encima de la línea de "azar", aunque no muy lejos de ella.</w:t>
      </w:r>
    </w:p>
    <w:p>
      <w:pPr>
        <w:spacing w:after="60"/>
      </w:pPr>
      <w:r>
        <w:rPr>
          <w:b/>
          <w:bCs/>
          <w:color w:val="2E7D32"/>
        </w:rPr>
        <w:t xml:space="preserve">Matriz de confusión — </w:t>
      </w:r>
      <w:r>
        <w:t xml:space="preserve">Una tabla de 2x2 que cuenta, de los clientes reales, a cuántos acertó el modelo y a cuántos falló — separando "dijo que sí y acertó", "dijo que sí y falló", "dijo que no y acertó", "dijo que no y falló".</w:t>
      </w:r>
    </w:p>
    <w:p>
      <w:pPr>
        <w:spacing w:after="200"/>
        <w:ind w:left="300"/>
      </w:pPr>
      <w:r>
        <w:rPr>
          <w:b/>
          <w:bCs/>
          <w:i/>
          <w:iCs/>
          <w:sz w:val="20"/>
          <w:szCs w:val="20"/>
        </w:rPr>
        <w:t xml:space="preserve">En este proyecto: </w:t>
      </w:r>
      <w:r>
        <w:rPr>
          <w:i/>
          <w:iCs/>
          <w:color w:val="666666"/>
          <w:sz w:val="20"/>
          <w:szCs w:val="20"/>
        </w:rPr>
        <w:t xml:space="preserve">De los 717 clientes del test que sí volvieron en M3, el modelo acertó con 247 y se le escaparon 470.</w:t>
      </w:r>
    </w:p>
    <w:p>
      <w:pPr>
        <w:spacing w:after="60"/>
      </w:pPr>
      <w:r>
        <w:rPr>
          <w:b/>
          <w:bCs/>
          <w:color w:val="2E7D32"/>
        </w:rPr>
        <w:t xml:space="preserve">Precisión (precision) y Exhaustividad (recall) — </w:t>
      </w:r>
      <w:r>
        <w:t xml:space="preserve">Precisión: de los clientes que el modelo dijo que "sí vuelven", ¿cuántos de verdad volvieron? Recall (exhaustividad): de todos los que de verdad volvieron, ¿a cuántos consiguió identificar el modelo? Casi siempre hay que elegir un equilibrio entre las dos.</w:t>
      </w:r>
    </w:p>
    <w:p>
      <w:pPr>
        <w:spacing w:after="200"/>
        <w:ind w:left="300"/>
      </w:pPr>
      <w:r>
        <w:rPr>
          <w:b/>
          <w:bCs/>
          <w:i/>
          <w:iCs/>
          <w:sz w:val="20"/>
          <w:szCs w:val="20"/>
        </w:rPr>
        <w:t xml:space="preserve">En este proyecto: </w:t>
      </w:r>
      <w:r>
        <w:rPr>
          <w:i/>
          <w:iCs/>
          <w:color w:val="666666"/>
          <w:sz w:val="20"/>
          <w:szCs w:val="20"/>
        </w:rPr>
        <w:t xml:space="preserve">El modelo final tiene precisión=0,269 (de cada 10 que marca como "volverá", acierta con unos 3) y recall=0,344 (encuentra a 1 de cada 3 clientes que realmente vuelven).</w:t>
      </w:r>
    </w:p>
    <w:p>
      <w:pPr>
        <w:spacing w:after="60"/>
      </w:pPr>
      <w:r>
        <w:rPr>
          <w:b/>
          <w:bCs/>
          <w:color w:val="2E7D32"/>
        </w:rPr>
        <w:t xml:space="preserve">F1-score — </w:t>
      </w:r>
      <w:r>
        <w:t xml:space="preserve">Una única nota que combina precisión y recall en un solo número, útil para comparar modelos de un vistazo cuando ambas cosas importan.</w:t>
      </w:r>
    </w:p>
    <w:p>
      <w:pPr>
        <w:spacing w:after="200"/>
        <w:ind w:left="300"/>
      </w:pPr>
      <w:r>
        <w:rPr>
          <w:b/>
          <w:bCs/>
          <w:i/>
          <w:iCs/>
          <w:sz w:val="20"/>
          <w:szCs w:val="20"/>
        </w:rPr>
        <w:t xml:space="preserve">En este proyecto: </w:t>
      </w:r>
      <w:r>
        <w:rPr>
          <w:i/>
          <w:iCs/>
          <w:color w:val="666666"/>
          <w:sz w:val="20"/>
          <w:szCs w:val="20"/>
        </w:rPr>
        <w:t xml:space="preserve">F1=0,302 para la clase "vuelve" en el modelo final — un valor modesto, coherente con el AUC también modesto.</w:t>
      </w:r>
    </w:p>
    <w:p>
      <w:pPr>
        <w:spacing w:after="60"/>
      </w:pPr>
      <w:r>
        <w:rPr>
          <w:b/>
          <w:bCs/>
          <w:color w:val="2E7D32"/>
        </w:rPr>
        <w:t xml:space="preserve">Accuracy (exactitud) — </w:t>
      </w:r>
      <w:r>
        <w:t xml:space="preserve">El % de aciertos totales del modelo, contando ambas clases juntas. Parece la métrica más intuitiva, pero puede ser muy engañosa si un grupo es mucho más grande que el otro.</w:t>
      </w:r>
    </w:p>
    <w:p>
      <w:pPr>
        <w:spacing w:after="200"/>
        <w:ind w:left="300"/>
      </w:pPr>
      <w:r>
        <w:rPr>
          <w:b/>
          <w:bCs/>
          <w:i/>
          <w:iCs/>
          <w:sz w:val="20"/>
          <w:szCs w:val="20"/>
        </w:rPr>
        <w:t xml:space="preserve">En este proyecto: </w:t>
      </w:r>
      <w:r>
        <w:rPr>
          <w:i/>
          <w:iCs/>
          <w:color w:val="666666"/>
          <w:sz w:val="20"/>
          <w:szCs w:val="20"/>
        </w:rPr>
        <w:t xml:space="preserve">El modelo final tiene un accuracy (73,5%) MÁS BAJO que predecir siempre "no vuelve" (83,4%) — y aun así es el modelo más útil de los dos, porque el naive no identifica a ni un solo cliente que sí vuelve.</w:t>
      </w:r>
    </w:p>
    <w:p>
      <w:pPr>
        <w:spacing w:after="60"/>
      </w:pPr>
      <w:r>
        <w:rPr>
          <w:b/>
          <w:bCs/>
          <w:color w:val="2E7D32"/>
        </w:rPr>
        <w:t xml:space="preserve">Análisis por deciles / Lift — </w:t>
      </w:r>
      <w:r>
        <w:t xml:space="preserve">Se ordena a todos los clientes de más a menos probable según el modelo y se dividen en 10 grupos iguales (deciles). El "lift" del mejor grupo dice cuánto mejor acierta ese grupo comparado con elegir al azar.</w:t>
      </w:r>
    </w:p>
    <w:p>
      <w:pPr>
        <w:spacing w:after="200"/>
        <w:ind w:left="300"/>
      </w:pPr>
      <w:r>
        <w:rPr>
          <w:b/>
          <w:bCs/>
          <w:i/>
          <w:iCs/>
          <w:sz w:val="20"/>
          <w:szCs w:val="20"/>
        </w:rPr>
        <w:t xml:space="preserve">En este proyecto: </w:t>
      </w:r>
      <w:r>
        <w:rPr>
          <w:i/>
          <w:iCs/>
          <w:color w:val="666666"/>
          <w:sz w:val="20"/>
          <w:szCs w:val="20"/>
        </w:rPr>
        <w:t xml:space="preserve">El 10% de clientes mejor puntuado por el modelo tiene una tasa real de retorno del 33,9%, el doble que la media (16,6%) — un lift de 2,04x, útil para priorizar campañas aunque el AUC global sea modesto.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2026-09-07T09:54:03.011Z</dcterms:created>
  <dcterms:modified xsi:type="dcterms:W3CDTF">2026-09-07T09:54:03.023Z</dcterms:modified>
</cp:coreProperties>
</file>

<file path=docProps/custom.xml><?xml version="1.0" encoding="utf-8"?>
<Properties xmlns="http://schemas.openxmlformats.org/officeDocument/2006/custom-properties" xmlns:vt="http://schemas.openxmlformats.org/officeDocument/2006/docPropsVTypes"/>
</file>