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2122984463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employee in the HR team opened a malicious email attachment sent in Wednesday July 20, 2022 at 9:30 AM.</w:t>
              <w:br w:type="textWrapping"/>
              <w:t xml:space="preserve">The email is a phishing email because of the domain of the sender, the grammatical errors, the password protected file and the fact that it is a ‘.exe’ which clearly indicates it is malware. So, I escalated this ticket to level-two SOC analyst to take further actions.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