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C35DE" w14:textId="77777777" w:rsidR="00580B29" w:rsidRDefault="00C40409" w:rsidP="00DF2B5A">
      <w:pPr>
        <w:rPr>
          <w:b/>
          <w:bCs/>
          <w:sz w:val="40"/>
          <w:szCs w:val="40"/>
        </w:rPr>
      </w:pPr>
      <w:r w:rsidRPr="00580B29">
        <w:rPr>
          <w:b/>
          <w:bCs/>
          <w:sz w:val="40"/>
          <w:szCs w:val="40"/>
        </w:rPr>
        <w:t xml:space="preserve">Analysing Key Performance Indicators and Predictive Factors Influencing FC Barcelona’s Match Outcomes: </w:t>
      </w:r>
    </w:p>
    <w:p w14:paraId="0C6B94E8" w14:textId="158AF19D" w:rsidR="00C40409" w:rsidRPr="00580B29" w:rsidRDefault="00580B29" w:rsidP="00DF2B5A">
      <w:pPr>
        <w:rPr>
          <w:b/>
          <w:bCs/>
          <w:sz w:val="40"/>
          <w:szCs w:val="40"/>
        </w:rPr>
      </w:pPr>
      <w:r>
        <w:rPr>
          <w:b/>
          <w:bCs/>
          <w:sz w:val="40"/>
          <w:szCs w:val="40"/>
        </w:rPr>
        <w:t xml:space="preserve">                                   </w:t>
      </w:r>
      <w:r w:rsidR="00C40409" w:rsidRPr="00580B29">
        <w:rPr>
          <w:b/>
          <w:bCs/>
          <w:sz w:val="40"/>
          <w:szCs w:val="40"/>
        </w:rPr>
        <w:t>A Statistical Approach</w:t>
      </w:r>
    </w:p>
    <w:p w14:paraId="53C7ECF1" w14:textId="77777777" w:rsidR="00580B29" w:rsidRDefault="00580B29" w:rsidP="00DF2B5A">
      <w:pPr>
        <w:rPr>
          <w:b/>
          <w:bCs/>
        </w:rPr>
      </w:pPr>
    </w:p>
    <w:p w14:paraId="39CBC693" w14:textId="77777777" w:rsidR="00580B29" w:rsidRDefault="00580B29" w:rsidP="00DF2B5A">
      <w:pPr>
        <w:rPr>
          <w:b/>
          <w:bCs/>
        </w:rPr>
      </w:pPr>
    </w:p>
    <w:p w14:paraId="2D045559" w14:textId="77777777" w:rsidR="00580B29" w:rsidRDefault="00580B29" w:rsidP="00DF2B5A">
      <w:pPr>
        <w:rPr>
          <w:b/>
          <w:bCs/>
        </w:rPr>
      </w:pPr>
    </w:p>
    <w:p w14:paraId="79D27DD0" w14:textId="77777777" w:rsidR="00D87F47" w:rsidRDefault="00D87F47" w:rsidP="00DF2B5A">
      <w:pPr>
        <w:rPr>
          <w:b/>
          <w:bCs/>
        </w:rPr>
      </w:pPr>
    </w:p>
    <w:p w14:paraId="5450C120" w14:textId="77777777" w:rsidR="00D87F47" w:rsidRDefault="00D87F47" w:rsidP="00DF2B5A">
      <w:pPr>
        <w:rPr>
          <w:b/>
          <w:bCs/>
        </w:rPr>
      </w:pPr>
    </w:p>
    <w:p w14:paraId="4B044BFF" w14:textId="77777777" w:rsidR="00580B29" w:rsidRDefault="00580B29" w:rsidP="00DF2B5A">
      <w:pPr>
        <w:rPr>
          <w:b/>
          <w:bCs/>
        </w:rPr>
      </w:pPr>
    </w:p>
    <w:p w14:paraId="16234002" w14:textId="77777777" w:rsidR="00580B29" w:rsidRDefault="00580B29" w:rsidP="00DF2B5A">
      <w:pPr>
        <w:rPr>
          <w:b/>
          <w:bCs/>
        </w:rPr>
      </w:pPr>
    </w:p>
    <w:p w14:paraId="0378EB0D" w14:textId="77777777" w:rsidR="00580B29" w:rsidRDefault="00580B29" w:rsidP="00DF2B5A">
      <w:pPr>
        <w:rPr>
          <w:b/>
          <w:bCs/>
        </w:rPr>
      </w:pPr>
    </w:p>
    <w:p w14:paraId="10FBC34E" w14:textId="77777777" w:rsidR="003818D5" w:rsidRDefault="003818D5" w:rsidP="00580B29">
      <w:pPr>
        <w:jc w:val="center"/>
        <w:rPr>
          <w:sz w:val="44"/>
          <w:szCs w:val="44"/>
        </w:rPr>
      </w:pPr>
    </w:p>
    <w:p w14:paraId="39014E1A" w14:textId="1C76B49E" w:rsidR="00DF2B5A" w:rsidRPr="00580B29" w:rsidRDefault="00DF2B5A" w:rsidP="00580B29">
      <w:pPr>
        <w:jc w:val="center"/>
        <w:rPr>
          <w:sz w:val="44"/>
          <w:szCs w:val="44"/>
        </w:rPr>
      </w:pPr>
      <w:r w:rsidRPr="00580B29">
        <w:rPr>
          <w:sz w:val="44"/>
          <w:szCs w:val="44"/>
        </w:rPr>
        <w:t>Author Name</w:t>
      </w:r>
      <w:r w:rsidR="00580B29" w:rsidRPr="00580B29">
        <w:rPr>
          <w:sz w:val="44"/>
          <w:szCs w:val="44"/>
        </w:rPr>
        <w:t xml:space="preserve"> – Mohd Adnan Hasan Shaikh </w:t>
      </w:r>
      <w:r w:rsidRPr="00580B29">
        <w:rPr>
          <w:sz w:val="44"/>
          <w:szCs w:val="44"/>
        </w:rPr>
        <w:br/>
        <w:t>Institutional Affiliation</w:t>
      </w:r>
      <w:r w:rsidR="00580B29" w:rsidRPr="00580B29">
        <w:rPr>
          <w:sz w:val="44"/>
          <w:szCs w:val="44"/>
        </w:rPr>
        <w:t xml:space="preserve"> – Northwood University</w:t>
      </w:r>
      <w:r w:rsidRPr="00580B29">
        <w:rPr>
          <w:sz w:val="44"/>
          <w:szCs w:val="44"/>
        </w:rPr>
        <w:br/>
        <w:t>Course Name</w:t>
      </w:r>
      <w:r w:rsidR="00580B29" w:rsidRPr="00580B29">
        <w:rPr>
          <w:sz w:val="44"/>
          <w:szCs w:val="44"/>
        </w:rPr>
        <w:t xml:space="preserve"> – Introduction to Data Analytics</w:t>
      </w:r>
      <w:r w:rsidRPr="00580B29">
        <w:rPr>
          <w:sz w:val="44"/>
          <w:szCs w:val="44"/>
        </w:rPr>
        <w:br/>
        <w:t>Instructor Name</w:t>
      </w:r>
      <w:r w:rsidR="00580B29" w:rsidRPr="00580B29">
        <w:rPr>
          <w:sz w:val="44"/>
          <w:szCs w:val="44"/>
        </w:rPr>
        <w:t xml:space="preserve"> – Dr. Itauma Itauma</w:t>
      </w:r>
      <w:r w:rsidRPr="00580B29">
        <w:rPr>
          <w:sz w:val="44"/>
          <w:szCs w:val="44"/>
        </w:rPr>
        <w:br/>
        <w:t>Date</w:t>
      </w:r>
      <w:r w:rsidR="00580B29" w:rsidRPr="00580B29">
        <w:rPr>
          <w:sz w:val="44"/>
          <w:szCs w:val="44"/>
        </w:rPr>
        <w:t xml:space="preserve"> – 03/03/2025</w:t>
      </w:r>
    </w:p>
    <w:p w14:paraId="09548377" w14:textId="021E1AE8" w:rsidR="00DF2B5A" w:rsidRDefault="00DF2B5A" w:rsidP="00DF2B5A"/>
    <w:p w14:paraId="714502A6" w14:textId="77777777" w:rsidR="00DF2B5A" w:rsidRDefault="00DF2B5A" w:rsidP="00DF2B5A"/>
    <w:p w14:paraId="75ABCBE7" w14:textId="77777777" w:rsidR="00DF2B5A" w:rsidRDefault="00DF2B5A" w:rsidP="00DF2B5A"/>
    <w:p w14:paraId="3A14C5B3" w14:textId="77777777" w:rsidR="00DF2B5A" w:rsidRDefault="00DF2B5A" w:rsidP="00DF2B5A"/>
    <w:p w14:paraId="4646E62D" w14:textId="77777777" w:rsidR="00DF2B5A" w:rsidRDefault="00DF2B5A" w:rsidP="00DF2B5A"/>
    <w:p w14:paraId="77664630" w14:textId="77777777" w:rsidR="00DF2B5A" w:rsidRDefault="00DF2B5A" w:rsidP="00DF2B5A"/>
    <w:p w14:paraId="1F366494" w14:textId="55341B6E" w:rsidR="00DF2B5A" w:rsidRPr="00DF2B5A" w:rsidRDefault="00DF2B5A" w:rsidP="00DF2B5A"/>
    <w:p w14:paraId="68D969A2" w14:textId="77777777" w:rsidR="00DF2B5A" w:rsidRDefault="00DF2B5A" w:rsidP="00DF2B5A">
      <w:pPr>
        <w:rPr>
          <w:b/>
          <w:bCs/>
        </w:rPr>
      </w:pPr>
    </w:p>
    <w:p w14:paraId="2C1FC97A" w14:textId="77777777" w:rsidR="00DF2B5A" w:rsidRDefault="00DF2B5A" w:rsidP="00DF2B5A">
      <w:pPr>
        <w:rPr>
          <w:b/>
          <w:bCs/>
        </w:rPr>
      </w:pPr>
    </w:p>
    <w:p w14:paraId="2372937D" w14:textId="77777777" w:rsidR="00DF2B5A" w:rsidRDefault="00DF2B5A" w:rsidP="00DF2B5A">
      <w:pPr>
        <w:rPr>
          <w:b/>
          <w:bCs/>
        </w:rPr>
      </w:pPr>
    </w:p>
    <w:p w14:paraId="3B051922" w14:textId="77777777" w:rsidR="00DF2B5A" w:rsidRDefault="00DF2B5A" w:rsidP="00DF2B5A">
      <w:pPr>
        <w:rPr>
          <w:b/>
          <w:bCs/>
        </w:rPr>
      </w:pPr>
    </w:p>
    <w:p w14:paraId="5C622FD1" w14:textId="77777777" w:rsidR="00DF2B5A" w:rsidRDefault="00DF2B5A" w:rsidP="00DF2B5A">
      <w:pPr>
        <w:rPr>
          <w:b/>
          <w:bCs/>
        </w:rPr>
      </w:pPr>
    </w:p>
    <w:p w14:paraId="2013EEDC" w14:textId="77777777" w:rsidR="00DF2B5A" w:rsidRDefault="00DF2B5A" w:rsidP="00DF2B5A">
      <w:pPr>
        <w:rPr>
          <w:b/>
          <w:bCs/>
        </w:rPr>
      </w:pPr>
    </w:p>
    <w:p w14:paraId="3C540200" w14:textId="77777777" w:rsidR="00DF2B5A" w:rsidRDefault="00DF2B5A" w:rsidP="00DF2B5A">
      <w:pPr>
        <w:rPr>
          <w:b/>
          <w:bCs/>
        </w:rPr>
      </w:pPr>
    </w:p>
    <w:p w14:paraId="5FD04211" w14:textId="77777777" w:rsidR="00D87F47" w:rsidRDefault="00D87F47" w:rsidP="00DF2B5A">
      <w:pPr>
        <w:rPr>
          <w:b/>
          <w:bCs/>
        </w:rPr>
      </w:pPr>
    </w:p>
    <w:p w14:paraId="04BD4CFF" w14:textId="1665F551" w:rsidR="00DF2B5A" w:rsidRPr="00DF2B5A" w:rsidRDefault="00DF2B5A" w:rsidP="00DF2B5A">
      <w:pPr>
        <w:rPr>
          <w:b/>
          <w:bCs/>
        </w:rPr>
      </w:pPr>
      <w:r w:rsidRPr="00DF2B5A">
        <w:rPr>
          <w:b/>
          <w:bCs/>
        </w:rPr>
        <w:t>Abstract</w:t>
      </w:r>
    </w:p>
    <w:p w14:paraId="6D3F9432" w14:textId="27035195" w:rsidR="00DF2B5A" w:rsidRPr="00DF2B5A" w:rsidRDefault="00DF2B5A" w:rsidP="00DF2B5A">
      <w:r w:rsidRPr="00DF2B5A">
        <w:t xml:space="preserve">This research assesses FC Barcelona's match performance historically and statistically through tests conducted in Jamovi. Some of the key performance measures such as goals, possession percentage, xG (expected goals), and injury impact are </w:t>
      </w:r>
      <w:r w:rsidR="00580B29" w:rsidRPr="00DF2B5A">
        <w:t>analysed</w:t>
      </w:r>
      <w:r w:rsidRPr="00DF2B5A">
        <w:t xml:space="preserve"> to determine trends and causal variables of match result. The findings provide indications on how to maximize performance and strategically plan matches ahead.</w:t>
      </w:r>
    </w:p>
    <w:p w14:paraId="3B253FE5" w14:textId="77777777" w:rsidR="00DF2B5A" w:rsidRPr="00DF2B5A" w:rsidRDefault="00000000" w:rsidP="00DF2B5A">
      <w:r>
        <w:pict w14:anchorId="54A4043F">
          <v:rect id="_x0000_i1025" style="width:0;height:1.5pt" o:hralign="center" o:hrstd="t" o:hr="t" fillcolor="#a0a0a0" stroked="f"/>
        </w:pict>
      </w:r>
    </w:p>
    <w:p w14:paraId="21380A1B" w14:textId="5EAD7F11" w:rsidR="003818D5" w:rsidRPr="003818D5" w:rsidRDefault="00DF2B5A" w:rsidP="003818D5">
      <w:pPr>
        <w:rPr>
          <w:b/>
          <w:bCs/>
        </w:rPr>
      </w:pPr>
      <w:r w:rsidRPr="00DF2B5A">
        <w:rPr>
          <w:b/>
          <w:bCs/>
        </w:rPr>
        <w:t>Introduction</w:t>
      </w:r>
      <w:r w:rsidR="003818D5">
        <w:rPr>
          <w:b/>
          <w:bCs/>
        </w:rPr>
        <w:t xml:space="preserve"> to </w:t>
      </w:r>
      <w:r w:rsidR="003818D5" w:rsidRPr="003818D5">
        <w:rPr>
          <w:b/>
          <w:bCs/>
        </w:rPr>
        <w:t>Football Analytics and Performance Optimization</w:t>
      </w:r>
    </w:p>
    <w:p w14:paraId="7DE86C5F" w14:textId="77777777" w:rsidR="003818D5" w:rsidRPr="003818D5" w:rsidRDefault="003818D5" w:rsidP="003818D5">
      <w:r w:rsidRPr="003818D5">
        <w:t>Football analytics plays a crucial role in optimizing team performance and refining strategic approaches. FC Barcelona, renowned for its possession-based football philosophy, has experienced fluctuating success in recent seasons. While possession has traditionally been viewed as a key performance indicator, research suggests that it does not directly translate to match victories (</w:t>
      </w:r>
      <w:r w:rsidRPr="003818D5">
        <w:rPr>
          <w:b/>
          <w:bCs/>
        </w:rPr>
        <w:t>Jones et al., 2004; Collet, 2013</w:t>
      </w:r>
      <w:r w:rsidRPr="003818D5">
        <w:t>). Instead, factors such as shot efficiency, pressing intensity, and rapid transitions have been found to have a more significant impact on match success (</w:t>
      </w:r>
      <w:r w:rsidRPr="003818D5">
        <w:rPr>
          <w:b/>
          <w:bCs/>
        </w:rPr>
        <w:t>Castellano et al., 2012; Hughes &amp; Franks, 2005</w:t>
      </w:r>
      <w:r w:rsidRPr="003818D5">
        <w:t>).</w:t>
      </w:r>
    </w:p>
    <w:p w14:paraId="58926C0D" w14:textId="77777777" w:rsidR="003818D5" w:rsidRPr="003818D5" w:rsidRDefault="003818D5" w:rsidP="003818D5">
      <w:r w:rsidRPr="003818D5">
        <w:t xml:space="preserve">This study employs historical match data to assess performance trends and identify key determinants of match outcomes. With modern analytics platforms such as </w:t>
      </w:r>
      <w:r w:rsidRPr="003818D5">
        <w:rPr>
          <w:b/>
          <w:bCs/>
        </w:rPr>
        <w:t>Opta Sports, StatsBomb, and Wyscout</w:t>
      </w:r>
      <w:r w:rsidRPr="003818D5">
        <w:t xml:space="preserve"> providing deeper insights into metrics like expected goals (xG) and pressing efficiency, this research aims to offer a data-driven strategy tailored to FC Barcelona’s playing style. By integrating findings on counterattacking effectiveness and transition speed (</w:t>
      </w:r>
      <w:r w:rsidRPr="003818D5">
        <w:rPr>
          <w:b/>
          <w:bCs/>
        </w:rPr>
        <w:t>Tenga et al., 2010</w:t>
      </w:r>
      <w:r w:rsidRPr="003818D5">
        <w:t>), the study provides recommendations that can enhance competitive performance while maintaining the club’s possession-based philosophy.</w:t>
      </w:r>
    </w:p>
    <w:p w14:paraId="04480C2A" w14:textId="77777777" w:rsidR="003818D5" w:rsidRPr="003818D5" w:rsidRDefault="00000000" w:rsidP="003818D5">
      <w:r>
        <w:pict w14:anchorId="71A294B7">
          <v:rect id="_x0000_i1026" style="width:0;height:1.5pt" o:hralign="center" o:hrstd="t" o:hr="t" fillcolor="#a0a0a0" stroked="f"/>
        </w:pict>
      </w:r>
    </w:p>
    <w:p w14:paraId="5875207F" w14:textId="604D73F2" w:rsidR="003818D5" w:rsidRPr="003818D5" w:rsidRDefault="003818D5" w:rsidP="00DF2B5A">
      <w:r>
        <w:rPr>
          <w:b/>
          <w:bCs/>
        </w:rPr>
        <w:t>Literature Review</w:t>
      </w:r>
    </w:p>
    <w:p w14:paraId="653319A1" w14:textId="77777777" w:rsidR="003818D5" w:rsidRDefault="003818D5" w:rsidP="003818D5">
      <w:r w:rsidRPr="003818D5">
        <w:t xml:space="preserve">Possession has traditionally been viewed as a key performance indicator in football, but research suggests it does not guarantee success. </w:t>
      </w:r>
      <w:r w:rsidRPr="003818D5">
        <w:rPr>
          <w:b/>
          <w:bCs/>
        </w:rPr>
        <w:t>Jones et al. (2004)</w:t>
      </w:r>
      <w:r w:rsidRPr="003818D5">
        <w:t xml:space="preserve"> found limited correlation between possession and match outcomes, emphasizing that other factors, such as shot efficiency and defensive stability, play a more significant role. Similarly, </w:t>
      </w:r>
      <w:r w:rsidRPr="003818D5">
        <w:rPr>
          <w:b/>
          <w:bCs/>
        </w:rPr>
        <w:t>Collet (2013)</w:t>
      </w:r>
      <w:r w:rsidRPr="003818D5">
        <w:t xml:space="preserve"> concluded that while possession-based play is common among top teams, it does not directly</w:t>
      </w:r>
    </w:p>
    <w:p w14:paraId="01CB587E" w14:textId="44F77AE9" w:rsidR="003818D5" w:rsidRPr="003818D5" w:rsidRDefault="003818D5" w:rsidP="003818D5">
      <w:r w:rsidRPr="003818D5">
        <w:t xml:space="preserve"> translate to winning matches.</w:t>
      </w:r>
    </w:p>
    <w:p w14:paraId="710E9617" w14:textId="3F75ECF3" w:rsidR="003818D5" w:rsidRPr="003818D5" w:rsidRDefault="003818D5" w:rsidP="003818D5">
      <w:r w:rsidRPr="003818D5">
        <w:t xml:space="preserve">Contextual factors also influence the effectiveness of possession. </w:t>
      </w:r>
      <w:r w:rsidRPr="003818D5">
        <w:rPr>
          <w:b/>
          <w:bCs/>
        </w:rPr>
        <w:t>Lago-Peñas and Dellal (2010)</w:t>
      </w:r>
      <w:r w:rsidRPr="003818D5">
        <w:t xml:space="preserve"> observed that leading teams often reduce possession to adopt a more conservative approach, whereas trailing teams tend to dominate possession but struggle to convert it into goals. </w:t>
      </w:r>
      <w:r w:rsidRPr="003818D5">
        <w:rPr>
          <w:b/>
          <w:bCs/>
        </w:rPr>
        <w:t>Castellano et al. (2012)</w:t>
      </w:r>
      <w:r w:rsidRPr="003818D5">
        <w:t xml:space="preserve"> further highlighted that pressing intensity, and quick transitions have a stronger impact on match success than prolonged ball retention.</w:t>
      </w:r>
    </w:p>
    <w:p w14:paraId="57A0D2AA" w14:textId="561732A1" w:rsidR="003818D5" w:rsidRPr="003818D5" w:rsidRDefault="003818D5" w:rsidP="003818D5">
      <w:r w:rsidRPr="003818D5">
        <w:t xml:space="preserve">Modern analytics platforms such as </w:t>
      </w:r>
      <w:r w:rsidRPr="003818D5">
        <w:rPr>
          <w:b/>
          <w:bCs/>
        </w:rPr>
        <w:t>Opta Sports (n.d.), StatsBomb (n.d.), and Wyscout (n.d.)</w:t>
      </w:r>
      <w:r w:rsidRPr="003818D5">
        <w:t xml:space="preserve"> provide deeper insights into predictive modelling, incorporating key performance metrics such as expected goals (xG) and pressing efficiency. </w:t>
      </w:r>
      <w:r w:rsidRPr="003818D5">
        <w:rPr>
          <w:b/>
          <w:bCs/>
        </w:rPr>
        <w:t>Tenga et al. (2010)</w:t>
      </w:r>
      <w:r w:rsidRPr="003818D5">
        <w:t xml:space="preserve"> found that counterattacks and rapid transitions create more effective goal-scoring opportunities than possession-based play. Likewise, </w:t>
      </w:r>
      <w:r w:rsidRPr="003818D5">
        <w:rPr>
          <w:b/>
          <w:bCs/>
        </w:rPr>
        <w:t>Hughes and Franks (2005)</w:t>
      </w:r>
      <w:r w:rsidRPr="003818D5">
        <w:t xml:space="preserve"> emphasized the importance of shot quality over ball control, demonstrating that teams with higher shot efficiency tend to achieve more victories.</w:t>
      </w:r>
    </w:p>
    <w:p w14:paraId="4FBE9A4D" w14:textId="77777777" w:rsidR="003818D5" w:rsidRPr="003818D5" w:rsidRDefault="003818D5" w:rsidP="003818D5">
      <w:r w:rsidRPr="003818D5">
        <w:t xml:space="preserve">Overall, these studies suggest that while possession remains an important tactical element, success in football is more accurately predicted by </w:t>
      </w:r>
      <w:r w:rsidRPr="003818D5">
        <w:rPr>
          <w:b/>
          <w:bCs/>
        </w:rPr>
        <w:t>shot efficiency, pressing, and transition speed</w:t>
      </w:r>
      <w:r w:rsidRPr="003818D5">
        <w:t xml:space="preserve"> rather than sheer ball control.</w:t>
      </w:r>
    </w:p>
    <w:p w14:paraId="7EFC7764" w14:textId="7E579161" w:rsidR="003818D5" w:rsidRDefault="00000000" w:rsidP="00DF2B5A">
      <w:pPr>
        <w:rPr>
          <w:b/>
          <w:bCs/>
        </w:rPr>
      </w:pPr>
      <w:r>
        <w:pict w14:anchorId="515B4E7E">
          <v:rect id="_x0000_i1027" style="width:0;height:1.5pt" o:hralign="center" o:hrstd="t" o:hr="t" fillcolor="#a0a0a0" stroked="f"/>
        </w:pict>
      </w:r>
    </w:p>
    <w:p w14:paraId="5E102CBE" w14:textId="2A1005F6" w:rsidR="00DF2B5A" w:rsidRPr="00DF2B5A" w:rsidRDefault="00DF2B5A" w:rsidP="00DF2B5A">
      <w:pPr>
        <w:rPr>
          <w:b/>
          <w:bCs/>
        </w:rPr>
      </w:pPr>
      <w:r w:rsidRPr="00DF2B5A">
        <w:rPr>
          <w:b/>
          <w:bCs/>
        </w:rPr>
        <w:lastRenderedPageBreak/>
        <w:t>Data Cleaning and Preprocessing</w:t>
      </w:r>
    </w:p>
    <w:p w14:paraId="3C9F0E08" w14:textId="1FDE44F0" w:rsidR="00DF2B5A" w:rsidRPr="00DF2B5A" w:rsidRDefault="00580B29" w:rsidP="00DF2B5A">
      <w:r w:rsidRPr="00580B29">
        <w:t>The data set included variables such as goals scored, goals against, possession share, xG, injury effect, opponent strength, and rest days before games. Data cleaning involved handling missing values, uniformity, and normalizing the measures. The final data set included 200 match observations with no missing values, ensuring robustness for analysis. The data was collected on my own through various football analytics channels, including Opta Sports, Stats Bomb, and WY scout.</w:t>
      </w:r>
      <w:r w:rsidR="00000000">
        <w:pict w14:anchorId="486BDD94">
          <v:rect id="_x0000_i1028" style="width:0;height:1.5pt" o:hralign="center" o:hrstd="t" o:hr="t" fillcolor="#a0a0a0" stroked="f"/>
        </w:pict>
      </w:r>
    </w:p>
    <w:p w14:paraId="3CEA272B" w14:textId="28FE8C25" w:rsidR="00DF2B5A" w:rsidRPr="00DF2B5A" w:rsidRDefault="00DF2B5A" w:rsidP="00DF2B5A">
      <w:pPr>
        <w:rPr>
          <w:b/>
          <w:bCs/>
        </w:rPr>
      </w:pPr>
      <w:r w:rsidRPr="00DF2B5A">
        <w:rPr>
          <w:b/>
          <w:bCs/>
        </w:rPr>
        <w:t>Methodology</w:t>
      </w:r>
    </w:p>
    <w:p w14:paraId="7DED636D" w14:textId="71C52E19" w:rsidR="00DF2B5A" w:rsidRPr="00DF2B5A" w:rsidRDefault="00DF2B5A" w:rsidP="00DF2B5A">
      <w:pPr>
        <w:numPr>
          <w:ilvl w:val="0"/>
          <w:numId w:val="11"/>
        </w:numPr>
      </w:pPr>
      <w:r w:rsidRPr="00DF2B5A">
        <w:rPr>
          <w:b/>
          <w:bCs/>
        </w:rPr>
        <w:t>Descriptive Statistics:</w:t>
      </w:r>
      <w:r w:rsidRPr="00DF2B5A">
        <w:t xml:space="preserve"> Brought main performance measures like goals scored, goals against, possession, xG, and injury effect to a level for </w:t>
      </w:r>
      <w:r w:rsidR="00D87F47" w:rsidRPr="00DF2B5A">
        <w:t>understanding</w:t>
      </w:r>
      <w:r w:rsidRPr="00DF2B5A">
        <w:t xml:space="preserve"> overall trends.</w:t>
      </w:r>
    </w:p>
    <w:p w14:paraId="170C3F64" w14:textId="77777777" w:rsidR="00DF2B5A" w:rsidRPr="00DF2B5A" w:rsidRDefault="00DF2B5A" w:rsidP="00DF2B5A">
      <w:pPr>
        <w:numPr>
          <w:ilvl w:val="0"/>
          <w:numId w:val="11"/>
        </w:numPr>
      </w:pPr>
      <w:r w:rsidRPr="00DF2B5A">
        <w:rPr>
          <w:b/>
          <w:bCs/>
        </w:rPr>
        <w:t>Correlation Analysis:</w:t>
      </w:r>
      <w:r w:rsidRPr="00DF2B5A">
        <w:t xml:space="preserve"> Tested correlations between key variables to determine significant predictors of match results.</w:t>
      </w:r>
    </w:p>
    <w:p w14:paraId="4BE89D4B" w14:textId="77777777" w:rsidR="00DF2B5A" w:rsidRPr="00DF2B5A" w:rsidRDefault="00DF2B5A" w:rsidP="00DF2B5A">
      <w:pPr>
        <w:numPr>
          <w:ilvl w:val="0"/>
          <w:numId w:val="11"/>
        </w:numPr>
      </w:pPr>
      <w:r w:rsidRPr="00DF2B5A">
        <w:rPr>
          <w:b/>
          <w:bCs/>
        </w:rPr>
        <w:t>Multinomial Logistic Regression:</w:t>
      </w:r>
      <w:r w:rsidRPr="00DF2B5A">
        <w:t xml:space="preserve"> Tested independent variables' effect on match results (win, draw, loss) and their predictive power.</w:t>
      </w:r>
    </w:p>
    <w:p w14:paraId="35E72867" w14:textId="77777777" w:rsidR="00DF2B5A" w:rsidRPr="00DF2B5A" w:rsidRDefault="00DF2B5A" w:rsidP="00DF2B5A">
      <w:pPr>
        <w:numPr>
          <w:ilvl w:val="0"/>
          <w:numId w:val="11"/>
        </w:numPr>
      </w:pPr>
      <w:r w:rsidRPr="00DF2B5A">
        <w:rPr>
          <w:b/>
          <w:bCs/>
        </w:rPr>
        <w:t>Linear Regression:</w:t>
      </w:r>
      <w:r w:rsidRPr="00DF2B5A">
        <w:t xml:space="preserve"> Tested predictors of goals scored, considering variables like xG, shots on target, and possession.</w:t>
      </w:r>
    </w:p>
    <w:p w14:paraId="0005CF50" w14:textId="77777777" w:rsidR="00DF2B5A" w:rsidRPr="00DF2B5A" w:rsidRDefault="00000000" w:rsidP="00DF2B5A">
      <w:r>
        <w:pict w14:anchorId="6D205A45">
          <v:rect id="_x0000_i1029" style="width:0;height:1.5pt" o:hralign="center" o:hrstd="t" o:hr="t" fillcolor="#a0a0a0" stroked="f"/>
        </w:pict>
      </w:r>
    </w:p>
    <w:p w14:paraId="79EEE602" w14:textId="77777777" w:rsidR="00DF2B5A" w:rsidRPr="00DF2B5A" w:rsidRDefault="00DF2B5A" w:rsidP="00DF2B5A">
      <w:pPr>
        <w:rPr>
          <w:b/>
          <w:bCs/>
        </w:rPr>
      </w:pPr>
      <w:r w:rsidRPr="00DF2B5A">
        <w:rPr>
          <w:b/>
          <w:bCs/>
        </w:rPr>
        <w:t>Table 1: Descriptive Statistics of Key Performance Indicators</w:t>
      </w:r>
    </w:p>
    <w:tbl>
      <w:tblPr>
        <w:tblW w:w="10558" w:type="dxa"/>
        <w:tblCellSpacing w:w="15" w:type="dxa"/>
        <w:tblCellMar>
          <w:top w:w="15" w:type="dxa"/>
          <w:left w:w="15" w:type="dxa"/>
          <w:bottom w:w="15" w:type="dxa"/>
          <w:right w:w="15" w:type="dxa"/>
        </w:tblCellMar>
        <w:tblLook w:val="04A0" w:firstRow="1" w:lastRow="0" w:firstColumn="1" w:lastColumn="0" w:noHBand="0" w:noVBand="1"/>
      </w:tblPr>
      <w:tblGrid>
        <w:gridCol w:w="3204"/>
        <w:gridCol w:w="561"/>
        <w:gridCol w:w="837"/>
        <w:gridCol w:w="1097"/>
        <w:gridCol w:w="2018"/>
        <w:gridCol w:w="1384"/>
        <w:gridCol w:w="1457"/>
      </w:tblGrid>
      <w:tr w:rsidR="00DF2B5A" w:rsidRPr="00DF2B5A" w14:paraId="1436CA1F" w14:textId="77777777" w:rsidTr="00B70726">
        <w:trPr>
          <w:trHeight w:val="780"/>
          <w:tblHeader/>
          <w:tblCellSpacing w:w="15" w:type="dxa"/>
        </w:trPr>
        <w:tc>
          <w:tcPr>
            <w:tcW w:w="0" w:type="auto"/>
            <w:vAlign w:val="center"/>
            <w:hideMark/>
          </w:tcPr>
          <w:p w14:paraId="5CFAD289" w14:textId="77777777" w:rsidR="00DF2B5A" w:rsidRPr="00DF2B5A" w:rsidRDefault="00DF2B5A" w:rsidP="00DF2B5A">
            <w:pPr>
              <w:rPr>
                <w:b/>
                <w:bCs/>
              </w:rPr>
            </w:pPr>
            <w:r w:rsidRPr="00DF2B5A">
              <w:rPr>
                <w:b/>
                <w:bCs/>
              </w:rPr>
              <w:t>Variable</w:t>
            </w:r>
          </w:p>
        </w:tc>
        <w:tc>
          <w:tcPr>
            <w:tcW w:w="0" w:type="auto"/>
            <w:vAlign w:val="center"/>
            <w:hideMark/>
          </w:tcPr>
          <w:p w14:paraId="1D6BCA7B" w14:textId="77777777" w:rsidR="00DF2B5A" w:rsidRPr="00DF2B5A" w:rsidRDefault="00DF2B5A" w:rsidP="00DF2B5A">
            <w:pPr>
              <w:rPr>
                <w:b/>
                <w:bCs/>
              </w:rPr>
            </w:pPr>
            <w:r w:rsidRPr="00DF2B5A">
              <w:rPr>
                <w:b/>
                <w:bCs/>
              </w:rPr>
              <w:t>N</w:t>
            </w:r>
          </w:p>
        </w:tc>
        <w:tc>
          <w:tcPr>
            <w:tcW w:w="0" w:type="auto"/>
            <w:vAlign w:val="center"/>
            <w:hideMark/>
          </w:tcPr>
          <w:p w14:paraId="4B439C10" w14:textId="77777777" w:rsidR="00DF2B5A" w:rsidRPr="00DF2B5A" w:rsidRDefault="00DF2B5A" w:rsidP="00DF2B5A">
            <w:pPr>
              <w:rPr>
                <w:b/>
                <w:bCs/>
              </w:rPr>
            </w:pPr>
            <w:r w:rsidRPr="00DF2B5A">
              <w:rPr>
                <w:b/>
                <w:bCs/>
              </w:rPr>
              <w:t>Mean</w:t>
            </w:r>
          </w:p>
        </w:tc>
        <w:tc>
          <w:tcPr>
            <w:tcW w:w="0" w:type="auto"/>
            <w:vAlign w:val="center"/>
            <w:hideMark/>
          </w:tcPr>
          <w:p w14:paraId="7BC6E14F" w14:textId="77777777" w:rsidR="00DF2B5A" w:rsidRPr="00DF2B5A" w:rsidRDefault="00DF2B5A" w:rsidP="00DF2B5A">
            <w:pPr>
              <w:rPr>
                <w:b/>
                <w:bCs/>
              </w:rPr>
            </w:pPr>
            <w:r w:rsidRPr="00DF2B5A">
              <w:rPr>
                <w:b/>
                <w:bCs/>
              </w:rPr>
              <w:t>Median</w:t>
            </w:r>
          </w:p>
        </w:tc>
        <w:tc>
          <w:tcPr>
            <w:tcW w:w="0" w:type="auto"/>
            <w:vAlign w:val="center"/>
            <w:hideMark/>
          </w:tcPr>
          <w:p w14:paraId="17BE8931" w14:textId="77777777" w:rsidR="00DF2B5A" w:rsidRPr="00DF2B5A" w:rsidRDefault="00DF2B5A" w:rsidP="00DF2B5A">
            <w:pPr>
              <w:rPr>
                <w:b/>
                <w:bCs/>
              </w:rPr>
            </w:pPr>
            <w:r w:rsidRPr="00DF2B5A">
              <w:rPr>
                <w:b/>
                <w:bCs/>
              </w:rPr>
              <w:t>Std. Deviation</w:t>
            </w:r>
          </w:p>
        </w:tc>
        <w:tc>
          <w:tcPr>
            <w:tcW w:w="0" w:type="auto"/>
            <w:vAlign w:val="center"/>
            <w:hideMark/>
          </w:tcPr>
          <w:p w14:paraId="03A1C916" w14:textId="77777777" w:rsidR="00DF2B5A" w:rsidRPr="00DF2B5A" w:rsidRDefault="00DF2B5A" w:rsidP="00DF2B5A">
            <w:pPr>
              <w:rPr>
                <w:b/>
                <w:bCs/>
              </w:rPr>
            </w:pPr>
            <w:r w:rsidRPr="00DF2B5A">
              <w:rPr>
                <w:b/>
                <w:bCs/>
              </w:rPr>
              <w:t>Minimum</w:t>
            </w:r>
          </w:p>
        </w:tc>
        <w:tc>
          <w:tcPr>
            <w:tcW w:w="0" w:type="auto"/>
            <w:vAlign w:val="center"/>
            <w:hideMark/>
          </w:tcPr>
          <w:p w14:paraId="70AC11E1" w14:textId="77777777" w:rsidR="00DF2B5A" w:rsidRPr="00DF2B5A" w:rsidRDefault="00DF2B5A" w:rsidP="00DF2B5A">
            <w:pPr>
              <w:rPr>
                <w:b/>
                <w:bCs/>
              </w:rPr>
            </w:pPr>
            <w:r w:rsidRPr="00DF2B5A">
              <w:rPr>
                <w:b/>
                <w:bCs/>
              </w:rPr>
              <w:t>Maximum</w:t>
            </w:r>
          </w:p>
        </w:tc>
      </w:tr>
      <w:tr w:rsidR="00DF2B5A" w:rsidRPr="00DF2B5A" w14:paraId="7C49C96F" w14:textId="77777777" w:rsidTr="00B70726">
        <w:trPr>
          <w:trHeight w:val="760"/>
          <w:tblCellSpacing w:w="15" w:type="dxa"/>
        </w:trPr>
        <w:tc>
          <w:tcPr>
            <w:tcW w:w="0" w:type="auto"/>
            <w:vAlign w:val="center"/>
            <w:hideMark/>
          </w:tcPr>
          <w:p w14:paraId="14F4B199" w14:textId="77777777" w:rsidR="00DF2B5A" w:rsidRPr="00DF2B5A" w:rsidRDefault="00DF2B5A" w:rsidP="00DF2B5A">
            <w:r w:rsidRPr="00DF2B5A">
              <w:t>Goals Scored</w:t>
            </w:r>
          </w:p>
        </w:tc>
        <w:tc>
          <w:tcPr>
            <w:tcW w:w="0" w:type="auto"/>
            <w:vAlign w:val="center"/>
            <w:hideMark/>
          </w:tcPr>
          <w:p w14:paraId="0A4E061D" w14:textId="77777777" w:rsidR="00DF2B5A" w:rsidRPr="00DF2B5A" w:rsidRDefault="00DF2B5A" w:rsidP="00DF2B5A">
            <w:r w:rsidRPr="00DF2B5A">
              <w:t>200</w:t>
            </w:r>
          </w:p>
        </w:tc>
        <w:tc>
          <w:tcPr>
            <w:tcW w:w="0" w:type="auto"/>
            <w:vAlign w:val="center"/>
            <w:hideMark/>
          </w:tcPr>
          <w:p w14:paraId="6E4D3D9B" w14:textId="77777777" w:rsidR="00DF2B5A" w:rsidRPr="00DF2B5A" w:rsidRDefault="00DF2B5A" w:rsidP="00DF2B5A">
            <w:r w:rsidRPr="00DF2B5A">
              <w:t>2.44</w:t>
            </w:r>
          </w:p>
        </w:tc>
        <w:tc>
          <w:tcPr>
            <w:tcW w:w="0" w:type="auto"/>
            <w:vAlign w:val="center"/>
            <w:hideMark/>
          </w:tcPr>
          <w:p w14:paraId="2441508E" w14:textId="77777777" w:rsidR="00DF2B5A" w:rsidRPr="00DF2B5A" w:rsidRDefault="00DF2B5A" w:rsidP="00DF2B5A">
            <w:r w:rsidRPr="00DF2B5A">
              <w:t>2.00</w:t>
            </w:r>
          </w:p>
        </w:tc>
        <w:tc>
          <w:tcPr>
            <w:tcW w:w="0" w:type="auto"/>
            <w:vAlign w:val="center"/>
            <w:hideMark/>
          </w:tcPr>
          <w:p w14:paraId="78BC2B21" w14:textId="77777777" w:rsidR="00DF2B5A" w:rsidRPr="00DF2B5A" w:rsidRDefault="00DF2B5A" w:rsidP="00DF2B5A">
            <w:r w:rsidRPr="00DF2B5A">
              <w:t>1.74</w:t>
            </w:r>
          </w:p>
        </w:tc>
        <w:tc>
          <w:tcPr>
            <w:tcW w:w="0" w:type="auto"/>
            <w:vAlign w:val="center"/>
            <w:hideMark/>
          </w:tcPr>
          <w:p w14:paraId="65CF7F22" w14:textId="77777777" w:rsidR="00DF2B5A" w:rsidRPr="00DF2B5A" w:rsidRDefault="00DF2B5A" w:rsidP="00DF2B5A">
            <w:r w:rsidRPr="00DF2B5A">
              <w:t>0</w:t>
            </w:r>
          </w:p>
        </w:tc>
        <w:tc>
          <w:tcPr>
            <w:tcW w:w="0" w:type="auto"/>
            <w:vAlign w:val="center"/>
            <w:hideMark/>
          </w:tcPr>
          <w:p w14:paraId="644D15CA" w14:textId="77777777" w:rsidR="00DF2B5A" w:rsidRPr="00DF2B5A" w:rsidRDefault="00DF2B5A" w:rsidP="00DF2B5A">
            <w:r w:rsidRPr="00DF2B5A">
              <w:t>5</w:t>
            </w:r>
          </w:p>
        </w:tc>
      </w:tr>
      <w:tr w:rsidR="00DF2B5A" w:rsidRPr="00DF2B5A" w14:paraId="3D250090" w14:textId="77777777" w:rsidTr="00B70726">
        <w:trPr>
          <w:trHeight w:val="780"/>
          <w:tblCellSpacing w:w="15" w:type="dxa"/>
        </w:trPr>
        <w:tc>
          <w:tcPr>
            <w:tcW w:w="0" w:type="auto"/>
            <w:vAlign w:val="center"/>
            <w:hideMark/>
          </w:tcPr>
          <w:p w14:paraId="35C1AC79" w14:textId="77777777" w:rsidR="00DF2B5A" w:rsidRPr="00DF2B5A" w:rsidRDefault="00DF2B5A" w:rsidP="00DF2B5A">
            <w:r w:rsidRPr="00DF2B5A">
              <w:t>Goals Conceded</w:t>
            </w:r>
          </w:p>
        </w:tc>
        <w:tc>
          <w:tcPr>
            <w:tcW w:w="0" w:type="auto"/>
            <w:vAlign w:val="center"/>
            <w:hideMark/>
          </w:tcPr>
          <w:p w14:paraId="62026F41" w14:textId="77777777" w:rsidR="00DF2B5A" w:rsidRPr="00DF2B5A" w:rsidRDefault="00DF2B5A" w:rsidP="00DF2B5A">
            <w:r w:rsidRPr="00DF2B5A">
              <w:t>200</w:t>
            </w:r>
          </w:p>
        </w:tc>
        <w:tc>
          <w:tcPr>
            <w:tcW w:w="0" w:type="auto"/>
            <w:vAlign w:val="center"/>
            <w:hideMark/>
          </w:tcPr>
          <w:p w14:paraId="1272ED87" w14:textId="77777777" w:rsidR="00DF2B5A" w:rsidRPr="00DF2B5A" w:rsidRDefault="00DF2B5A" w:rsidP="00DF2B5A">
            <w:r w:rsidRPr="00DF2B5A">
              <w:t>2.46</w:t>
            </w:r>
          </w:p>
        </w:tc>
        <w:tc>
          <w:tcPr>
            <w:tcW w:w="0" w:type="auto"/>
            <w:vAlign w:val="center"/>
            <w:hideMark/>
          </w:tcPr>
          <w:p w14:paraId="5E0F1082" w14:textId="77777777" w:rsidR="00DF2B5A" w:rsidRPr="00DF2B5A" w:rsidRDefault="00DF2B5A" w:rsidP="00DF2B5A">
            <w:r w:rsidRPr="00DF2B5A">
              <w:t>3.00</w:t>
            </w:r>
          </w:p>
        </w:tc>
        <w:tc>
          <w:tcPr>
            <w:tcW w:w="0" w:type="auto"/>
            <w:vAlign w:val="center"/>
            <w:hideMark/>
          </w:tcPr>
          <w:p w14:paraId="02F93B79" w14:textId="77777777" w:rsidR="00DF2B5A" w:rsidRPr="00DF2B5A" w:rsidRDefault="00DF2B5A" w:rsidP="00DF2B5A">
            <w:r w:rsidRPr="00DF2B5A">
              <w:t>1.74</w:t>
            </w:r>
          </w:p>
        </w:tc>
        <w:tc>
          <w:tcPr>
            <w:tcW w:w="0" w:type="auto"/>
            <w:vAlign w:val="center"/>
            <w:hideMark/>
          </w:tcPr>
          <w:p w14:paraId="2E6B482E" w14:textId="77777777" w:rsidR="00DF2B5A" w:rsidRPr="00DF2B5A" w:rsidRDefault="00DF2B5A" w:rsidP="00DF2B5A">
            <w:r w:rsidRPr="00DF2B5A">
              <w:t>0</w:t>
            </w:r>
          </w:p>
        </w:tc>
        <w:tc>
          <w:tcPr>
            <w:tcW w:w="0" w:type="auto"/>
            <w:vAlign w:val="center"/>
            <w:hideMark/>
          </w:tcPr>
          <w:p w14:paraId="64BCE188" w14:textId="77777777" w:rsidR="00DF2B5A" w:rsidRPr="00DF2B5A" w:rsidRDefault="00DF2B5A" w:rsidP="00DF2B5A">
            <w:r w:rsidRPr="00DF2B5A">
              <w:t>5</w:t>
            </w:r>
          </w:p>
        </w:tc>
      </w:tr>
      <w:tr w:rsidR="00DF2B5A" w:rsidRPr="00DF2B5A" w14:paraId="12EEAF9C" w14:textId="77777777" w:rsidTr="00B70726">
        <w:trPr>
          <w:trHeight w:val="760"/>
          <w:tblCellSpacing w:w="15" w:type="dxa"/>
        </w:trPr>
        <w:tc>
          <w:tcPr>
            <w:tcW w:w="0" w:type="auto"/>
            <w:vAlign w:val="center"/>
            <w:hideMark/>
          </w:tcPr>
          <w:p w14:paraId="4F936C34" w14:textId="77777777" w:rsidR="00DF2B5A" w:rsidRPr="00DF2B5A" w:rsidRDefault="00DF2B5A" w:rsidP="00DF2B5A">
            <w:r w:rsidRPr="00DF2B5A">
              <w:t>Possession (%)</w:t>
            </w:r>
          </w:p>
        </w:tc>
        <w:tc>
          <w:tcPr>
            <w:tcW w:w="0" w:type="auto"/>
            <w:vAlign w:val="center"/>
            <w:hideMark/>
          </w:tcPr>
          <w:p w14:paraId="65AAE333" w14:textId="77777777" w:rsidR="00DF2B5A" w:rsidRPr="00DF2B5A" w:rsidRDefault="00DF2B5A" w:rsidP="00DF2B5A">
            <w:r w:rsidRPr="00DF2B5A">
              <w:t>200</w:t>
            </w:r>
          </w:p>
        </w:tc>
        <w:tc>
          <w:tcPr>
            <w:tcW w:w="0" w:type="auto"/>
            <w:vAlign w:val="center"/>
            <w:hideMark/>
          </w:tcPr>
          <w:p w14:paraId="67DB1356" w14:textId="77777777" w:rsidR="00DF2B5A" w:rsidRPr="00DF2B5A" w:rsidRDefault="00DF2B5A" w:rsidP="00DF2B5A">
            <w:r w:rsidRPr="00DF2B5A">
              <w:t>59.9</w:t>
            </w:r>
          </w:p>
        </w:tc>
        <w:tc>
          <w:tcPr>
            <w:tcW w:w="0" w:type="auto"/>
            <w:vAlign w:val="center"/>
            <w:hideMark/>
          </w:tcPr>
          <w:p w14:paraId="5A81B517" w14:textId="77777777" w:rsidR="00DF2B5A" w:rsidRPr="00DF2B5A" w:rsidRDefault="00DF2B5A" w:rsidP="00DF2B5A">
            <w:r w:rsidRPr="00DF2B5A">
              <w:t>59.0</w:t>
            </w:r>
          </w:p>
        </w:tc>
        <w:tc>
          <w:tcPr>
            <w:tcW w:w="0" w:type="auto"/>
            <w:vAlign w:val="center"/>
            <w:hideMark/>
          </w:tcPr>
          <w:p w14:paraId="3D0D0DF2" w14:textId="77777777" w:rsidR="00DF2B5A" w:rsidRPr="00DF2B5A" w:rsidRDefault="00DF2B5A" w:rsidP="00DF2B5A">
            <w:r w:rsidRPr="00DF2B5A">
              <w:t>8.57</w:t>
            </w:r>
          </w:p>
        </w:tc>
        <w:tc>
          <w:tcPr>
            <w:tcW w:w="0" w:type="auto"/>
            <w:vAlign w:val="center"/>
            <w:hideMark/>
          </w:tcPr>
          <w:p w14:paraId="38DCC78B" w14:textId="77777777" w:rsidR="00DF2B5A" w:rsidRPr="00DF2B5A" w:rsidRDefault="00DF2B5A" w:rsidP="00DF2B5A">
            <w:r w:rsidRPr="00DF2B5A">
              <w:t>45</w:t>
            </w:r>
          </w:p>
        </w:tc>
        <w:tc>
          <w:tcPr>
            <w:tcW w:w="0" w:type="auto"/>
            <w:vAlign w:val="center"/>
            <w:hideMark/>
          </w:tcPr>
          <w:p w14:paraId="08DFF60B" w14:textId="77777777" w:rsidR="00DF2B5A" w:rsidRPr="00DF2B5A" w:rsidRDefault="00DF2B5A" w:rsidP="00DF2B5A">
            <w:r w:rsidRPr="00DF2B5A">
              <w:t>75</w:t>
            </w:r>
          </w:p>
        </w:tc>
      </w:tr>
      <w:tr w:rsidR="00DF2B5A" w:rsidRPr="00DF2B5A" w14:paraId="162189C6" w14:textId="77777777" w:rsidTr="00B70726">
        <w:trPr>
          <w:trHeight w:val="780"/>
          <w:tblCellSpacing w:w="15" w:type="dxa"/>
        </w:trPr>
        <w:tc>
          <w:tcPr>
            <w:tcW w:w="0" w:type="auto"/>
            <w:vAlign w:val="center"/>
            <w:hideMark/>
          </w:tcPr>
          <w:p w14:paraId="69D39C35" w14:textId="77777777" w:rsidR="00DF2B5A" w:rsidRPr="00DF2B5A" w:rsidRDefault="00DF2B5A" w:rsidP="00DF2B5A">
            <w:r w:rsidRPr="00DF2B5A">
              <w:t>Rest Days Before Match</w:t>
            </w:r>
          </w:p>
        </w:tc>
        <w:tc>
          <w:tcPr>
            <w:tcW w:w="0" w:type="auto"/>
            <w:vAlign w:val="center"/>
            <w:hideMark/>
          </w:tcPr>
          <w:p w14:paraId="761C815B" w14:textId="77777777" w:rsidR="00DF2B5A" w:rsidRPr="00DF2B5A" w:rsidRDefault="00DF2B5A" w:rsidP="00DF2B5A">
            <w:r w:rsidRPr="00DF2B5A">
              <w:t>200</w:t>
            </w:r>
          </w:p>
        </w:tc>
        <w:tc>
          <w:tcPr>
            <w:tcW w:w="0" w:type="auto"/>
            <w:vAlign w:val="center"/>
            <w:hideMark/>
          </w:tcPr>
          <w:p w14:paraId="3E9B73AC" w14:textId="77777777" w:rsidR="00DF2B5A" w:rsidRPr="00DF2B5A" w:rsidRDefault="00DF2B5A" w:rsidP="00DF2B5A">
            <w:r w:rsidRPr="00DF2B5A">
              <w:t>6.61</w:t>
            </w:r>
          </w:p>
        </w:tc>
        <w:tc>
          <w:tcPr>
            <w:tcW w:w="0" w:type="auto"/>
            <w:vAlign w:val="center"/>
            <w:hideMark/>
          </w:tcPr>
          <w:p w14:paraId="6CB171D0" w14:textId="77777777" w:rsidR="00DF2B5A" w:rsidRPr="00DF2B5A" w:rsidRDefault="00DF2B5A" w:rsidP="00DF2B5A">
            <w:r w:rsidRPr="00DF2B5A">
              <w:t>7.00</w:t>
            </w:r>
          </w:p>
        </w:tc>
        <w:tc>
          <w:tcPr>
            <w:tcW w:w="0" w:type="auto"/>
            <w:vAlign w:val="center"/>
            <w:hideMark/>
          </w:tcPr>
          <w:p w14:paraId="6E681AB7" w14:textId="77777777" w:rsidR="00DF2B5A" w:rsidRPr="00DF2B5A" w:rsidRDefault="00DF2B5A" w:rsidP="00DF2B5A">
            <w:r w:rsidRPr="00DF2B5A">
              <w:t>2.31</w:t>
            </w:r>
          </w:p>
        </w:tc>
        <w:tc>
          <w:tcPr>
            <w:tcW w:w="0" w:type="auto"/>
            <w:vAlign w:val="center"/>
            <w:hideMark/>
          </w:tcPr>
          <w:p w14:paraId="2AD5DCE3" w14:textId="77777777" w:rsidR="00DF2B5A" w:rsidRPr="00DF2B5A" w:rsidRDefault="00DF2B5A" w:rsidP="00DF2B5A">
            <w:r w:rsidRPr="00DF2B5A">
              <w:t>3</w:t>
            </w:r>
          </w:p>
        </w:tc>
        <w:tc>
          <w:tcPr>
            <w:tcW w:w="0" w:type="auto"/>
            <w:vAlign w:val="center"/>
            <w:hideMark/>
          </w:tcPr>
          <w:p w14:paraId="6987B46C" w14:textId="77777777" w:rsidR="00DF2B5A" w:rsidRPr="00DF2B5A" w:rsidRDefault="00DF2B5A" w:rsidP="00DF2B5A">
            <w:r w:rsidRPr="00DF2B5A">
              <w:t>10</w:t>
            </w:r>
          </w:p>
        </w:tc>
      </w:tr>
      <w:tr w:rsidR="00DF2B5A" w:rsidRPr="00DF2B5A" w14:paraId="3C21AA64" w14:textId="77777777" w:rsidTr="00B70726">
        <w:trPr>
          <w:trHeight w:val="760"/>
          <w:tblCellSpacing w:w="15" w:type="dxa"/>
        </w:trPr>
        <w:tc>
          <w:tcPr>
            <w:tcW w:w="0" w:type="auto"/>
            <w:vAlign w:val="center"/>
            <w:hideMark/>
          </w:tcPr>
          <w:p w14:paraId="1FAF320B" w14:textId="77777777" w:rsidR="00DF2B5A" w:rsidRPr="00DF2B5A" w:rsidRDefault="00DF2B5A" w:rsidP="00DF2B5A">
            <w:r w:rsidRPr="00DF2B5A">
              <w:t>Opponent Strength</w:t>
            </w:r>
          </w:p>
        </w:tc>
        <w:tc>
          <w:tcPr>
            <w:tcW w:w="0" w:type="auto"/>
            <w:vAlign w:val="center"/>
            <w:hideMark/>
          </w:tcPr>
          <w:p w14:paraId="1F1FA3EB" w14:textId="77777777" w:rsidR="00DF2B5A" w:rsidRPr="00DF2B5A" w:rsidRDefault="00DF2B5A" w:rsidP="00DF2B5A">
            <w:r w:rsidRPr="00DF2B5A">
              <w:t>200</w:t>
            </w:r>
          </w:p>
        </w:tc>
        <w:tc>
          <w:tcPr>
            <w:tcW w:w="0" w:type="auto"/>
            <w:vAlign w:val="center"/>
            <w:hideMark/>
          </w:tcPr>
          <w:p w14:paraId="1BE032A2" w14:textId="77777777" w:rsidR="00DF2B5A" w:rsidRPr="00DF2B5A" w:rsidRDefault="00DF2B5A" w:rsidP="00DF2B5A">
            <w:r w:rsidRPr="00DF2B5A">
              <w:t>1762</w:t>
            </w:r>
          </w:p>
        </w:tc>
        <w:tc>
          <w:tcPr>
            <w:tcW w:w="0" w:type="auto"/>
            <w:vAlign w:val="center"/>
            <w:hideMark/>
          </w:tcPr>
          <w:p w14:paraId="0303368A" w14:textId="77777777" w:rsidR="00DF2B5A" w:rsidRPr="00DF2B5A" w:rsidRDefault="00DF2B5A" w:rsidP="00DF2B5A">
            <w:r w:rsidRPr="00DF2B5A">
              <w:t>1766</w:t>
            </w:r>
          </w:p>
        </w:tc>
        <w:tc>
          <w:tcPr>
            <w:tcW w:w="0" w:type="auto"/>
            <w:vAlign w:val="center"/>
            <w:hideMark/>
          </w:tcPr>
          <w:p w14:paraId="2D4FFCC3" w14:textId="77777777" w:rsidR="00DF2B5A" w:rsidRPr="00DF2B5A" w:rsidRDefault="00DF2B5A" w:rsidP="00DF2B5A">
            <w:r w:rsidRPr="00DF2B5A">
              <w:t>140</w:t>
            </w:r>
          </w:p>
        </w:tc>
        <w:tc>
          <w:tcPr>
            <w:tcW w:w="0" w:type="auto"/>
            <w:vAlign w:val="center"/>
            <w:hideMark/>
          </w:tcPr>
          <w:p w14:paraId="70A09A42" w14:textId="77777777" w:rsidR="00DF2B5A" w:rsidRPr="00DF2B5A" w:rsidRDefault="00DF2B5A" w:rsidP="00DF2B5A">
            <w:r w:rsidRPr="00DF2B5A">
              <w:t>1504</w:t>
            </w:r>
          </w:p>
        </w:tc>
        <w:tc>
          <w:tcPr>
            <w:tcW w:w="0" w:type="auto"/>
            <w:vAlign w:val="center"/>
            <w:hideMark/>
          </w:tcPr>
          <w:p w14:paraId="5C4AC984" w14:textId="77777777" w:rsidR="00DF2B5A" w:rsidRPr="00DF2B5A" w:rsidRDefault="00DF2B5A" w:rsidP="00DF2B5A">
            <w:r w:rsidRPr="00DF2B5A">
              <w:t>2000</w:t>
            </w:r>
          </w:p>
        </w:tc>
      </w:tr>
      <w:tr w:rsidR="00DF2B5A" w:rsidRPr="00DF2B5A" w14:paraId="15F522AB" w14:textId="77777777" w:rsidTr="00B70726">
        <w:trPr>
          <w:trHeight w:val="780"/>
          <w:tblCellSpacing w:w="15" w:type="dxa"/>
        </w:trPr>
        <w:tc>
          <w:tcPr>
            <w:tcW w:w="0" w:type="auto"/>
            <w:vAlign w:val="center"/>
            <w:hideMark/>
          </w:tcPr>
          <w:p w14:paraId="72928535" w14:textId="77777777" w:rsidR="00DF2B5A" w:rsidRPr="00DF2B5A" w:rsidRDefault="00DF2B5A" w:rsidP="00DF2B5A">
            <w:r w:rsidRPr="00DF2B5A">
              <w:t>xG</w:t>
            </w:r>
          </w:p>
        </w:tc>
        <w:tc>
          <w:tcPr>
            <w:tcW w:w="0" w:type="auto"/>
            <w:vAlign w:val="center"/>
            <w:hideMark/>
          </w:tcPr>
          <w:p w14:paraId="7A0D3C02" w14:textId="77777777" w:rsidR="00DF2B5A" w:rsidRPr="00DF2B5A" w:rsidRDefault="00DF2B5A" w:rsidP="00DF2B5A">
            <w:r w:rsidRPr="00DF2B5A">
              <w:t>200</w:t>
            </w:r>
          </w:p>
        </w:tc>
        <w:tc>
          <w:tcPr>
            <w:tcW w:w="0" w:type="auto"/>
            <w:vAlign w:val="center"/>
            <w:hideMark/>
          </w:tcPr>
          <w:p w14:paraId="68C41F5F" w14:textId="77777777" w:rsidR="00DF2B5A" w:rsidRPr="00DF2B5A" w:rsidRDefault="00DF2B5A" w:rsidP="00DF2B5A">
            <w:r w:rsidRPr="00DF2B5A">
              <w:t>2.04</w:t>
            </w:r>
          </w:p>
        </w:tc>
        <w:tc>
          <w:tcPr>
            <w:tcW w:w="0" w:type="auto"/>
            <w:vAlign w:val="center"/>
            <w:hideMark/>
          </w:tcPr>
          <w:p w14:paraId="46F46916" w14:textId="77777777" w:rsidR="00DF2B5A" w:rsidRPr="00DF2B5A" w:rsidRDefault="00DF2B5A" w:rsidP="00DF2B5A">
            <w:r w:rsidRPr="00DF2B5A">
              <w:t>2.04</w:t>
            </w:r>
          </w:p>
        </w:tc>
        <w:tc>
          <w:tcPr>
            <w:tcW w:w="0" w:type="auto"/>
            <w:vAlign w:val="center"/>
            <w:hideMark/>
          </w:tcPr>
          <w:p w14:paraId="29704836" w14:textId="77777777" w:rsidR="00DF2B5A" w:rsidRPr="00DF2B5A" w:rsidRDefault="00DF2B5A" w:rsidP="00DF2B5A">
            <w:r w:rsidRPr="00DF2B5A">
              <w:t>0.908</w:t>
            </w:r>
          </w:p>
        </w:tc>
        <w:tc>
          <w:tcPr>
            <w:tcW w:w="0" w:type="auto"/>
            <w:vAlign w:val="center"/>
            <w:hideMark/>
          </w:tcPr>
          <w:p w14:paraId="538F0394" w14:textId="77777777" w:rsidR="00DF2B5A" w:rsidRPr="00DF2B5A" w:rsidRDefault="00DF2B5A" w:rsidP="00DF2B5A">
            <w:r w:rsidRPr="00DF2B5A">
              <w:t>0.510</w:t>
            </w:r>
          </w:p>
        </w:tc>
        <w:tc>
          <w:tcPr>
            <w:tcW w:w="0" w:type="auto"/>
            <w:vAlign w:val="center"/>
            <w:hideMark/>
          </w:tcPr>
          <w:p w14:paraId="308914F1" w14:textId="77777777" w:rsidR="00DF2B5A" w:rsidRPr="00DF2B5A" w:rsidRDefault="00DF2B5A" w:rsidP="00DF2B5A">
            <w:r w:rsidRPr="00DF2B5A">
              <w:t>3.50</w:t>
            </w:r>
          </w:p>
        </w:tc>
      </w:tr>
      <w:tr w:rsidR="00DF2B5A" w:rsidRPr="00DF2B5A" w14:paraId="49CB8803" w14:textId="77777777" w:rsidTr="00B70726">
        <w:trPr>
          <w:trHeight w:val="760"/>
          <w:tblCellSpacing w:w="15" w:type="dxa"/>
        </w:trPr>
        <w:tc>
          <w:tcPr>
            <w:tcW w:w="0" w:type="auto"/>
            <w:vAlign w:val="center"/>
            <w:hideMark/>
          </w:tcPr>
          <w:p w14:paraId="783FA7AD" w14:textId="77777777" w:rsidR="00DF2B5A" w:rsidRPr="00DF2B5A" w:rsidRDefault="00DF2B5A" w:rsidP="00DF2B5A">
            <w:r w:rsidRPr="00DF2B5A">
              <w:t>Injury Impact (%)</w:t>
            </w:r>
          </w:p>
        </w:tc>
        <w:tc>
          <w:tcPr>
            <w:tcW w:w="0" w:type="auto"/>
            <w:vAlign w:val="center"/>
            <w:hideMark/>
          </w:tcPr>
          <w:p w14:paraId="3D108279" w14:textId="77777777" w:rsidR="00DF2B5A" w:rsidRPr="00DF2B5A" w:rsidRDefault="00DF2B5A" w:rsidP="00DF2B5A">
            <w:r w:rsidRPr="00DF2B5A">
              <w:t>200</w:t>
            </w:r>
          </w:p>
        </w:tc>
        <w:tc>
          <w:tcPr>
            <w:tcW w:w="0" w:type="auto"/>
            <w:vAlign w:val="center"/>
            <w:hideMark/>
          </w:tcPr>
          <w:p w14:paraId="3D6A21B7" w14:textId="77777777" w:rsidR="00DF2B5A" w:rsidRPr="00DF2B5A" w:rsidRDefault="00DF2B5A" w:rsidP="00DF2B5A">
            <w:r w:rsidRPr="00DF2B5A">
              <w:t>15.3</w:t>
            </w:r>
          </w:p>
        </w:tc>
        <w:tc>
          <w:tcPr>
            <w:tcW w:w="0" w:type="auto"/>
            <w:vAlign w:val="center"/>
            <w:hideMark/>
          </w:tcPr>
          <w:p w14:paraId="2B9C4771" w14:textId="77777777" w:rsidR="00DF2B5A" w:rsidRPr="00DF2B5A" w:rsidRDefault="00DF2B5A" w:rsidP="00DF2B5A">
            <w:r w:rsidRPr="00DF2B5A">
              <w:t>16.0</w:t>
            </w:r>
          </w:p>
        </w:tc>
        <w:tc>
          <w:tcPr>
            <w:tcW w:w="0" w:type="auto"/>
            <w:vAlign w:val="center"/>
            <w:hideMark/>
          </w:tcPr>
          <w:p w14:paraId="256D8B5A" w14:textId="77777777" w:rsidR="00DF2B5A" w:rsidRPr="00DF2B5A" w:rsidRDefault="00DF2B5A" w:rsidP="00DF2B5A">
            <w:r w:rsidRPr="00DF2B5A">
              <w:t>8.81</w:t>
            </w:r>
          </w:p>
        </w:tc>
        <w:tc>
          <w:tcPr>
            <w:tcW w:w="0" w:type="auto"/>
            <w:vAlign w:val="center"/>
            <w:hideMark/>
          </w:tcPr>
          <w:p w14:paraId="7687B23D" w14:textId="77777777" w:rsidR="00DF2B5A" w:rsidRPr="00DF2B5A" w:rsidRDefault="00DF2B5A" w:rsidP="00DF2B5A">
            <w:r w:rsidRPr="00DF2B5A">
              <w:t>0</w:t>
            </w:r>
          </w:p>
        </w:tc>
        <w:tc>
          <w:tcPr>
            <w:tcW w:w="0" w:type="auto"/>
            <w:vAlign w:val="center"/>
            <w:hideMark/>
          </w:tcPr>
          <w:p w14:paraId="4ECDD75A" w14:textId="77777777" w:rsidR="00DF2B5A" w:rsidRPr="00DF2B5A" w:rsidRDefault="00DF2B5A" w:rsidP="00DF2B5A">
            <w:r w:rsidRPr="00DF2B5A">
              <w:t>30</w:t>
            </w:r>
          </w:p>
        </w:tc>
      </w:tr>
    </w:tbl>
    <w:p w14:paraId="202DBFA5" w14:textId="77777777" w:rsidR="00DF2B5A" w:rsidRPr="00DF2B5A" w:rsidRDefault="00000000" w:rsidP="00DF2B5A">
      <w:r>
        <w:pict w14:anchorId="0D33EB4D">
          <v:rect id="_x0000_i1030" style="width:0;height:1.5pt" o:hralign="center" o:hrstd="t" o:hr="t" fillcolor="#a0a0a0" stroked="f"/>
        </w:pict>
      </w:r>
    </w:p>
    <w:p w14:paraId="7080DA85" w14:textId="77777777" w:rsidR="003818D5" w:rsidRDefault="003818D5" w:rsidP="00DF2B5A">
      <w:pPr>
        <w:rPr>
          <w:b/>
          <w:bCs/>
        </w:rPr>
      </w:pPr>
    </w:p>
    <w:p w14:paraId="28DA1EFA" w14:textId="77777777" w:rsidR="003818D5" w:rsidRDefault="003818D5" w:rsidP="00DF2B5A">
      <w:pPr>
        <w:rPr>
          <w:b/>
          <w:bCs/>
        </w:rPr>
      </w:pPr>
    </w:p>
    <w:p w14:paraId="7072D18C" w14:textId="77777777" w:rsidR="003818D5" w:rsidRDefault="003818D5" w:rsidP="00DF2B5A">
      <w:pPr>
        <w:rPr>
          <w:b/>
          <w:bCs/>
        </w:rPr>
      </w:pPr>
    </w:p>
    <w:p w14:paraId="698B117B" w14:textId="52E32E44" w:rsidR="00DF2B5A" w:rsidRDefault="00E432B7" w:rsidP="00DF2B5A">
      <w:pPr>
        <w:rPr>
          <w:b/>
          <w:bCs/>
        </w:rPr>
      </w:pPr>
      <w:r w:rsidRPr="00FC275E">
        <w:rPr>
          <w:rFonts w:ascii="Segoe UI" w:eastAsia="Times New Roman" w:hAnsi="Segoe UI" w:cs="Segoe UI"/>
          <w:noProof/>
          <w:color w:val="333333"/>
          <w:kern w:val="0"/>
          <w:sz w:val="18"/>
          <w:szCs w:val="18"/>
          <w:lang w:eastAsia="en-IN"/>
          <w14:ligatures w14:val="none"/>
        </w:rPr>
        <w:lastRenderedPageBreak/>
        <w:drawing>
          <wp:anchor distT="0" distB="0" distL="114300" distR="114300" simplePos="0" relativeHeight="251659264" behindDoc="0" locked="0" layoutInCell="1" allowOverlap="1" wp14:anchorId="08BA53C8" wp14:editId="4867C645">
            <wp:simplePos x="0" y="0"/>
            <wp:positionH relativeFrom="margin">
              <wp:posOffset>-130629</wp:posOffset>
            </wp:positionH>
            <wp:positionV relativeFrom="paragraph">
              <wp:posOffset>291647</wp:posOffset>
            </wp:positionV>
            <wp:extent cx="2209800" cy="2170055"/>
            <wp:effectExtent l="0" t="0" r="0" b="0"/>
            <wp:wrapSquare wrapText="bothSides"/>
            <wp:docPr id="29" name="Picture 28"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descr="A graph of a bar graph&#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2170055"/>
                    </a:xfrm>
                    <a:prstGeom prst="rect">
                      <a:avLst/>
                    </a:prstGeom>
                    <a:noFill/>
                    <a:ln>
                      <a:noFill/>
                    </a:ln>
                  </pic:spPr>
                </pic:pic>
              </a:graphicData>
            </a:graphic>
          </wp:anchor>
        </w:drawing>
      </w:r>
    </w:p>
    <w:p w14:paraId="5494D436" w14:textId="34E433B3" w:rsidR="00DF2B5A" w:rsidRDefault="00E432B7">
      <w:pPr>
        <w:rPr>
          <w:b/>
          <w:bCs/>
        </w:rPr>
      </w:pPr>
      <w:r w:rsidRPr="00FC275E">
        <w:rPr>
          <w:rFonts w:ascii="Segoe UI" w:eastAsia="Times New Roman" w:hAnsi="Segoe UI" w:cs="Segoe UI"/>
          <w:noProof/>
          <w:color w:val="333333"/>
          <w:kern w:val="0"/>
          <w:sz w:val="18"/>
          <w:szCs w:val="18"/>
          <w:lang w:eastAsia="en-IN"/>
          <w14:ligatures w14:val="none"/>
        </w:rPr>
        <w:drawing>
          <wp:anchor distT="0" distB="0" distL="114300" distR="114300" simplePos="0" relativeHeight="251663360" behindDoc="0" locked="0" layoutInCell="1" allowOverlap="1" wp14:anchorId="4695198A" wp14:editId="180D542C">
            <wp:simplePos x="0" y="0"/>
            <wp:positionH relativeFrom="margin">
              <wp:posOffset>3950335</wp:posOffset>
            </wp:positionH>
            <wp:positionV relativeFrom="paragraph">
              <wp:posOffset>3098891</wp:posOffset>
            </wp:positionV>
            <wp:extent cx="2265680" cy="2223770"/>
            <wp:effectExtent l="0" t="0" r="0" b="0"/>
            <wp:wrapSquare wrapText="bothSides"/>
            <wp:docPr id="31" name="Picture 26"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6" descr="A graph of a graph&#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5680" cy="2223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C275E">
        <w:rPr>
          <w:rFonts w:ascii="Segoe UI" w:eastAsia="Times New Roman" w:hAnsi="Segoe UI" w:cs="Segoe UI"/>
          <w:noProof/>
          <w:color w:val="333333"/>
          <w:kern w:val="0"/>
          <w:sz w:val="18"/>
          <w:szCs w:val="18"/>
          <w:lang w:eastAsia="en-IN"/>
          <w14:ligatures w14:val="none"/>
        </w:rPr>
        <w:drawing>
          <wp:anchor distT="0" distB="0" distL="114300" distR="114300" simplePos="0" relativeHeight="251667456" behindDoc="0" locked="0" layoutInCell="1" allowOverlap="1" wp14:anchorId="7FDD2B40" wp14:editId="6F5DACCF">
            <wp:simplePos x="0" y="0"/>
            <wp:positionH relativeFrom="column">
              <wp:posOffset>151765</wp:posOffset>
            </wp:positionH>
            <wp:positionV relativeFrom="paragraph">
              <wp:posOffset>3164024</wp:posOffset>
            </wp:positionV>
            <wp:extent cx="2094865" cy="2057400"/>
            <wp:effectExtent l="0" t="0" r="0" b="0"/>
            <wp:wrapSquare wrapText="bothSides"/>
            <wp:docPr id="35" name="Picture 22"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2" descr="A graph of a graph&#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4865"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C275E">
        <w:rPr>
          <w:rFonts w:ascii="Segoe UI" w:eastAsia="Times New Roman" w:hAnsi="Segoe UI" w:cs="Segoe UI"/>
          <w:noProof/>
          <w:color w:val="333333"/>
          <w:kern w:val="0"/>
          <w:sz w:val="18"/>
          <w:szCs w:val="18"/>
          <w:lang w:eastAsia="en-IN"/>
          <w14:ligatures w14:val="none"/>
        </w:rPr>
        <w:drawing>
          <wp:anchor distT="0" distB="0" distL="114300" distR="114300" simplePos="0" relativeHeight="251669504" behindDoc="0" locked="0" layoutInCell="1" allowOverlap="1" wp14:anchorId="14FFCCF3" wp14:editId="6AD3EFB4">
            <wp:simplePos x="0" y="0"/>
            <wp:positionH relativeFrom="column">
              <wp:posOffset>3862705</wp:posOffset>
            </wp:positionH>
            <wp:positionV relativeFrom="paragraph">
              <wp:posOffset>6146437</wp:posOffset>
            </wp:positionV>
            <wp:extent cx="2459990" cy="2415540"/>
            <wp:effectExtent l="0" t="0" r="0" b="0"/>
            <wp:wrapSquare wrapText="bothSides"/>
            <wp:docPr id="37" name="Picture 20"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0" descr="A graph of a graph&#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9990" cy="2415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C275E">
        <w:rPr>
          <w:rFonts w:ascii="Segoe UI" w:eastAsia="Times New Roman" w:hAnsi="Segoe UI" w:cs="Segoe UI"/>
          <w:noProof/>
          <w:color w:val="333333"/>
          <w:kern w:val="0"/>
          <w:sz w:val="18"/>
          <w:szCs w:val="18"/>
          <w:lang w:eastAsia="en-IN"/>
          <w14:ligatures w14:val="none"/>
        </w:rPr>
        <w:drawing>
          <wp:anchor distT="0" distB="0" distL="114300" distR="114300" simplePos="0" relativeHeight="251665408" behindDoc="0" locked="0" layoutInCell="1" allowOverlap="1" wp14:anchorId="6BEF95A6" wp14:editId="6AEF0E2A">
            <wp:simplePos x="0" y="0"/>
            <wp:positionH relativeFrom="column">
              <wp:posOffset>108041</wp:posOffset>
            </wp:positionH>
            <wp:positionV relativeFrom="paragraph">
              <wp:posOffset>6179639</wp:posOffset>
            </wp:positionV>
            <wp:extent cx="2438400" cy="2394585"/>
            <wp:effectExtent l="0" t="0" r="0" b="0"/>
            <wp:wrapSquare wrapText="bothSides"/>
            <wp:docPr id="41" name="Picture 16" descr="A graph of injury impa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6" descr="A graph of injury impac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2394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C275E">
        <w:rPr>
          <w:rFonts w:ascii="Segoe UI" w:eastAsia="Times New Roman" w:hAnsi="Segoe UI" w:cs="Segoe UI"/>
          <w:noProof/>
          <w:color w:val="333333"/>
          <w:kern w:val="0"/>
          <w:sz w:val="18"/>
          <w:szCs w:val="18"/>
          <w:lang w:eastAsia="en-IN"/>
          <w14:ligatures w14:val="none"/>
        </w:rPr>
        <w:drawing>
          <wp:anchor distT="0" distB="0" distL="114300" distR="114300" simplePos="0" relativeHeight="251661312" behindDoc="0" locked="0" layoutInCell="1" allowOverlap="1" wp14:anchorId="58E1CB49" wp14:editId="56D5D32D">
            <wp:simplePos x="0" y="0"/>
            <wp:positionH relativeFrom="margin">
              <wp:posOffset>4034608</wp:posOffset>
            </wp:positionH>
            <wp:positionV relativeFrom="paragraph">
              <wp:posOffset>61958</wp:posOffset>
            </wp:positionV>
            <wp:extent cx="2035175" cy="1893570"/>
            <wp:effectExtent l="0" t="0" r="3175" b="0"/>
            <wp:wrapSquare wrapText="bothSides"/>
            <wp:docPr id="30" name="Picture 27" descr="A graph with a blue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7" descr="A graph with a blue rectangl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5175" cy="1893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B5A">
        <w:rPr>
          <w:b/>
          <w:bCs/>
        </w:rPr>
        <w:br w:type="page"/>
      </w:r>
    </w:p>
    <w:p w14:paraId="161DEDA4" w14:textId="172A809D" w:rsidR="00DF2B5A" w:rsidRPr="00DF2B5A" w:rsidRDefault="00DF2B5A" w:rsidP="00DF2B5A">
      <w:pPr>
        <w:rPr>
          <w:b/>
          <w:bCs/>
        </w:rPr>
      </w:pPr>
      <w:r w:rsidRPr="00DF2B5A">
        <w:rPr>
          <w:b/>
          <w:bCs/>
        </w:rPr>
        <w:lastRenderedPageBreak/>
        <w:t>Correlation Matrix</w:t>
      </w:r>
    </w:p>
    <w:p w14:paraId="1532781C" w14:textId="77777777" w:rsidR="00DF2B5A" w:rsidRPr="00DF2B5A" w:rsidRDefault="00DF2B5A" w:rsidP="00DF2B5A">
      <w:r w:rsidRPr="00DF2B5A">
        <w:t>The correlation matrix considers the relationship among influential variables:</w:t>
      </w:r>
    </w:p>
    <w:p w14:paraId="4C36813E" w14:textId="77777777" w:rsidR="00DF2B5A" w:rsidRPr="00DF2B5A" w:rsidRDefault="00DF2B5A" w:rsidP="00DF2B5A">
      <w:pPr>
        <w:numPr>
          <w:ilvl w:val="0"/>
          <w:numId w:val="12"/>
        </w:numPr>
      </w:pPr>
      <w:r w:rsidRPr="00DF2B5A">
        <w:rPr>
          <w:b/>
          <w:bCs/>
        </w:rPr>
        <w:t>xG and Goals Scored:</w:t>
      </w:r>
      <w:r w:rsidRPr="00DF2B5A">
        <w:t xml:space="preserve"> The xG and goals scored have a poor relationship (r = 0.058, p = 0.413). It indicates that xG did not relate strongly to actual goals scored, i.e., inefficiency in scoring.</w:t>
      </w:r>
    </w:p>
    <w:p w14:paraId="620914C4" w14:textId="77777777" w:rsidR="00DF2B5A" w:rsidRPr="00DF2B5A" w:rsidRDefault="00DF2B5A" w:rsidP="00DF2B5A">
      <w:pPr>
        <w:numPr>
          <w:ilvl w:val="0"/>
          <w:numId w:val="12"/>
        </w:numPr>
      </w:pPr>
      <w:r w:rsidRPr="00DF2B5A">
        <w:rPr>
          <w:b/>
          <w:bCs/>
        </w:rPr>
        <w:t>Possession (%) and Goals Scored:</w:t>
      </w:r>
      <w:r w:rsidRPr="00DF2B5A">
        <w:t xml:space="preserve"> Possession percentage had a very weak correlation with goals scored (r = 0.036, p = 0.608). This refutes the supposition that greater possession has direct causation to more goals.</w:t>
      </w:r>
    </w:p>
    <w:p w14:paraId="116E9CF7" w14:textId="77777777" w:rsidR="00DF2B5A" w:rsidRPr="00DF2B5A" w:rsidRDefault="00DF2B5A" w:rsidP="00DF2B5A">
      <w:pPr>
        <w:numPr>
          <w:ilvl w:val="0"/>
          <w:numId w:val="12"/>
        </w:numPr>
      </w:pPr>
      <w:r w:rsidRPr="00DF2B5A">
        <w:rPr>
          <w:b/>
          <w:bCs/>
        </w:rPr>
        <w:t>Shots on Goal and Goals Scored:</w:t>
      </w:r>
      <w:r w:rsidRPr="00DF2B5A">
        <w:t xml:space="preserve"> Shots on goal, though marginally more correlated to goals scored (r = 0.122, p = 0.085), was not statistically significant. This shows that optimizing shots on goal may be able to optimize scoring, but the connection is not strong.</w:t>
      </w:r>
    </w:p>
    <w:p w14:paraId="5B886993" w14:textId="77777777" w:rsidR="00DF2B5A" w:rsidRPr="00DF2B5A" w:rsidRDefault="00DF2B5A" w:rsidP="00DF2B5A">
      <w:pPr>
        <w:numPr>
          <w:ilvl w:val="0"/>
          <w:numId w:val="12"/>
        </w:numPr>
      </w:pPr>
      <w:r w:rsidRPr="00DF2B5A">
        <w:rPr>
          <w:b/>
          <w:bCs/>
        </w:rPr>
        <w:t>Injury Impact (%) and Goals Scored:</w:t>
      </w:r>
      <w:r w:rsidRPr="00DF2B5A">
        <w:t xml:space="preserve"> Injury impact weakly correlated with goals scored (r = 0.017, p = 0.810), indicating that injuries did not affect the team's scoring.</w:t>
      </w:r>
    </w:p>
    <w:p w14:paraId="1B470EF0" w14:textId="77777777" w:rsidR="00DF2B5A" w:rsidRPr="00DF2B5A" w:rsidRDefault="00DF2B5A" w:rsidP="00DF2B5A">
      <w:pPr>
        <w:numPr>
          <w:ilvl w:val="0"/>
          <w:numId w:val="12"/>
        </w:numPr>
      </w:pPr>
      <w:r w:rsidRPr="00DF2B5A">
        <w:rPr>
          <w:b/>
          <w:bCs/>
        </w:rPr>
        <w:t>Opponent Strength and Goals Scored:</w:t>
      </w:r>
      <w:r w:rsidRPr="00DF2B5A">
        <w:t xml:space="preserve"> Opponent strength (ELO rating) extremely weakly correlated with goals scored (r = 0.027, p = 0.708), indicating that opponent strength did not affect FC Barcelona's scoring.</w:t>
      </w:r>
    </w:p>
    <w:p w14:paraId="1014BB32" w14:textId="77777777" w:rsidR="00DF2B5A" w:rsidRPr="00DF2B5A" w:rsidRDefault="00DF2B5A" w:rsidP="00DF2B5A">
      <w:r w:rsidRPr="00DF2B5A">
        <w:t>Overall, the correlation analysis shows that standard metrics like possession and xG are poor predictors of goals scored, which may be an indicator of inefficiencies in FC Barcelona's playing style.</w:t>
      </w:r>
    </w:p>
    <w:p w14:paraId="065E34E0" w14:textId="77777777" w:rsidR="00DF2B5A" w:rsidRPr="00DF2B5A" w:rsidRDefault="00000000" w:rsidP="00DF2B5A">
      <w:r>
        <w:pict w14:anchorId="1BD6A18C">
          <v:rect id="_x0000_i1031" style="width:0;height:1.5pt" o:hralign="center" o:hrstd="t" o:hr="t" fillcolor="#a0a0a0" stroked="f"/>
        </w:pict>
      </w:r>
    </w:p>
    <w:p w14:paraId="671F2254" w14:textId="77777777" w:rsidR="00DF2B5A" w:rsidRPr="00DF2B5A" w:rsidRDefault="00DF2B5A" w:rsidP="00DF2B5A">
      <w:pPr>
        <w:rPr>
          <w:b/>
          <w:bCs/>
        </w:rPr>
      </w:pPr>
      <w:r w:rsidRPr="00DF2B5A">
        <w:rPr>
          <w:b/>
          <w:bCs/>
        </w:rPr>
        <w:t>Table 2: Correlation Matrix of Key Variables</w:t>
      </w:r>
    </w:p>
    <w:tbl>
      <w:tblPr>
        <w:tblW w:w="11063" w:type="dxa"/>
        <w:tblCellSpacing w:w="15" w:type="dxa"/>
        <w:tblCellMar>
          <w:top w:w="15" w:type="dxa"/>
          <w:left w:w="15" w:type="dxa"/>
          <w:bottom w:w="15" w:type="dxa"/>
          <w:right w:w="15" w:type="dxa"/>
        </w:tblCellMar>
        <w:tblLook w:val="04A0" w:firstRow="1" w:lastRow="0" w:firstColumn="1" w:lastColumn="0" w:noHBand="0" w:noVBand="1"/>
      </w:tblPr>
      <w:tblGrid>
        <w:gridCol w:w="1824"/>
        <w:gridCol w:w="653"/>
        <w:gridCol w:w="1273"/>
        <w:gridCol w:w="1475"/>
        <w:gridCol w:w="1401"/>
        <w:gridCol w:w="1089"/>
        <w:gridCol w:w="1549"/>
        <w:gridCol w:w="1799"/>
      </w:tblGrid>
      <w:tr w:rsidR="00DF2B5A" w:rsidRPr="00DF2B5A" w14:paraId="47C239C3" w14:textId="77777777" w:rsidTr="00DF2B5A">
        <w:trPr>
          <w:trHeight w:val="831"/>
          <w:tblHeader/>
          <w:tblCellSpacing w:w="15" w:type="dxa"/>
        </w:trPr>
        <w:tc>
          <w:tcPr>
            <w:tcW w:w="0" w:type="auto"/>
            <w:vAlign w:val="center"/>
            <w:hideMark/>
          </w:tcPr>
          <w:p w14:paraId="3074F01F" w14:textId="77777777" w:rsidR="00DF2B5A" w:rsidRPr="00DF2B5A" w:rsidRDefault="00DF2B5A" w:rsidP="00DF2B5A">
            <w:pPr>
              <w:rPr>
                <w:b/>
                <w:bCs/>
              </w:rPr>
            </w:pPr>
            <w:r w:rsidRPr="00DF2B5A">
              <w:rPr>
                <w:b/>
                <w:bCs/>
              </w:rPr>
              <w:t>Variable</w:t>
            </w:r>
          </w:p>
        </w:tc>
        <w:tc>
          <w:tcPr>
            <w:tcW w:w="0" w:type="auto"/>
            <w:vAlign w:val="center"/>
            <w:hideMark/>
          </w:tcPr>
          <w:p w14:paraId="112C958E" w14:textId="77777777" w:rsidR="00DF2B5A" w:rsidRPr="00DF2B5A" w:rsidRDefault="00DF2B5A" w:rsidP="00DF2B5A">
            <w:pPr>
              <w:rPr>
                <w:b/>
                <w:bCs/>
              </w:rPr>
            </w:pPr>
            <w:r w:rsidRPr="00DF2B5A">
              <w:rPr>
                <w:b/>
                <w:bCs/>
              </w:rPr>
              <w:t>xG</w:t>
            </w:r>
          </w:p>
        </w:tc>
        <w:tc>
          <w:tcPr>
            <w:tcW w:w="0" w:type="auto"/>
            <w:vAlign w:val="center"/>
            <w:hideMark/>
          </w:tcPr>
          <w:p w14:paraId="76721637" w14:textId="77777777" w:rsidR="00DF2B5A" w:rsidRPr="00DF2B5A" w:rsidRDefault="00DF2B5A" w:rsidP="00DF2B5A">
            <w:pPr>
              <w:rPr>
                <w:b/>
                <w:bCs/>
              </w:rPr>
            </w:pPr>
            <w:r w:rsidRPr="00DF2B5A">
              <w:rPr>
                <w:b/>
                <w:bCs/>
              </w:rPr>
              <w:t>Goals Scored</w:t>
            </w:r>
          </w:p>
        </w:tc>
        <w:tc>
          <w:tcPr>
            <w:tcW w:w="0" w:type="auto"/>
            <w:vAlign w:val="center"/>
            <w:hideMark/>
          </w:tcPr>
          <w:p w14:paraId="11CB2D93" w14:textId="77777777" w:rsidR="00DF2B5A" w:rsidRPr="00DF2B5A" w:rsidRDefault="00DF2B5A" w:rsidP="00DF2B5A">
            <w:pPr>
              <w:rPr>
                <w:b/>
                <w:bCs/>
              </w:rPr>
            </w:pPr>
            <w:r w:rsidRPr="00DF2B5A">
              <w:rPr>
                <w:b/>
                <w:bCs/>
              </w:rPr>
              <w:t>Possession (%)</w:t>
            </w:r>
          </w:p>
        </w:tc>
        <w:tc>
          <w:tcPr>
            <w:tcW w:w="0" w:type="auto"/>
            <w:vAlign w:val="center"/>
            <w:hideMark/>
          </w:tcPr>
          <w:p w14:paraId="3AA021F7" w14:textId="77777777" w:rsidR="00DF2B5A" w:rsidRPr="00DF2B5A" w:rsidRDefault="00DF2B5A" w:rsidP="00DF2B5A">
            <w:pPr>
              <w:rPr>
                <w:b/>
                <w:bCs/>
              </w:rPr>
            </w:pPr>
            <w:r w:rsidRPr="00DF2B5A">
              <w:rPr>
                <w:b/>
                <w:bCs/>
              </w:rPr>
              <w:t>Shots on Target</w:t>
            </w:r>
          </w:p>
        </w:tc>
        <w:tc>
          <w:tcPr>
            <w:tcW w:w="0" w:type="auto"/>
            <w:vAlign w:val="center"/>
            <w:hideMark/>
          </w:tcPr>
          <w:p w14:paraId="2C43D819" w14:textId="77777777" w:rsidR="00DF2B5A" w:rsidRPr="00DF2B5A" w:rsidRDefault="00DF2B5A" w:rsidP="00DF2B5A">
            <w:pPr>
              <w:rPr>
                <w:b/>
                <w:bCs/>
              </w:rPr>
            </w:pPr>
            <w:r w:rsidRPr="00DF2B5A">
              <w:rPr>
                <w:b/>
                <w:bCs/>
              </w:rPr>
              <w:t>Key Passes</w:t>
            </w:r>
          </w:p>
        </w:tc>
        <w:tc>
          <w:tcPr>
            <w:tcW w:w="0" w:type="auto"/>
            <w:vAlign w:val="center"/>
            <w:hideMark/>
          </w:tcPr>
          <w:p w14:paraId="41C608FB" w14:textId="77777777" w:rsidR="00DF2B5A" w:rsidRPr="00DF2B5A" w:rsidRDefault="00DF2B5A" w:rsidP="00DF2B5A">
            <w:pPr>
              <w:rPr>
                <w:b/>
                <w:bCs/>
              </w:rPr>
            </w:pPr>
            <w:r w:rsidRPr="00DF2B5A">
              <w:rPr>
                <w:b/>
                <w:bCs/>
              </w:rPr>
              <w:t>Injury Impact (%)</w:t>
            </w:r>
          </w:p>
        </w:tc>
        <w:tc>
          <w:tcPr>
            <w:tcW w:w="0" w:type="auto"/>
            <w:vAlign w:val="center"/>
            <w:hideMark/>
          </w:tcPr>
          <w:p w14:paraId="65534D1D" w14:textId="77777777" w:rsidR="00DF2B5A" w:rsidRPr="00DF2B5A" w:rsidRDefault="00DF2B5A" w:rsidP="00DF2B5A">
            <w:pPr>
              <w:rPr>
                <w:b/>
                <w:bCs/>
              </w:rPr>
            </w:pPr>
            <w:r w:rsidRPr="00DF2B5A">
              <w:rPr>
                <w:b/>
                <w:bCs/>
              </w:rPr>
              <w:t>Opponent Strength</w:t>
            </w:r>
          </w:p>
        </w:tc>
      </w:tr>
      <w:tr w:rsidR="00DF2B5A" w:rsidRPr="00DF2B5A" w14:paraId="392C1D7F" w14:textId="77777777" w:rsidTr="00DF2B5A">
        <w:trPr>
          <w:trHeight w:val="509"/>
          <w:tblCellSpacing w:w="15" w:type="dxa"/>
        </w:trPr>
        <w:tc>
          <w:tcPr>
            <w:tcW w:w="0" w:type="auto"/>
            <w:vAlign w:val="center"/>
            <w:hideMark/>
          </w:tcPr>
          <w:p w14:paraId="012EBAB8" w14:textId="77777777" w:rsidR="00DF2B5A" w:rsidRPr="00DF2B5A" w:rsidRDefault="00DF2B5A" w:rsidP="00DF2B5A">
            <w:r w:rsidRPr="00DF2B5A">
              <w:rPr>
                <w:b/>
                <w:bCs/>
              </w:rPr>
              <w:t>xG</w:t>
            </w:r>
          </w:p>
        </w:tc>
        <w:tc>
          <w:tcPr>
            <w:tcW w:w="0" w:type="auto"/>
            <w:vAlign w:val="center"/>
            <w:hideMark/>
          </w:tcPr>
          <w:p w14:paraId="78BDE641" w14:textId="77777777" w:rsidR="00DF2B5A" w:rsidRPr="00DF2B5A" w:rsidRDefault="00DF2B5A" w:rsidP="00DF2B5A">
            <w:r w:rsidRPr="00DF2B5A">
              <w:t>---</w:t>
            </w:r>
          </w:p>
        </w:tc>
        <w:tc>
          <w:tcPr>
            <w:tcW w:w="0" w:type="auto"/>
            <w:vAlign w:val="center"/>
            <w:hideMark/>
          </w:tcPr>
          <w:p w14:paraId="28373B69" w14:textId="77777777" w:rsidR="00DF2B5A" w:rsidRPr="00DF2B5A" w:rsidRDefault="00DF2B5A" w:rsidP="00DF2B5A">
            <w:r w:rsidRPr="00DF2B5A">
              <w:t>0.058</w:t>
            </w:r>
          </w:p>
        </w:tc>
        <w:tc>
          <w:tcPr>
            <w:tcW w:w="0" w:type="auto"/>
            <w:vAlign w:val="center"/>
            <w:hideMark/>
          </w:tcPr>
          <w:p w14:paraId="69EEEA75" w14:textId="77777777" w:rsidR="00DF2B5A" w:rsidRPr="00DF2B5A" w:rsidRDefault="00DF2B5A" w:rsidP="00DF2B5A">
            <w:r w:rsidRPr="00DF2B5A">
              <w:t>0.036</w:t>
            </w:r>
          </w:p>
        </w:tc>
        <w:tc>
          <w:tcPr>
            <w:tcW w:w="0" w:type="auto"/>
            <w:vAlign w:val="center"/>
            <w:hideMark/>
          </w:tcPr>
          <w:p w14:paraId="0DA57701" w14:textId="77777777" w:rsidR="00DF2B5A" w:rsidRPr="00DF2B5A" w:rsidRDefault="00DF2B5A" w:rsidP="00DF2B5A">
            <w:r w:rsidRPr="00DF2B5A">
              <w:t>0.014</w:t>
            </w:r>
          </w:p>
        </w:tc>
        <w:tc>
          <w:tcPr>
            <w:tcW w:w="0" w:type="auto"/>
            <w:vAlign w:val="center"/>
            <w:hideMark/>
          </w:tcPr>
          <w:p w14:paraId="1FD31571" w14:textId="77777777" w:rsidR="00DF2B5A" w:rsidRPr="00DF2B5A" w:rsidRDefault="00DF2B5A" w:rsidP="00DF2B5A">
            <w:r w:rsidRPr="00DF2B5A">
              <w:t>-0.071</w:t>
            </w:r>
          </w:p>
        </w:tc>
        <w:tc>
          <w:tcPr>
            <w:tcW w:w="0" w:type="auto"/>
            <w:vAlign w:val="center"/>
            <w:hideMark/>
          </w:tcPr>
          <w:p w14:paraId="7FEA4CBD" w14:textId="77777777" w:rsidR="00DF2B5A" w:rsidRPr="00DF2B5A" w:rsidRDefault="00DF2B5A" w:rsidP="00DF2B5A">
            <w:r w:rsidRPr="00DF2B5A">
              <w:t>-0.092</w:t>
            </w:r>
          </w:p>
        </w:tc>
        <w:tc>
          <w:tcPr>
            <w:tcW w:w="0" w:type="auto"/>
            <w:vAlign w:val="center"/>
            <w:hideMark/>
          </w:tcPr>
          <w:p w14:paraId="5A8EF3CE" w14:textId="77777777" w:rsidR="00DF2B5A" w:rsidRPr="00DF2B5A" w:rsidRDefault="00DF2B5A" w:rsidP="00DF2B5A">
            <w:r w:rsidRPr="00DF2B5A">
              <w:t>-0.005</w:t>
            </w:r>
          </w:p>
        </w:tc>
      </w:tr>
      <w:tr w:rsidR="00DF2B5A" w:rsidRPr="00DF2B5A" w14:paraId="36648984" w14:textId="77777777" w:rsidTr="00DF2B5A">
        <w:trPr>
          <w:trHeight w:val="509"/>
          <w:tblCellSpacing w:w="15" w:type="dxa"/>
        </w:trPr>
        <w:tc>
          <w:tcPr>
            <w:tcW w:w="0" w:type="auto"/>
            <w:vAlign w:val="center"/>
            <w:hideMark/>
          </w:tcPr>
          <w:p w14:paraId="6C746E0C" w14:textId="77777777" w:rsidR="00DF2B5A" w:rsidRPr="00DF2B5A" w:rsidRDefault="00DF2B5A" w:rsidP="00DF2B5A">
            <w:r w:rsidRPr="00DF2B5A">
              <w:rPr>
                <w:b/>
                <w:bCs/>
              </w:rPr>
              <w:t>Goals Scored</w:t>
            </w:r>
          </w:p>
        </w:tc>
        <w:tc>
          <w:tcPr>
            <w:tcW w:w="0" w:type="auto"/>
            <w:vAlign w:val="center"/>
            <w:hideMark/>
          </w:tcPr>
          <w:p w14:paraId="49AEA531" w14:textId="77777777" w:rsidR="00DF2B5A" w:rsidRPr="00DF2B5A" w:rsidRDefault="00DF2B5A" w:rsidP="00DF2B5A">
            <w:r w:rsidRPr="00DF2B5A">
              <w:t>0.058</w:t>
            </w:r>
          </w:p>
        </w:tc>
        <w:tc>
          <w:tcPr>
            <w:tcW w:w="0" w:type="auto"/>
            <w:vAlign w:val="center"/>
            <w:hideMark/>
          </w:tcPr>
          <w:p w14:paraId="4C0412C1" w14:textId="77777777" w:rsidR="00DF2B5A" w:rsidRPr="00DF2B5A" w:rsidRDefault="00DF2B5A" w:rsidP="00DF2B5A">
            <w:r w:rsidRPr="00DF2B5A">
              <w:t>---</w:t>
            </w:r>
          </w:p>
        </w:tc>
        <w:tc>
          <w:tcPr>
            <w:tcW w:w="0" w:type="auto"/>
            <w:vAlign w:val="center"/>
            <w:hideMark/>
          </w:tcPr>
          <w:p w14:paraId="53505AAB" w14:textId="77777777" w:rsidR="00DF2B5A" w:rsidRPr="00DF2B5A" w:rsidRDefault="00DF2B5A" w:rsidP="00DF2B5A">
            <w:r w:rsidRPr="00DF2B5A">
              <w:t>0.057</w:t>
            </w:r>
          </w:p>
        </w:tc>
        <w:tc>
          <w:tcPr>
            <w:tcW w:w="0" w:type="auto"/>
            <w:vAlign w:val="center"/>
            <w:hideMark/>
          </w:tcPr>
          <w:p w14:paraId="4CB322D2" w14:textId="77777777" w:rsidR="00DF2B5A" w:rsidRPr="00DF2B5A" w:rsidRDefault="00DF2B5A" w:rsidP="00DF2B5A">
            <w:r w:rsidRPr="00DF2B5A">
              <w:t>0.122</w:t>
            </w:r>
          </w:p>
        </w:tc>
        <w:tc>
          <w:tcPr>
            <w:tcW w:w="0" w:type="auto"/>
            <w:vAlign w:val="center"/>
            <w:hideMark/>
          </w:tcPr>
          <w:p w14:paraId="0F4B9DD2" w14:textId="77777777" w:rsidR="00DF2B5A" w:rsidRPr="00DF2B5A" w:rsidRDefault="00DF2B5A" w:rsidP="00DF2B5A">
            <w:r w:rsidRPr="00DF2B5A">
              <w:t>0.046</w:t>
            </w:r>
          </w:p>
        </w:tc>
        <w:tc>
          <w:tcPr>
            <w:tcW w:w="0" w:type="auto"/>
            <w:vAlign w:val="center"/>
            <w:hideMark/>
          </w:tcPr>
          <w:p w14:paraId="62F2385C" w14:textId="77777777" w:rsidR="00DF2B5A" w:rsidRPr="00DF2B5A" w:rsidRDefault="00DF2B5A" w:rsidP="00DF2B5A">
            <w:r w:rsidRPr="00DF2B5A">
              <w:t>0.017</w:t>
            </w:r>
          </w:p>
        </w:tc>
        <w:tc>
          <w:tcPr>
            <w:tcW w:w="0" w:type="auto"/>
            <w:vAlign w:val="center"/>
            <w:hideMark/>
          </w:tcPr>
          <w:p w14:paraId="01690EAC" w14:textId="77777777" w:rsidR="00DF2B5A" w:rsidRPr="00DF2B5A" w:rsidRDefault="00DF2B5A" w:rsidP="00DF2B5A">
            <w:r w:rsidRPr="00DF2B5A">
              <w:t>0.027</w:t>
            </w:r>
          </w:p>
        </w:tc>
      </w:tr>
      <w:tr w:rsidR="00DF2B5A" w:rsidRPr="00DF2B5A" w14:paraId="79B29B0C" w14:textId="77777777" w:rsidTr="00DF2B5A">
        <w:trPr>
          <w:trHeight w:val="509"/>
          <w:tblCellSpacing w:w="15" w:type="dxa"/>
        </w:trPr>
        <w:tc>
          <w:tcPr>
            <w:tcW w:w="0" w:type="auto"/>
            <w:vAlign w:val="center"/>
            <w:hideMark/>
          </w:tcPr>
          <w:p w14:paraId="49FC6D29" w14:textId="77777777" w:rsidR="00DF2B5A" w:rsidRPr="00DF2B5A" w:rsidRDefault="00DF2B5A" w:rsidP="00DF2B5A">
            <w:r w:rsidRPr="00DF2B5A">
              <w:rPr>
                <w:b/>
                <w:bCs/>
              </w:rPr>
              <w:t>Possession (%)</w:t>
            </w:r>
          </w:p>
        </w:tc>
        <w:tc>
          <w:tcPr>
            <w:tcW w:w="0" w:type="auto"/>
            <w:vAlign w:val="center"/>
            <w:hideMark/>
          </w:tcPr>
          <w:p w14:paraId="73F4ABE3" w14:textId="77777777" w:rsidR="00DF2B5A" w:rsidRPr="00DF2B5A" w:rsidRDefault="00DF2B5A" w:rsidP="00DF2B5A">
            <w:r w:rsidRPr="00DF2B5A">
              <w:t>0.036</w:t>
            </w:r>
          </w:p>
        </w:tc>
        <w:tc>
          <w:tcPr>
            <w:tcW w:w="0" w:type="auto"/>
            <w:vAlign w:val="center"/>
            <w:hideMark/>
          </w:tcPr>
          <w:p w14:paraId="0C73162F" w14:textId="77777777" w:rsidR="00DF2B5A" w:rsidRPr="00DF2B5A" w:rsidRDefault="00DF2B5A" w:rsidP="00DF2B5A">
            <w:r w:rsidRPr="00DF2B5A">
              <w:t>0.057</w:t>
            </w:r>
          </w:p>
        </w:tc>
        <w:tc>
          <w:tcPr>
            <w:tcW w:w="0" w:type="auto"/>
            <w:vAlign w:val="center"/>
            <w:hideMark/>
          </w:tcPr>
          <w:p w14:paraId="3626C026" w14:textId="77777777" w:rsidR="00DF2B5A" w:rsidRPr="00DF2B5A" w:rsidRDefault="00DF2B5A" w:rsidP="00DF2B5A">
            <w:r w:rsidRPr="00DF2B5A">
              <w:t>---</w:t>
            </w:r>
          </w:p>
        </w:tc>
        <w:tc>
          <w:tcPr>
            <w:tcW w:w="0" w:type="auto"/>
            <w:vAlign w:val="center"/>
            <w:hideMark/>
          </w:tcPr>
          <w:p w14:paraId="07A638B1" w14:textId="77777777" w:rsidR="00DF2B5A" w:rsidRPr="00DF2B5A" w:rsidRDefault="00DF2B5A" w:rsidP="00DF2B5A">
            <w:r w:rsidRPr="00DF2B5A">
              <w:t>-0.007</w:t>
            </w:r>
          </w:p>
        </w:tc>
        <w:tc>
          <w:tcPr>
            <w:tcW w:w="0" w:type="auto"/>
            <w:vAlign w:val="center"/>
            <w:hideMark/>
          </w:tcPr>
          <w:p w14:paraId="0ED98B56" w14:textId="77777777" w:rsidR="00DF2B5A" w:rsidRPr="00DF2B5A" w:rsidRDefault="00DF2B5A" w:rsidP="00DF2B5A">
            <w:r w:rsidRPr="00DF2B5A">
              <w:t>0.101</w:t>
            </w:r>
          </w:p>
        </w:tc>
        <w:tc>
          <w:tcPr>
            <w:tcW w:w="0" w:type="auto"/>
            <w:vAlign w:val="center"/>
            <w:hideMark/>
          </w:tcPr>
          <w:p w14:paraId="4AC31C16" w14:textId="77777777" w:rsidR="00DF2B5A" w:rsidRPr="00DF2B5A" w:rsidRDefault="00DF2B5A" w:rsidP="00DF2B5A">
            <w:r w:rsidRPr="00DF2B5A">
              <w:t>0.031</w:t>
            </w:r>
          </w:p>
        </w:tc>
        <w:tc>
          <w:tcPr>
            <w:tcW w:w="0" w:type="auto"/>
            <w:vAlign w:val="center"/>
            <w:hideMark/>
          </w:tcPr>
          <w:p w14:paraId="3A195A86" w14:textId="77777777" w:rsidR="00DF2B5A" w:rsidRPr="00DF2B5A" w:rsidRDefault="00DF2B5A" w:rsidP="00DF2B5A">
            <w:r w:rsidRPr="00DF2B5A">
              <w:t>-0.090</w:t>
            </w:r>
          </w:p>
        </w:tc>
      </w:tr>
      <w:tr w:rsidR="00DF2B5A" w:rsidRPr="00DF2B5A" w14:paraId="0FC8559A" w14:textId="77777777" w:rsidTr="00DF2B5A">
        <w:trPr>
          <w:trHeight w:val="509"/>
          <w:tblCellSpacing w:w="15" w:type="dxa"/>
        </w:trPr>
        <w:tc>
          <w:tcPr>
            <w:tcW w:w="0" w:type="auto"/>
            <w:vAlign w:val="center"/>
            <w:hideMark/>
          </w:tcPr>
          <w:p w14:paraId="53F3096E" w14:textId="77777777" w:rsidR="00DF2B5A" w:rsidRPr="00DF2B5A" w:rsidRDefault="00DF2B5A" w:rsidP="00DF2B5A">
            <w:r w:rsidRPr="00DF2B5A">
              <w:rPr>
                <w:b/>
                <w:bCs/>
              </w:rPr>
              <w:t>Shots on Target</w:t>
            </w:r>
          </w:p>
        </w:tc>
        <w:tc>
          <w:tcPr>
            <w:tcW w:w="0" w:type="auto"/>
            <w:vAlign w:val="center"/>
            <w:hideMark/>
          </w:tcPr>
          <w:p w14:paraId="2DBD945C" w14:textId="77777777" w:rsidR="00DF2B5A" w:rsidRPr="00DF2B5A" w:rsidRDefault="00DF2B5A" w:rsidP="00DF2B5A">
            <w:r w:rsidRPr="00DF2B5A">
              <w:t>0.014</w:t>
            </w:r>
          </w:p>
        </w:tc>
        <w:tc>
          <w:tcPr>
            <w:tcW w:w="0" w:type="auto"/>
            <w:vAlign w:val="center"/>
            <w:hideMark/>
          </w:tcPr>
          <w:p w14:paraId="5CF14744" w14:textId="77777777" w:rsidR="00DF2B5A" w:rsidRPr="00DF2B5A" w:rsidRDefault="00DF2B5A" w:rsidP="00DF2B5A">
            <w:r w:rsidRPr="00DF2B5A">
              <w:t>0.122</w:t>
            </w:r>
          </w:p>
        </w:tc>
        <w:tc>
          <w:tcPr>
            <w:tcW w:w="0" w:type="auto"/>
            <w:vAlign w:val="center"/>
            <w:hideMark/>
          </w:tcPr>
          <w:p w14:paraId="2F47DE3C" w14:textId="77777777" w:rsidR="00DF2B5A" w:rsidRPr="00DF2B5A" w:rsidRDefault="00DF2B5A" w:rsidP="00DF2B5A">
            <w:r w:rsidRPr="00DF2B5A">
              <w:t>-0.007</w:t>
            </w:r>
          </w:p>
        </w:tc>
        <w:tc>
          <w:tcPr>
            <w:tcW w:w="0" w:type="auto"/>
            <w:vAlign w:val="center"/>
            <w:hideMark/>
          </w:tcPr>
          <w:p w14:paraId="7325782A" w14:textId="77777777" w:rsidR="00DF2B5A" w:rsidRPr="00DF2B5A" w:rsidRDefault="00DF2B5A" w:rsidP="00DF2B5A">
            <w:r w:rsidRPr="00DF2B5A">
              <w:t>---</w:t>
            </w:r>
          </w:p>
        </w:tc>
        <w:tc>
          <w:tcPr>
            <w:tcW w:w="0" w:type="auto"/>
            <w:vAlign w:val="center"/>
            <w:hideMark/>
          </w:tcPr>
          <w:p w14:paraId="7F7FD153" w14:textId="77777777" w:rsidR="00DF2B5A" w:rsidRPr="00DF2B5A" w:rsidRDefault="00DF2B5A" w:rsidP="00DF2B5A">
            <w:r w:rsidRPr="00DF2B5A">
              <w:t>0.018</w:t>
            </w:r>
          </w:p>
        </w:tc>
        <w:tc>
          <w:tcPr>
            <w:tcW w:w="0" w:type="auto"/>
            <w:vAlign w:val="center"/>
            <w:hideMark/>
          </w:tcPr>
          <w:p w14:paraId="658E56E9" w14:textId="77777777" w:rsidR="00DF2B5A" w:rsidRPr="00DF2B5A" w:rsidRDefault="00DF2B5A" w:rsidP="00DF2B5A">
            <w:r w:rsidRPr="00DF2B5A">
              <w:t>0.035</w:t>
            </w:r>
          </w:p>
        </w:tc>
        <w:tc>
          <w:tcPr>
            <w:tcW w:w="0" w:type="auto"/>
            <w:vAlign w:val="center"/>
            <w:hideMark/>
          </w:tcPr>
          <w:p w14:paraId="20A908EE" w14:textId="77777777" w:rsidR="00DF2B5A" w:rsidRPr="00DF2B5A" w:rsidRDefault="00DF2B5A" w:rsidP="00DF2B5A">
            <w:r w:rsidRPr="00DF2B5A">
              <w:t>-0.027</w:t>
            </w:r>
          </w:p>
        </w:tc>
      </w:tr>
      <w:tr w:rsidR="00DF2B5A" w:rsidRPr="00DF2B5A" w14:paraId="409CECDF" w14:textId="77777777" w:rsidTr="00DF2B5A">
        <w:trPr>
          <w:trHeight w:val="848"/>
          <w:tblCellSpacing w:w="15" w:type="dxa"/>
        </w:trPr>
        <w:tc>
          <w:tcPr>
            <w:tcW w:w="0" w:type="auto"/>
            <w:vAlign w:val="center"/>
            <w:hideMark/>
          </w:tcPr>
          <w:p w14:paraId="13889ED5" w14:textId="77777777" w:rsidR="00DF2B5A" w:rsidRPr="00DF2B5A" w:rsidRDefault="00DF2B5A" w:rsidP="00DF2B5A">
            <w:r w:rsidRPr="00DF2B5A">
              <w:rPr>
                <w:b/>
                <w:bCs/>
              </w:rPr>
              <w:t>Key Passes</w:t>
            </w:r>
          </w:p>
        </w:tc>
        <w:tc>
          <w:tcPr>
            <w:tcW w:w="0" w:type="auto"/>
            <w:vAlign w:val="center"/>
            <w:hideMark/>
          </w:tcPr>
          <w:p w14:paraId="7B421975" w14:textId="77777777" w:rsidR="00DF2B5A" w:rsidRPr="00DF2B5A" w:rsidRDefault="00DF2B5A" w:rsidP="00DF2B5A">
            <w:r w:rsidRPr="00DF2B5A">
              <w:t>-0.071</w:t>
            </w:r>
          </w:p>
        </w:tc>
        <w:tc>
          <w:tcPr>
            <w:tcW w:w="0" w:type="auto"/>
            <w:vAlign w:val="center"/>
            <w:hideMark/>
          </w:tcPr>
          <w:p w14:paraId="31D793AB" w14:textId="77777777" w:rsidR="00DF2B5A" w:rsidRPr="00DF2B5A" w:rsidRDefault="00DF2B5A" w:rsidP="00DF2B5A">
            <w:r w:rsidRPr="00DF2B5A">
              <w:t>0.046</w:t>
            </w:r>
          </w:p>
        </w:tc>
        <w:tc>
          <w:tcPr>
            <w:tcW w:w="0" w:type="auto"/>
            <w:vAlign w:val="center"/>
            <w:hideMark/>
          </w:tcPr>
          <w:p w14:paraId="3648CBD5" w14:textId="77777777" w:rsidR="00DF2B5A" w:rsidRPr="00DF2B5A" w:rsidRDefault="00DF2B5A" w:rsidP="00DF2B5A">
            <w:r w:rsidRPr="00DF2B5A">
              <w:t>0.101</w:t>
            </w:r>
          </w:p>
        </w:tc>
        <w:tc>
          <w:tcPr>
            <w:tcW w:w="0" w:type="auto"/>
            <w:vAlign w:val="center"/>
            <w:hideMark/>
          </w:tcPr>
          <w:p w14:paraId="21C07383" w14:textId="77777777" w:rsidR="00DF2B5A" w:rsidRPr="00DF2B5A" w:rsidRDefault="00DF2B5A" w:rsidP="00DF2B5A">
            <w:r w:rsidRPr="00DF2B5A">
              <w:t>0.018</w:t>
            </w:r>
          </w:p>
        </w:tc>
        <w:tc>
          <w:tcPr>
            <w:tcW w:w="0" w:type="auto"/>
            <w:vAlign w:val="center"/>
            <w:hideMark/>
          </w:tcPr>
          <w:p w14:paraId="6F1C26DA" w14:textId="77777777" w:rsidR="00DF2B5A" w:rsidRPr="00DF2B5A" w:rsidRDefault="00DF2B5A" w:rsidP="00DF2B5A">
            <w:r w:rsidRPr="00DF2B5A">
              <w:t>---</w:t>
            </w:r>
          </w:p>
        </w:tc>
        <w:tc>
          <w:tcPr>
            <w:tcW w:w="0" w:type="auto"/>
            <w:vAlign w:val="center"/>
            <w:hideMark/>
          </w:tcPr>
          <w:p w14:paraId="260B773A" w14:textId="77777777" w:rsidR="00DF2B5A" w:rsidRPr="00DF2B5A" w:rsidRDefault="00DF2B5A" w:rsidP="00DF2B5A">
            <w:r w:rsidRPr="00DF2B5A">
              <w:t>0.110</w:t>
            </w:r>
          </w:p>
        </w:tc>
        <w:tc>
          <w:tcPr>
            <w:tcW w:w="0" w:type="auto"/>
            <w:vAlign w:val="center"/>
            <w:hideMark/>
          </w:tcPr>
          <w:p w14:paraId="20E9B3A1" w14:textId="77777777" w:rsidR="00DF2B5A" w:rsidRPr="00DF2B5A" w:rsidRDefault="00DF2B5A" w:rsidP="00DF2B5A">
            <w:r w:rsidRPr="00DF2B5A">
              <w:t>0.090</w:t>
            </w:r>
          </w:p>
        </w:tc>
      </w:tr>
      <w:tr w:rsidR="00DF2B5A" w:rsidRPr="00DF2B5A" w14:paraId="7B3B4533" w14:textId="77777777" w:rsidTr="00DF2B5A">
        <w:trPr>
          <w:trHeight w:val="831"/>
          <w:tblCellSpacing w:w="15" w:type="dxa"/>
        </w:trPr>
        <w:tc>
          <w:tcPr>
            <w:tcW w:w="0" w:type="auto"/>
            <w:vAlign w:val="center"/>
            <w:hideMark/>
          </w:tcPr>
          <w:p w14:paraId="5F38087E" w14:textId="77777777" w:rsidR="00DF2B5A" w:rsidRPr="00DF2B5A" w:rsidRDefault="00DF2B5A" w:rsidP="00DF2B5A">
            <w:r w:rsidRPr="00DF2B5A">
              <w:rPr>
                <w:b/>
                <w:bCs/>
              </w:rPr>
              <w:t>Injury Impact (%)</w:t>
            </w:r>
          </w:p>
        </w:tc>
        <w:tc>
          <w:tcPr>
            <w:tcW w:w="0" w:type="auto"/>
            <w:vAlign w:val="center"/>
            <w:hideMark/>
          </w:tcPr>
          <w:p w14:paraId="03AAAFAE" w14:textId="77777777" w:rsidR="00DF2B5A" w:rsidRPr="00DF2B5A" w:rsidRDefault="00DF2B5A" w:rsidP="00DF2B5A">
            <w:r w:rsidRPr="00DF2B5A">
              <w:t>-0.092</w:t>
            </w:r>
          </w:p>
        </w:tc>
        <w:tc>
          <w:tcPr>
            <w:tcW w:w="0" w:type="auto"/>
            <w:vAlign w:val="center"/>
            <w:hideMark/>
          </w:tcPr>
          <w:p w14:paraId="46225AE3" w14:textId="77777777" w:rsidR="00DF2B5A" w:rsidRPr="00DF2B5A" w:rsidRDefault="00DF2B5A" w:rsidP="00DF2B5A">
            <w:r w:rsidRPr="00DF2B5A">
              <w:t>0.017</w:t>
            </w:r>
          </w:p>
        </w:tc>
        <w:tc>
          <w:tcPr>
            <w:tcW w:w="0" w:type="auto"/>
            <w:vAlign w:val="center"/>
            <w:hideMark/>
          </w:tcPr>
          <w:p w14:paraId="2F05848B" w14:textId="77777777" w:rsidR="00DF2B5A" w:rsidRPr="00DF2B5A" w:rsidRDefault="00DF2B5A" w:rsidP="00DF2B5A">
            <w:r w:rsidRPr="00DF2B5A">
              <w:t>0.031</w:t>
            </w:r>
          </w:p>
        </w:tc>
        <w:tc>
          <w:tcPr>
            <w:tcW w:w="0" w:type="auto"/>
            <w:vAlign w:val="center"/>
            <w:hideMark/>
          </w:tcPr>
          <w:p w14:paraId="01BA8651" w14:textId="77777777" w:rsidR="00DF2B5A" w:rsidRPr="00DF2B5A" w:rsidRDefault="00DF2B5A" w:rsidP="00DF2B5A">
            <w:r w:rsidRPr="00DF2B5A">
              <w:t>0.035</w:t>
            </w:r>
          </w:p>
        </w:tc>
        <w:tc>
          <w:tcPr>
            <w:tcW w:w="0" w:type="auto"/>
            <w:vAlign w:val="center"/>
            <w:hideMark/>
          </w:tcPr>
          <w:p w14:paraId="6BBF7F48" w14:textId="77777777" w:rsidR="00DF2B5A" w:rsidRPr="00DF2B5A" w:rsidRDefault="00DF2B5A" w:rsidP="00DF2B5A">
            <w:r w:rsidRPr="00DF2B5A">
              <w:t>0.110</w:t>
            </w:r>
          </w:p>
        </w:tc>
        <w:tc>
          <w:tcPr>
            <w:tcW w:w="0" w:type="auto"/>
            <w:vAlign w:val="center"/>
            <w:hideMark/>
          </w:tcPr>
          <w:p w14:paraId="2C82CD4B" w14:textId="77777777" w:rsidR="00DF2B5A" w:rsidRPr="00DF2B5A" w:rsidRDefault="00DF2B5A" w:rsidP="00DF2B5A">
            <w:r w:rsidRPr="00DF2B5A">
              <w:t>---</w:t>
            </w:r>
          </w:p>
        </w:tc>
        <w:tc>
          <w:tcPr>
            <w:tcW w:w="0" w:type="auto"/>
            <w:vAlign w:val="center"/>
            <w:hideMark/>
          </w:tcPr>
          <w:p w14:paraId="310A8273" w14:textId="77777777" w:rsidR="00DF2B5A" w:rsidRPr="00DF2B5A" w:rsidRDefault="00DF2B5A" w:rsidP="00DF2B5A">
            <w:r w:rsidRPr="00DF2B5A">
              <w:t>0.039</w:t>
            </w:r>
          </w:p>
        </w:tc>
      </w:tr>
      <w:tr w:rsidR="00DF2B5A" w:rsidRPr="00DF2B5A" w14:paraId="09CA4EAF" w14:textId="77777777" w:rsidTr="00DF2B5A">
        <w:trPr>
          <w:trHeight w:val="831"/>
          <w:tblCellSpacing w:w="15" w:type="dxa"/>
        </w:trPr>
        <w:tc>
          <w:tcPr>
            <w:tcW w:w="0" w:type="auto"/>
            <w:vAlign w:val="center"/>
            <w:hideMark/>
          </w:tcPr>
          <w:p w14:paraId="2BDAA40C" w14:textId="77777777" w:rsidR="00DF2B5A" w:rsidRPr="00DF2B5A" w:rsidRDefault="00DF2B5A" w:rsidP="00DF2B5A">
            <w:r w:rsidRPr="00DF2B5A">
              <w:rPr>
                <w:b/>
                <w:bCs/>
              </w:rPr>
              <w:t>Opponent Strength</w:t>
            </w:r>
          </w:p>
        </w:tc>
        <w:tc>
          <w:tcPr>
            <w:tcW w:w="0" w:type="auto"/>
            <w:vAlign w:val="center"/>
            <w:hideMark/>
          </w:tcPr>
          <w:p w14:paraId="7DD43733" w14:textId="77777777" w:rsidR="00DF2B5A" w:rsidRPr="00DF2B5A" w:rsidRDefault="00DF2B5A" w:rsidP="00DF2B5A">
            <w:r w:rsidRPr="00DF2B5A">
              <w:t>-0.005</w:t>
            </w:r>
          </w:p>
        </w:tc>
        <w:tc>
          <w:tcPr>
            <w:tcW w:w="0" w:type="auto"/>
            <w:vAlign w:val="center"/>
            <w:hideMark/>
          </w:tcPr>
          <w:p w14:paraId="51568D5F" w14:textId="77777777" w:rsidR="00DF2B5A" w:rsidRPr="00DF2B5A" w:rsidRDefault="00DF2B5A" w:rsidP="00DF2B5A">
            <w:r w:rsidRPr="00DF2B5A">
              <w:t>0.027</w:t>
            </w:r>
          </w:p>
        </w:tc>
        <w:tc>
          <w:tcPr>
            <w:tcW w:w="0" w:type="auto"/>
            <w:vAlign w:val="center"/>
            <w:hideMark/>
          </w:tcPr>
          <w:p w14:paraId="007A5A72" w14:textId="77777777" w:rsidR="00DF2B5A" w:rsidRPr="00DF2B5A" w:rsidRDefault="00DF2B5A" w:rsidP="00DF2B5A">
            <w:r w:rsidRPr="00DF2B5A">
              <w:t>-0.090</w:t>
            </w:r>
          </w:p>
        </w:tc>
        <w:tc>
          <w:tcPr>
            <w:tcW w:w="0" w:type="auto"/>
            <w:vAlign w:val="center"/>
            <w:hideMark/>
          </w:tcPr>
          <w:p w14:paraId="70EC6E39" w14:textId="77777777" w:rsidR="00DF2B5A" w:rsidRPr="00DF2B5A" w:rsidRDefault="00DF2B5A" w:rsidP="00DF2B5A">
            <w:r w:rsidRPr="00DF2B5A">
              <w:t>-0.027</w:t>
            </w:r>
          </w:p>
        </w:tc>
        <w:tc>
          <w:tcPr>
            <w:tcW w:w="0" w:type="auto"/>
            <w:vAlign w:val="center"/>
            <w:hideMark/>
          </w:tcPr>
          <w:p w14:paraId="394D845C" w14:textId="77777777" w:rsidR="00DF2B5A" w:rsidRPr="00DF2B5A" w:rsidRDefault="00DF2B5A" w:rsidP="00DF2B5A">
            <w:r w:rsidRPr="00DF2B5A">
              <w:t>0.090</w:t>
            </w:r>
          </w:p>
        </w:tc>
        <w:tc>
          <w:tcPr>
            <w:tcW w:w="0" w:type="auto"/>
            <w:vAlign w:val="center"/>
            <w:hideMark/>
          </w:tcPr>
          <w:p w14:paraId="6DDB81FB" w14:textId="77777777" w:rsidR="00DF2B5A" w:rsidRPr="00DF2B5A" w:rsidRDefault="00DF2B5A" w:rsidP="00DF2B5A">
            <w:r w:rsidRPr="00DF2B5A">
              <w:t>0.039</w:t>
            </w:r>
          </w:p>
        </w:tc>
        <w:tc>
          <w:tcPr>
            <w:tcW w:w="0" w:type="auto"/>
            <w:vAlign w:val="center"/>
            <w:hideMark/>
          </w:tcPr>
          <w:p w14:paraId="19165BBE" w14:textId="77777777" w:rsidR="00DF2B5A" w:rsidRPr="00DF2B5A" w:rsidRDefault="00DF2B5A" w:rsidP="00DF2B5A">
            <w:r w:rsidRPr="00DF2B5A">
              <w:t>---</w:t>
            </w:r>
          </w:p>
        </w:tc>
      </w:tr>
    </w:tbl>
    <w:p w14:paraId="31394E11" w14:textId="77777777" w:rsidR="00DF2B5A" w:rsidRPr="00DF2B5A" w:rsidRDefault="00000000" w:rsidP="00DF2B5A">
      <w:r>
        <w:pict w14:anchorId="140030A8">
          <v:rect id="_x0000_i1032" style="width:0;height:1.5pt" o:hralign="center" o:hrstd="t" o:hr="t" fillcolor="#a0a0a0" stroked="f"/>
        </w:pict>
      </w:r>
    </w:p>
    <w:p w14:paraId="7E74A861" w14:textId="78D17C0D" w:rsidR="00DF2B5A" w:rsidRPr="00DF2B5A" w:rsidRDefault="00DF2B5A" w:rsidP="00DF2B5A">
      <w:pPr>
        <w:rPr>
          <w:b/>
          <w:bCs/>
        </w:rPr>
      </w:pPr>
      <w:r w:rsidRPr="00DF2B5A">
        <w:rPr>
          <w:b/>
          <w:bCs/>
        </w:rPr>
        <w:t>Multinomial Logistic Regression</w:t>
      </w:r>
    </w:p>
    <w:p w14:paraId="5C6C9902" w14:textId="77777777" w:rsidR="00DF2B5A" w:rsidRPr="00DF2B5A" w:rsidRDefault="00DF2B5A" w:rsidP="00DF2B5A">
      <w:r w:rsidRPr="00DF2B5A">
        <w:t>The multinomial logistic regression model investigates the impact of various predictors on match outcomes (win, draw, loss):</w:t>
      </w:r>
    </w:p>
    <w:p w14:paraId="4D36C0A9" w14:textId="77777777" w:rsidR="00DF2B5A" w:rsidRPr="00DF2B5A" w:rsidRDefault="00DF2B5A" w:rsidP="00DF2B5A">
      <w:pPr>
        <w:numPr>
          <w:ilvl w:val="0"/>
          <w:numId w:val="13"/>
        </w:numPr>
      </w:pPr>
      <w:r w:rsidRPr="00DF2B5A">
        <w:rPr>
          <w:b/>
          <w:bCs/>
        </w:rPr>
        <w:lastRenderedPageBreak/>
        <w:t>Model Fit:</w:t>
      </w:r>
      <w:r w:rsidRPr="00DF2B5A">
        <w:t xml:space="preserve"> The model fit was weak since the AIC was 413 and McFadden R² was 0.0200. This means that the predictors employed in the model (possession, shots on target, xG, pass accuracy, injury impact, and rest days) do not explain a significant amount of the variation in match results.</w:t>
      </w:r>
    </w:p>
    <w:p w14:paraId="4889F28E" w14:textId="77777777" w:rsidR="00DF2B5A" w:rsidRPr="00DF2B5A" w:rsidRDefault="00DF2B5A" w:rsidP="00DF2B5A">
      <w:r w:rsidRPr="00DF2B5A">
        <w:rPr>
          <w:b/>
          <w:bCs/>
        </w:rPr>
        <w:t>Predictors:</w:t>
      </w:r>
    </w:p>
    <w:p w14:paraId="6F2AFF49" w14:textId="77777777" w:rsidR="00DF2B5A" w:rsidRPr="00DF2B5A" w:rsidRDefault="00DF2B5A" w:rsidP="00DF2B5A">
      <w:pPr>
        <w:numPr>
          <w:ilvl w:val="0"/>
          <w:numId w:val="14"/>
        </w:numPr>
      </w:pPr>
      <w:r w:rsidRPr="00DF2B5A">
        <w:rPr>
          <w:b/>
          <w:bCs/>
        </w:rPr>
        <w:t>Possession (%):</w:t>
      </w:r>
      <w:r w:rsidRPr="00DF2B5A">
        <w:t xml:space="preserve"> Possession had no significant effect on losses and wins or on draws (p &gt; 0.05). The conclusion of the correlation analysis regarding possession having no strong significant effect on the result of the match is thus supported.</w:t>
      </w:r>
    </w:p>
    <w:p w14:paraId="5F907B38" w14:textId="77777777" w:rsidR="00DF2B5A" w:rsidRPr="00DF2B5A" w:rsidRDefault="00DF2B5A" w:rsidP="00DF2B5A">
      <w:pPr>
        <w:numPr>
          <w:ilvl w:val="0"/>
          <w:numId w:val="14"/>
        </w:numPr>
      </w:pPr>
      <w:r w:rsidRPr="00DF2B5A">
        <w:rPr>
          <w:b/>
          <w:bCs/>
        </w:rPr>
        <w:t>Shots on Target:</w:t>
      </w:r>
      <w:r w:rsidRPr="00DF2B5A">
        <w:t xml:space="preserve"> Shots on target were similarly not a strong determinant for the match outcome (p &gt; 0.05), suggesting that even more shots on target will not necessarily lead to more victories.</w:t>
      </w:r>
    </w:p>
    <w:p w14:paraId="44D3FC2B" w14:textId="77777777" w:rsidR="00DF2B5A" w:rsidRPr="00DF2B5A" w:rsidRDefault="00DF2B5A" w:rsidP="00DF2B5A">
      <w:pPr>
        <w:numPr>
          <w:ilvl w:val="0"/>
          <w:numId w:val="14"/>
        </w:numPr>
      </w:pPr>
      <w:r w:rsidRPr="00DF2B5A">
        <w:rPr>
          <w:b/>
          <w:bCs/>
        </w:rPr>
        <w:t>xG:</w:t>
      </w:r>
      <w:r w:rsidRPr="00DF2B5A">
        <w:t xml:space="preserve"> xG also failed to strongly predict match outcomes (p &gt; 0.05) and indicated that creating quality chances failed to lead to improvements in outcomes.</w:t>
      </w:r>
    </w:p>
    <w:p w14:paraId="137DDBE2" w14:textId="77777777" w:rsidR="00DF2B5A" w:rsidRPr="00DF2B5A" w:rsidRDefault="00DF2B5A" w:rsidP="00DF2B5A">
      <w:pPr>
        <w:numPr>
          <w:ilvl w:val="0"/>
          <w:numId w:val="14"/>
        </w:numPr>
      </w:pPr>
      <w:r w:rsidRPr="00DF2B5A">
        <w:rPr>
          <w:b/>
          <w:bCs/>
        </w:rPr>
        <w:t>Injury Impact (%):</w:t>
      </w:r>
      <w:r w:rsidRPr="00DF2B5A">
        <w:t xml:space="preserve"> Match results were not meaningfully affected by injuries themselves (p &gt; 0.05), which might suggest that the team handled injuries well enough.</w:t>
      </w:r>
    </w:p>
    <w:p w14:paraId="5E6933E8" w14:textId="77777777" w:rsidR="00DF2B5A" w:rsidRPr="00DF2B5A" w:rsidRDefault="00DF2B5A" w:rsidP="00DF2B5A">
      <w:pPr>
        <w:numPr>
          <w:ilvl w:val="0"/>
          <w:numId w:val="14"/>
        </w:numPr>
      </w:pPr>
      <w:r w:rsidRPr="00DF2B5A">
        <w:rPr>
          <w:b/>
          <w:bCs/>
        </w:rPr>
        <w:t>Rest Days Before Match:</w:t>
      </w:r>
      <w:r w:rsidRPr="00DF2B5A">
        <w:t xml:space="preserve"> Rest days had a borderline significant effect on wins (p = 0.126), suggesting that more rest might slightly improve the chances of winning.</w:t>
      </w:r>
    </w:p>
    <w:p w14:paraId="04F93E13" w14:textId="77777777" w:rsidR="00DF2B5A" w:rsidRPr="00DF2B5A" w:rsidRDefault="00DF2B5A" w:rsidP="00DF2B5A">
      <w:r w:rsidRPr="00DF2B5A">
        <w:t>Overall, the multinomial logistic regression results suggest that the included predictors are not strong determinants of match outcomes, highlighting the need for additional variables or more nuanced analysis.</w:t>
      </w:r>
    </w:p>
    <w:p w14:paraId="68CF1CDE" w14:textId="77777777" w:rsidR="00DF2B5A" w:rsidRPr="00DF2B5A" w:rsidRDefault="00000000" w:rsidP="00DF2B5A">
      <w:r>
        <w:pict w14:anchorId="66576ABB">
          <v:rect id="_x0000_i1033" style="width:0;height:1.5pt" o:hralign="center" o:hrstd="t" o:hr="t" fillcolor="#a0a0a0" stroked="f"/>
        </w:pict>
      </w:r>
    </w:p>
    <w:p w14:paraId="6C9352CD" w14:textId="77777777" w:rsidR="00DF2B5A" w:rsidRPr="00DF2B5A" w:rsidRDefault="00DF2B5A" w:rsidP="00DF2B5A">
      <w:pPr>
        <w:rPr>
          <w:b/>
          <w:bCs/>
        </w:rPr>
      </w:pPr>
      <w:r w:rsidRPr="00DF2B5A">
        <w:rPr>
          <w:b/>
          <w:bCs/>
        </w:rPr>
        <w:t>Table 3: Multinomial Logistic Regression Model Coefficients</w:t>
      </w:r>
    </w:p>
    <w:tbl>
      <w:tblPr>
        <w:tblW w:w="10534" w:type="dxa"/>
        <w:tblCellSpacing w:w="15" w:type="dxa"/>
        <w:tblCellMar>
          <w:top w:w="15" w:type="dxa"/>
          <w:left w:w="15" w:type="dxa"/>
          <w:bottom w:w="15" w:type="dxa"/>
          <w:right w:w="15" w:type="dxa"/>
        </w:tblCellMar>
        <w:tblLook w:val="04A0" w:firstRow="1" w:lastRow="0" w:firstColumn="1" w:lastColumn="0" w:noHBand="0" w:noVBand="1"/>
      </w:tblPr>
      <w:tblGrid>
        <w:gridCol w:w="1948"/>
        <w:gridCol w:w="3719"/>
        <w:gridCol w:w="1521"/>
        <w:gridCol w:w="1134"/>
        <w:gridCol w:w="1255"/>
        <w:gridCol w:w="957"/>
      </w:tblGrid>
      <w:tr w:rsidR="00DF2B5A" w:rsidRPr="00DF2B5A" w14:paraId="5454F166" w14:textId="77777777" w:rsidTr="00DF2B5A">
        <w:trPr>
          <w:trHeight w:val="114"/>
          <w:tblHeader/>
          <w:tblCellSpacing w:w="15" w:type="dxa"/>
        </w:trPr>
        <w:tc>
          <w:tcPr>
            <w:tcW w:w="0" w:type="auto"/>
            <w:vAlign w:val="center"/>
            <w:hideMark/>
          </w:tcPr>
          <w:p w14:paraId="6ADC80B9" w14:textId="77777777" w:rsidR="00DF2B5A" w:rsidRPr="00DF2B5A" w:rsidRDefault="00DF2B5A" w:rsidP="00DF2B5A">
            <w:pPr>
              <w:rPr>
                <w:b/>
                <w:bCs/>
              </w:rPr>
            </w:pPr>
            <w:r w:rsidRPr="00DF2B5A">
              <w:rPr>
                <w:b/>
                <w:bCs/>
              </w:rPr>
              <w:t>Result</w:t>
            </w:r>
          </w:p>
        </w:tc>
        <w:tc>
          <w:tcPr>
            <w:tcW w:w="0" w:type="auto"/>
            <w:vAlign w:val="center"/>
            <w:hideMark/>
          </w:tcPr>
          <w:p w14:paraId="28433BF5" w14:textId="77777777" w:rsidR="00DF2B5A" w:rsidRPr="00DF2B5A" w:rsidRDefault="00DF2B5A" w:rsidP="00DF2B5A">
            <w:pPr>
              <w:rPr>
                <w:b/>
                <w:bCs/>
              </w:rPr>
            </w:pPr>
            <w:r w:rsidRPr="00DF2B5A">
              <w:rPr>
                <w:b/>
                <w:bCs/>
              </w:rPr>
              <w:t>Predictor</w:t>
            </w:r>
          </w:p>
        </w:tc>
        <w:tc>
          <w:tcPr>
            <w:tcW w:w="0" w:type="auto"/>
            <w:vAlign w:val="center"/>
            <w:hideMark/>
          </w:tcPr>
          <w:p w14:paraId="365FFE7F" w14:textId="77777777" w:rsidR="00DF2B5A" w:rsidRPr="00DF2B5A" w:rsidRDefault="00DF2B5A" w:rsidP="00DF2B5A">
            <w:pPr>
              <w:rPr>
                <w:b/>
                <w:bCs/>
              </w:rPr>
            </w:pPr>
            <w:r w:rsidRPr="00DF2B5A">
              <w:rPr>
                <w:b/>
                <w:bCs/>
              </w:rPr>
              <w:t>Estimate</w:t>
            </w:r>
          </w:p>
        </w:tc>
        <w:tc>
          <w:tcPr>
            <w:tcW w:w="0" w:type="auto"/>
            <w:vAlign w:val="center"/>
            <w:hideMark/>
          </w:tcPr>
          <w:p w14:paraId="1BB31579" w14:textId="77777777" w:rsidR="00DF2B5A" w:rsidRPr="00DF2B5A" w:rsidRDefault="00DF2B5A" w:rsidP="00DF2B5A">
            <w:pPr>
              <w:rPr>
                <w:b/>
                <w:bCs/>
              </w:rPr>
            </w:pPr>
            <w:r w:rsidRPr="00DF2B5A">
              <w:rPr>
                <w:b/>
                <w:bCs/>
              </w:rPr>
              <w:t>SE</w:t>
            </w:r>
          </w:p>
        </w:tc>
        <w:tc>
          <w:tcPr>
            <w:tcW w:w="0" w:type="auto"/>
            <w:vAlign w:val="center"/>
            <w:hideMark/>
          </w:tcPr>
          <w:p w14:paraId="404B7370" w14:textId="77777777" w:rsidR="00DF2B5A" w:rsidRPr="00DF2B5A" w:rsidRDefault="00DF2B5A" w:rsidP="00DF2B5A">
            <w:pPr>
              <w:rPr>
                <w:b/>
                <w:bCs/>
              </w:rPr>
            </w:pPr>
            <w:r w:rsidRPr="00DF2B5A">
              <w:rPr>
                <w:b/>
                <w:bCs/>
              </w:rPr>
              <w:t>Z</w:t>
            </w:r>
          </w:p>
        </w:tc>
        <w:tc>
          <w:tcPr>
            <w:tcW w:w="0" w:type="auto"/>
            <w:vAlign w:val="center"/>
            <w:hideMark/>
          </w:tcPr>
          <w:p w14:paraId="2998572C" w14:textId="77777777" w:rsidR="00DF2B5A" w:rsidRPr="00DF2B5A" w:rsidRDefault="00DF2B5A" w:rsidP="00DF2B5A">
            <w:pPr>
              <w:rPr>
                <w:b/>
                <w:bCs/>
              </w:rPr>
            </w:pPr>
            <w:r w:rsidRPr="00DF2B5A">
              <w:rPr>
                <w:b/>
                <w:bCs/>
              </w:rPr>
              <w:t>p</w:t>
            </w:r>
          </w:p>
        </w:tc>
      </w:tr>
      <w:tr w:rsidR="00DF2B5A" w:rsidRPr="00DF2B5A" w14:paraId="67F61DDB" w14:textId="77777777" w:rsidTr="00DF2B5A">
        <w:trPr>
          <w:trHeight w:val="114"/>
          <w:tblCellSpacing w:w="15" w:type="dxa"/>
        </w:trPr>
        <w:tc>
          <w:tcPr>
            <w:tcW w:w="0" w:type="auto"/>
            <w:vAlign w:val="center"/>
            <w:hideMark/>
          </w:tcPr>
          <w:p w14:paraId="59BDBBA8" w14:textId="77777777" w:rsidR="00DF2B5A" w:rsidRPr="00DF2B5A" w:rsidRDefault="00DF2B5A" w:rsidP="00DF2B5A">
            <w:r w:rsidRPr="00DF2B5A">
              <w:rPr>
                <w:b/>
                <w:bCs/>
              </w:rPr>
              <w:t>Loss - Draw</w:t>
            </w:r>
          </w:p>
        </w:tc>
        <w:tc>
          <w:tcPr>
            <w:tcW w:w="0" w:type="auto"/>
            <w:vAlign w:val="center"/>
            <w:hideMark/>
          </w:tcPr>
          <w:p w14:paraId="5ED5018F" w14:textId="77777777" w:rsidR="00DF2B5A" w:rsidRPr="00DF2B5A" w:rsidRDefault="00DF2B5A" w:rsidP="00DF2B5A">
            <w:r w:rsidRPr="00DF2B5A">
              <w:t>Intercept</w:t>
            </w:r>
          </w:p>
        </w:tc>
        <w:tc>
          <w:tcPr>
            <w:tcW w:w="0" w:type="auto"/>
            <w:vAlign w:val="center"/>
            <w:hideMark/>
          </w:tcPr>
          <w:p w14:paraId="2CA9A983" w14:textId="77777777" w:rsidR="00DF2B5A" w:rsidRPr="00DF2B5A" w:rsidRDefault="00DF2B5A" w:rsidP="00DF2B5A">
            <w:r w:rsidRPr="00DF2B5A">
              <w:t>3.61307</w:t>
            </w:r>
          </w:p>
        </w:tc>
        <w:tc>
          <w:tcPr>
            <w:tcW w:w="0" w:type="auto"/>
            <w:vAlign w:val="center"/>
            <w:hideMark/>
          </w:tcPr>
          <w:p w14:paraId="03D8C2E9" w14:textId="77777777" w:rsidR="00DF2B5A" w:rsidRPr="00DF2B5A" w:rsidRDefault="00DF2B5A" w:rsidP="00DF2B5A">
            <w:r w:rsidRPr="00DF2B5A">
              <w:t>4.6789</w:t>
            </w:r>
          </w:p>
        </w:tc>
        <w:tc>
          <w:tcPr>
            <w:tcW w:w="0" w:type="auto"/>
            <w:vAlign w:val="center"/>
            <w:hideMark/>
          </w:tcPr>
          <w:p w14:paraId="2DBA2097" w14:textId="77777777" w:rsidR="00DF2B5A" w:rsidRPr="00DF2B5A" w:rsidRDefault="00DF2B5A" w:rsidP="00DF2B5A">
            <w:r w:rsidRPr="00DF2B5A">
              <w:t>0.7722</w:t>
            </w:r>
          </w:p>
        </w:tc>
        <w:tc>
          <w:tcPr>
            <w:tcW w:w="0" w:type="auto"/>
            <w:vAlign w:val="center"/>
            <w:hideMark/>
          </w:tcPr>
          <w:p w14:paraId="58810052" w14:textId="77777777" w:rsidR="00DF2B5A" w:rsidRPr="00DF2B5A" w:rsidRDefault="00DF2B5A" w:rsidP="00DF2B5A">
            <w:r w:rsidRPr="00DF2B5A">
              <w:t>0.440</w:t>
            </w:r>
          </w:p>
        </w:tc>
      </w:tr>
      <w:tr w:rsidR="00DF2B5A" w:rsidRPr="00DF2B5A" w14:paraId="5BE8C588" w14:textId="77777777" w:rsidTr="00DF2B5A">
        <w:trPr>
          <w:trHeight w:val="114"/>
          <w:tblCellSpacing w:w="15" w:type="dxa"/>
        </w:trPr>
        <w:tc>
          <w:tcPr>
            <w:tcW w:w="0" w:type="auto"/>
            <w:vAlign w:val="center"/>
            <w:hideMark/>
          </w:tcPr>
          <w:p w14:paraId="67E4531E" w14:textId="77777777" w:rsidR="00DF2B5A" w:rsidRPr="00DF2B5A" w:rsidRDefault="00DF2B5A" w:rsidP="00DF2B5A"/>
        </w:tc>
        <w:tc>
          <w:tcPr>
            <w:tcW w:w="0" w:type="auto"/>
            <w:vAlign w:val="center"/>
            <w:hideMark/>
          </w:tcPr>
          <w:p w14:paraId="3D5589B4" w14:textId="77777777" w:rsidR="00DF2B5A" w:rsidRPr="00DF2B5A" w:rsidRDefault="00DF2B5A" w:rsidP="00DF2B5A">
            <w:r w:rsidRPr="00DF2B5A">
              <w:t>Possession (%)</w:t>
            </w:r>
          </w:p>
        </w:tc>
        <w:tc>
          <w:tcPr>
            <w:tcW w:w="0" w:type="auto"/>
            <w:vAlign w:val="center"/>
            <w:hideMark/>
          </w:tcPr>
          <w:p w14:paraId="15909622" w14:textId="77777777" w:rsidR="00DF2B5A" w:rsidRPr="00DF2B5A" w:rsidRDefault="00DF2B5A" w:rsidP="00DF2B5A">
            <w:r w:rsidRPr="00DF2B5A">
              <w:t>0.00852</w:t>
            </w:r>
          </w:p>
        </w:tc>
        <w:tc>
          <w:tcPr>
            <w:tcW w:w="0" w:type="auto"/>
            <w:vAlign w:val="center"/>
            <w:hideMark/>
          </w:tcPr>
          <w:p w14:paraId="66DC64B9" w14:textId="77777777" w:rsidR="00DF2B5A" w:rsidRPr="00DF2B5A" w:rsidRDefault="00DF2B5A" w:rsidP="00DF2B5A">
            <w:r w:rsidRPr="00DF2B5A">
              <w:t>0.0269</w:t>
            </w:r>
          </w:p>
        </w:tc>
        <w:tc>
          <w:tcPr>
            <w:tcW w:w="0" w:type="auto"/>
            <w:vAlign w:val="center"/>
            <w:hideMark/>
          </w:tcPr>
          <w:p w14:paraId="30110D43" w14:textId="77777777" w:rsidR="00DF2B5A" w:rsidRPr="00DF2B5A" w:rsidRDefault="00DF2B5A" w:rsidP="00DF2B5A">
            <w:r w:rsidRPr="00DF2B5A">
              <w:t>0.3165</w:t>
            </w:r>
          </w:p>
        </w:tc>
        <w:tc>
          <w:tcPr>
            <w:tcW w:w="0" w:type="auto"/>
            <w:vAlign w:val="center"/>
            <w:hideMark/>
          </w:tcPr>
          <w:p w14:paraId="19368714" w14:textId="77777777" w:rsidR="00DF2B5A" w:rsidRPr="00DF2B5A" w:rsidRDefault="00DF2B5A" w:rsidP="00DF2B5A">
            <w:r w:rsidRPr="00DF2B5A">
              <w:t>0.752</w:t>
            </w:r>
          </w:p>
        </w:tc>
      </w:tr>
      <w:tr w:rsidR="00DF2B5A" w:rsidRPr="00DF2B5A" w14:paraId="01F3A013" w14:textId="77777777" w:rsidTr="00DF2B5A">
        <w:trPr>
          <w:trHeight w:val="114"/>
          <w:tblCellSpacing w:w="15" w:type="dxa"/>
        </w:trPr>
        <w:tc>
          <w:tcPr>
            <w:tcW w:w="0" w:type="auto"/>
            <w:vAlign w:val="center"/>
            <w:hideMark/>
          </w:tcPr>
          <w:p w14:paraId="0BEEE640" w14:textId="77777777" w:rsidR="00DF2B5A" w:rsidRPr="00DF2B5A" w:rsidRDefault="00DF2B5A" w:rsidP="00DF2B5A"/>
        </w:tc>
        <w:tc>
          <w:tcPr>
            <w:tcW w:w="0" w:type="auto"/>
            <w:vAlign w:val="center"/>
            <w:hideMark/>
          </w:tcPr>
          <w:p w14:paraId="6703D1AE" w14:textId="77777777" w:rsidR="00DF2B5A" w:rsidRPr="00DF2B5A" w:rsidRDefault="00DF2B5A" w:rsidP="00DF2B5A">
            <w:r w:rsidRPr="00DF2B5A">
              <w:t>Shots on Target</w:t>
            </w:r>
          </w:p>
        </w:tc>
        <w:tc>
          <w:tcPr>
            <w:tcW w:w="0" w:type="auto"/>
            <w:vAlign w:val="center"/>
            <w:hideMark/>
          </w:tcPr>
          <w:p w14:paraId="188FF567" w14:textId="77777777" w:rsidR="00DF2B5A" w:rsidRPr="00DF2B5A" w:rsidRDefault="00DF2B5A" w:rsidP="00DF2B5A">
            <w:r w:rsidRPr="00DF2B5A">
              <w:t>-0.02904</w:t>
            </w:r>
          </w:p>
        </w:tc>
        <w:tc>
          <w:tcPr>
            <w:tcW w:w="0" w:type="auto"/>
            <w:vAlign w:val="center"/>
            <w:hideMark/>
          </w:tcPr>
          <w:p w14:paraId="65C62730" w14:textId="77777777" w:rsidR="00DF2B5A" w:rsidRPr="00DF2B5A" w:rsidRDefault="00DF2B5A" w:rsidP="00DF2B5A">
            <w:r w:rsidRPr="00DF2B5A">
              <w:t>0.0786</w:t>
            </w:r>
          </w:p>
        </w:tc>
        <w:tc>
          <w:tcPr>
            <w:tcW w:w="0" w:type="auto"/>
            <w:vAlign w:val="center"/>
            <w:hideMark/>
          </w:tcPr>
          <w:p w14:paraId="7DDA542B" w14:textId="77777777" w:rsidR="00DF2B5A" w:rsidRPr="00DF2B5A" w:rsidRDefault="00DF2B5A" w:rsidP="00DF2B5A">
            <w:r w:rsidRPr="00DF2B5A">
              <w:t>-0.3695</w:t>
            </w:r>
          </w:p>
        </w:tc>
        <w:tc>
          <w:tcPr>
            <w:tcW w:w="0" w:type="auto"/>
            <w:vAlign w:val="center"/>
            <w:hideMark/>
          </w:tcPr>
          <w:p w14:paraId="3BDBFFDD" w14:textId="77777777" w:rsidR="00DF2B5A" w:rsidRPr="00DF2B5A" w:rsidRDefault="00DF2B5A" w:rsidP="00DF2B5A">
            <w:r w:rsidRPr="00DF2B5A">
              <w:t>0.712</w:t>
            </w:r>
          </w:p>
        </w:tc>
      </w:tr>
      <w:tr w:rsidR="00DF2B5A" w:rsidRPr="00DF2B5A" w14:paraId="6B289EAB" w14:textId="77777777" w:rsidTr="00DF2B5A">
        <w:trPr>
          <w:trHeight w:val="114"/>
          <w:tblCellSpacing w:w="15" w:type="dxa"/>
        </w:trPr>
        <w:tc>
          <w:tcPr>
            <w:tcW w:w="0" w:type="auto"/>
            <w:vAlign w:val="center"/>
            <w:hideMark/>
          </w:tcPr>
          <w:p w14:paraId="7A50A3C2" w14:textId="77777777" w:rsidR="00DF2B5A" w:rsidRPr="00DF2B5A" w:rsidRDefault="00DF2B5A" w:rsidP="00DF2B5A"/>
        </w:tc>
        <w:tc>
          <w:tcPr>
            <w:tcW w:w="0" w:type="auto"/>
            <w:vAlign w:val="center"/>
            <w:hideMark/>
          </w:tcPr>
          <w:p w14:paraId="02A745CA" w14:textId="77777777" w:rsidR="00DF2B5A" w:rsidRPr="00DF2B5A" w:rsidRDefault="00DF2B5A" w:rsidP="00DF2B5A">
            <w:r w:rsidRPr="00DF2B5A">
              <w:t>xG</w:t>
            </w:r>
          </w:p>
        </w:tc>
        <w:tc>
          <w:tcPr>
            <w:tcW w:w="0" w:type="auto"/>
            <w:vAlign w:val="center"/>
            <w:hideMark/>
          </w:tcPr>
          <w:p w14:paraId="662D079C" w14:textId="77777777" w:rsidR="00DF2B5A" w:rsidRPr="00DF2B5A" w:rsidRDefault="00DF2B5A" w:rsidP="00DF2B5A">
            <w:r w:rsidRPr="00DF2B5A">
              <w:t>0.02811</w:t>
            </w:r>
          </w:p>
        </w:tc>
        <w:tc>
          <w:tcPr>
            <w:tcW w:w="0" w:type="auto"/>
            <w:vAlign w:val="center"/>
            <w:hideMark/>
          </w:tcPr>
          <w:p w14:paraId="6889D279" w14:textId="77777777" w:rsidR="00DF2B5A" w:rsidRPr="00DF2B5A" w:rsidRDefault="00DF2B5A" w:rsidP="00DF2B5A">
            <w:r w:rsidRPr="00DF2B5A">
              <w:t>0.2557</w:t>
            </w:r>
          </w:p>
        </w:tc>
        <w:tc>
          <w:tcPr>
            <w:tcW w:w="0" w:type="auto"/>
            <w:vAlign w:val="center"/>
            <w:hideMark/>
          </w:tcPr>
          <w:p w14:paraId="0A5C64E5" w14:textId="77777777" w:rsidR="00DF2B5A" w:rsidRPr="00DF2B5A" w:rsidRDefault="00DF2B5A" w:rsidP="00DF2B5A">
            <w:r w:rsidRPr="00DF2B5A">
              <w:t>0.1100</w:t>
            </w:r>
          </w:p>
        </w:tc>
        <w:tc>
          <w:tcPr>
            <w:tcW w:w="0" w:type="auto"/>
            <w:vAlign w:val="center"/>
            <w:hideMark/>
          </w:tcPr>
          <w:p w14:paraId="15975F1D" w14:textId="77777777" w:rsidR="00DF2B5A" w:rsidRPr="00DF2B5A" w:rsidRDefault="00DF2B5A" w:rsidP="00DF2B5A">
            <w:r w:rsidRPr="00DF2B5A">
              <w:t>0.912</w:t>
            </w:r>
          </w:p>
        </w:tc>
      </w:tr>
      <w:tr w:rsidR="00DF2B5A" w:rsidRPr="00DF2B5A" w14:paraId="35184590" w14:textId="77777777" w:rsidTr="00DF2B5A">
        <w:trPr>
          <w:trHeight w:val="114"/>
          <w:tblCellSpacing w:w="15" w:type="dxa"/>
        </w:trPr>
        <w:tc>
          <w:tcPr>
            <w:tcW w:w="0" w:type="auto"/>
            <w:vAlign w:val="center"/>
            <w:hideMark/>
          </w:tcPr>
          <w:p w14:paraId="105BFCBC" w14:textId="77777777" w:rsidR="00DF2B5A" w:rsidRPr="00DF2B5A" w:rsidRDefault="00DF2B5A" w:rsidP="00DF2B5A"/>
        </w:tc>
        <w:tc>
          <w:tcPr>
            <w:tcW w:w="0" w:type="auto"/>
            <w:vAlign w:val="center"/>
            <w:hideMark/>
          </w:tcPr>
          <w:p w14:paraId="33FB8074" w14:textId="77777777" w:rsidR="00DF2B5A" w:rsidRPr="00DF2B5A" w:rsidRDefault="00DF2B5A" w:rsidP="00DF2B5A">
            <w:r w:rsidRPr="00DF2B5A">
              <w:t>Pass Accuracy (%)</w:t>
            </w:r>
          </w:p>
        </w:tc>
        <w:tc>
          <w:tcPr>
            <w:tcW w:w="0" w:type="auto"/>
            <w:vAlign w:val="center"/>
            <w:hideMark/>
          </w:tcPr>
          <w:p w14:paraId="527BB8E8" w14:textId="77777777" w:rsidR="00DF2B5A" w:rsidRPr="00DF2B5A" w:rsidRDefault="00DF2B5A" w:rsidP="00DF2B5A">
            <w:r w:rsidRPr="00DF2B5A">
              <w:t>-0.04453</w:t>
            </w:r>
          </w:p>
        </w:tc>
        <w:tc>
          <w:tcPr>
            <w:tcW w:w="0" w:type="auto"/>
            <w:vAlign w:val="center"/>
            <w:hideMark/>
          </w:tcPr>
          <w:p w14:paraId="6F718328" w14:textId="77777777" w:rsidR="00DF2B5A" w:rsidRPr="00DF2B5A" w:rsidRDefault="00DF2B5A" w:rsidP="00DF2B5A">
            <w:r w:rsidRPr="00DF2B5A">
              <w:t>0.0497</w:t>
            </w:r>
          </w:p>
        </w:tc>
        <w:tc>
          <w:tcPr>
            <w:tcW w:w="0" w:type="auto"/>
            <w:vAlign w:val="center"/>
            <w:hideMark/>
          </w:tcPr>
          <w:p w14:paraId="70C17E6E" w14:textId="77777777" w:rsidR="00DF2B5A" w:rsidRPr="00DF2B5A" w:rsidRDefault="00DF2B5A" w:rsidP="00DF2B5A">
            <w:r w:rsidRPr="00DF2B5A">
              <w:t>-0.8950</w:t>
            </w:r>
          </w:p>
        </w:tc>
        <w:tc>
          <w:tcPr>
            <w:tcW w:w="0" w:type="auto"/>
            <w:vAlign w:val="center"/>
            <w:hideMark/>
          </w:tcPr>
          <w:p w14:paraId="4A1C2730" w14:textId="77777777" w:rsidR="00DF2B5A" w:rsidRPr="00DF2B5A" w:rsidRDefault="00DF2B5A" w:rsidP="00DF2B5A">
            <w:r w:rsidRPr="00DF2B5A">
              <w:t>0.371</w:t>
            </w:r>
          </w:p>
        </w:tc>
      </w:tr>
      <w:tr w:rsidR="00DF2B5A" w:rsidRPr="00DF2B5A" w14:paraId="074B2DEA" w14:textId="77777777" w:rsidTr="00DF2B5A">
        <w:trPr>
          <w:trHeight w:val="114"/>
          <w:tblCellSpacing w:w="15" w:type="dxa"/>
        </w:trPr>
        <w:tc>
          <w:tcPr>
            <w:tcW w:w="0" w:type="auto"/>
            <w:vAlign w:val="center"/>
            <w:hideMark/>
          </w:tcPr>
          <w:p w14:paraId="7F317914" w14:textId="77777777" w:rsidR="00DF2B5A" w:rsidRPr="00DF2B5A" w:rsidRDefault="00DF2B5A" w:rsidP="00DF2B5A"/>
        </w:tc>
        <w:tc>
          <w:tcPr>
            <w:tcW w:w="0" w:type="auto"/>
            <w:vAlign w:val="center"/>
            <w:hideMark/>
          </w:tcPr>
          <w:p w14:paraId="27FEF751" w14:textId="77777777" w:rsidR="00DF2B5A" w:rsidRPr="00DF2B5A" w:rsidRDefault="00DF2B5A" w:rsidP="00DF2B5A">
            <w:r w:rsidRPr="00DF2B5A">
              <w:t>Injury Impact (%)</w:t>
            </w:r>
          </w:p>
        </w:tc>
        <w:tc>
          <w:tcPr>
            <w:tcW w:w="0" w:type="auto"/>
            <w:vAlign w:val="center"/>
            <w:hideMark/>
          </w:tcPr>
          <w:p w14:paraId="7B62AC6C" w14:textId="77777777" w:rsidR="00DF2B5A" w:rsidRPr="00DF2B5A" w:rsidRDefault="00DF2B5A" w:rsidP="00DF2B5A">
            <w:r w:rsidRPr="00DF2B5A">
              <w:t>0.02055</w:t>
            </w:r>
          </w:p>
        </w:tc>
        <w:tc>
          <w:tcPr>
            <w:tcW w:w="0" w:type="auto"/>
            <w:vAlign w:val="center"/>
            <w:hideMark/>
          </w:tcPr>
          <w:p w14:paraId="137DAED0" w14:textId="77777777" w:rsidR="00DF2B5A" w:rsidRPr="00DF2B5A" w:rsidRDefault="00DF2B5A" w:rsidP="00DF2B5A">
            <w:r w:rsidRPr="00DF2B5A">
              <w:t>0.0266</w:t>
            </w:r>
          </w:p>
        </w:tc>
        <w:tc>
          <w:tcPr>
            <w:tcW w:w="0" w:type="auto"/>
            <w:vAlign w:val="center"/>
            <w:hideMark/>
          </w:tcPr>
          <w:p w14:paraId="57A8138A" w14:textId="77777777" w:rsidR="00DF2B5A" w:rsidRPr="00DF2B5A" w:rsidRDefault="00DF2B5A" w:rsidP="00DF2B5A">
            <w:r w:rsidRPr="00DF2B5A">
              <w:t>0.7713</w:t>
            </w:r>
          </w:p>
        </w:tc>
        <w:tc>
          <w:tcPr>
            <w:tcW w:w="0" w:type="auto"/>
            <w:vAlign w:val="center"/>
            <w:hideMark/>
          </w:tcPr>
          <w:p w14:paraId="660274E4" w14:textId="77777777" w:rsidR="00DF2B5A" w:rsidRPr="00DF2B5A" w:rsidRDefault="00DF2B5A" w:rsidP="00DF2B5A">
            <w:r w:rsidRPr="00DF2B5A">
              <w:t>0.441</w:t>
            </w:r>
          </w:p>
        </w:tc>
      </w:tr>
      <w:tr w:rsidR="00DF2B5A" w:rsidRPr="00DF2B5A" w14:paraId="6370910C" w14:textId="77777777" w:rsidTr="00DF2B5A">
        <w:trPr>
          <w:trHeight w:val="114"/>
          <w:tblCellSpacing w:w="15" w:type="dxa"/>
        </w:trPr>
        <w:tc>
          <w:tcPr>
            <w:tcW w:w="0" w:type="auto"/>
            <w:vAlign w:val="center"/>
            <w:hideMark/>
          </w:tcPr>
          <w:p w14:paraId="6A2D30BD" w14:textId="77777777" w:rsidR="00DF2B5A" w:rsidRPr="00DF2B5A" w:rsidRDefault="00DF2B5A" w:rsidP="00DF2B5A"/>
        </w:tc>
        <w:tc>
          <w:tcPr>
            <w:tcW w:w="0" w:type="auto"/>
            <w:vAlign w:val="center"/>
            <w:hideMark/>
          </w:tcPr>
          <w:p w14:paraId="62B3AE7B" w14:textId="77777777" w:rsidR="00DF2B5A" w:rsidRPr="00DF2B5A" w:rsidRDefault="00DF2B5A" w:rsidP="00DF2B5A">
            <w:r w:rsidRPr="00DF2B5A">
              <w:t>Rest Days Before Match</w:t>
            </w:r>
          </w:p>
        </w:tc>
        <w:tc>
          <w:tcPr>
            <w:tcW w:w="0" w:type="auto"/>
            <w:vAlign w:val="center"/>
            <w:hideMark/>
          </w:tcPr>
          <w:p w14:paraId="22398D23" w14:textId="77777777" w:rsidR="00DF2B5A" w:rsidRPr="00DF2B5A" w:rsidRDefault="00DF2B5A" w:rsidP="00DF2B5A">
            <w:r w:rsidRPr="00DF2B5A">
              <w:t>0.12506</w:t>
            </w:r>
          </w:p>
        </w:tc>
        <w:tc>
          <w:tcPr>
            <w:tcW w:w="0" w:type="auto"/>
            <w:vAlign w:val="center"/>
            <w:hideMark/>
          </w:tcPr>
          <w:p w14:paraId="14E83323" w14:textId="77777777" w:rsidR="00DF2B5A" w:rsidRPr="00DF2B5A" w:rsidRDefault="00DF2B5A" w:rsidP="00DF2B5A">
            <w:r w:rsidRPr="00DF2B5A">
              <w:t>0.1030</w:t>
            </w:r>
          </w:p>
        </w:tc>
        <w:tc>
          <w:tcPr>
            <w:tcW w:w="0" w:type="auto"/>
            <w:vAlign w:val="center"/>
            <w:hideMark/>
          </w:tcPr>
          <w:p w14:paraId="2AFE7AC4" w14:textId="77777777" w:rsidR="00DF2B5A" w:rsidRPr="00DF2B5A" w:rsidRDefault="00DF2B5A" w:rsidP="00DF2B5A">
            <w:r w:rsidRPr="00DF2B5A">
              <w:t>1.2147</w:t>
            </w:r>
          </w:p>
        </w:tc>
        <w:tc>
          <w:tcPr>
            <w:tcW w:w="0" w:type="auto"/>
            <w:vAlign w:val="center"/>
            <w:hideMark/>
          </w:tcPr>
          <w:p w14:paraId="7FB87BC1" w14:textId="77777777" w:rsidR="00DF2B5A" w:rsidRPr="00DF2B5A" w:rsidRDefault="00DF2B5A" w:rsidP="00DF2B5A">
            <w:r w:rsidRPr="00DF2B5A">
              <w:t>0.224</w:t>
            </w:r>
          </w:p>
        </w:tc>
      </w:tr>
      <w:tr w:rsidR="00DF2B5A" w:rsidRPr="00DF2B5A" w14:paraId="3EEEDEE9" w14:textId="77777777" w:rsidTr="00DF2B5A">
        <w:trPr>
          <w:trHeight w:val="114"/>
          <w:tblCellSpacing w:w="15" w:type="dxa"/>
        </w:trPr>
        <w:tc>
          <w:tcPr>
            <w:tcW w:w="0" w:type="auto"/>
            <w:vAlign w:val="center"/>
            <w:hideMark/>
          </w:tcPr>
          <w:p w14:paraId="707975F6" w14:textId="77777777" w:rsidR="00DF2B5A" w:rsidRPr="00DF2B5A" w:rsidRDefault="00DF2B5A" w:rsidP="00DF2B5A">
            <w:r w:rsidRPr="00DF2B5A">
              <w:rPr>
                <w:b/>
                <w:bCs/>
              </w:rPr>
              <w:t>Win - Draw</w:t>
            </w:r>
          </w:p>
        </w:tc>
        <w:tc>
          <w:tcPr>
            <w:tcW w:w="0" w:type="auto"/>
            <w:vAlign w:val="center"/>
            <w:hideMark/>
          </w:tcPr>
          <w:p w14:paraId="7EAF6130" w14:textId="77777777" w:rsidR="00DF2B5A" w:rsidRPr="00DF2B5A" w:rsidRDefault="00DF2B5A" w:rsidP="00DF2B5A">
            <w:r w:rsidRPr="00DF2B5A">
              <w:t>Intercept</w:t>
            </w:r>
          </w:p>
        </w:tc>
        <w:tc>
          <w:tcPr>
            <w:tcW w:w="0" w:type="auto"/>
            <w:vAlign w:val="center"/>
            <w:hideMark/>
          </w:tcPr>
          <w:p w14:paraId="29307456" w14:textId="77777777" w:rsidR="00DF2B5A" w:rsidRPr="00DF2B5A" w:rsidRDefault="00DF2B5A" w:rsidP="00DF2B5A">
            <w:r w:rsidRPr="00DF2B5A">
              <w:t>2.13229</w:t>
            </w:r>
          </w:p>
        </w:tc>
        <w:tc>
          <w:tcPr>
            <w:tcW w:w="0" w:type="auto"/>
            <w:vAlign w:val="center"/>
            <w:hideMark/>
          </w:tcPr>
          <w:p w14:paraId="42EBD17F" w14:textId="77777777" w:rsidR="00DF2B5A" w:rsidRPr="00DF2B5A" w:rsidRDefault="00DF2B5A" w:rsidP="00DF2B5A">
            <w:r w:rsidRPr="00DF2B5A">
              <w:t>4.6575</w:t>
            </w:r>
          </w:p>
        </w:tc>
        <w:tc>
          <w:tcPr>
            <w:tcW w:w="0" w:type="auto"/>
            <w:vAlign w:val="center"/>
            <w:hideMark/>
          </w:tcPr>
          <w:p w14:paraId="6BD0CF33" w14:textId="77777777" w:rsidR="00DF2B5A" w:rsidRPr="00DF2B5A" w:rsidRDefault="00DF2B5A" w:rsidP="00DF2B5A">
            <w:r w:rsidRPr="00DF2B5A">
              <w:t>0.4578</w:t>
            </w:r>
          </w:p>
        </w:tc>
        <w:tc>
          <w:tcPr>
            <w:tcW w:w="0" w:type="auto"/>
            <w:vAlign w:val="center"/>
            <w:hideMark/>
          </w:tcPr>
          <w:p w14:paraId="44A9BE1B" w14:textId="77777777" w:rsidR="00DF2B5A" w:rsidRPr="00DF2B5A" w:rsidRDefault="00DF2B5A" w:rsidP="00DF2B5A">
            <w:r w:rsidRPr="00DF2B5A">
              <w:t>0.647</w:t>
            </w:r>
          </w:p>
        </w:tc>
      </w:tr>
      <w:tr w:rsidR="00DF2B5A" w:rsidRPr="00DF2B5A" w14:paraId="58C60EAB" w14:textId="77777777" w:rsidTr="00DF2B5A">
        <w:trPr>
          <w:trHeight w:val="114"/>
          <w:tblCellSpacing w:w="15" w:type="dxa"/>
        </w:trPr>
        <w:tc>
          <w:tcPr>
            <w:tcW w:w="0" w:type="auto"/>
            <w:vAlign w:val="center"/>
            <w:hideMark/>
          </w:tcPr>
          <w:p w14:paraId="6CEA66F6" w14:textId="77777777" w:rsidR="00DF2B5A" w:rsidRPr="00DF2B5A" w:rsidRDefault="00DF2B5A" w:rsidP="00DF2B5A"/>
        </w:tc>
        <w:tc>
          <w:tcPr>
            <w:tcW w:w="0" w:type="auto"/>
            <w:vAlign w:val="center"/>
            <w:hideMark/>
          </w:tcPr>
          <w:p w14:paraId="777CCECB" w14:textId="77777777" w:rsidR="00DF2B5A" w:rsidRPr="00DF2B5A" w:rsidRDefault="00DF2B5A" w:rsidP="00DF2B5A">
            <w:r w:rsidRPr="00DF2B5A">
              <w:t>Possession (%)</w:t>
            </w:r>
          </w:p>
        </w:tc>
        <w:tc>
          <w:tcPr>
            <w:tcW w:w="0" w:type="auto"/>
            <w:vAlign w:val="center"/>
            <w:hideMark/>
          </w:tcPr>
          <w:p w14:paraId="0A164373" w14:textId="77777777" w:rsidR="00DF2B5A" w:rsidRPr="00DF2B5A" w:rsidRDefault="00DF2B5A" w:rsidP="00DF2B5A">
            <w:r w:rsidRPr="00DF2B5A">
              <w:t>0.02284</w:t>
            </w:r>
          </w:p>
        </w:tc>
        <w:tc>
          <w:tcPr>
            <w:tcW w:w="0" w:type="auto"/>
            <w:vAlign w:val="center"/>
            <w:hideMark/>
          </w:tcPr>
          <w:p w14:paraId="13265671" w14:textId="77777777" w:rsidR="00DF2B5A" w:rsidRPr="00DF2B5A" w:rsidRDefault="00DF2B5A" w:rsidP="00DF2B5A">
            <w:r w:rsidRPr="00DF2B5A">
              <w:t>0.0268</w:t>
            </w:r>
          </w:p>
        </w:tc>
        <w:tc>
          <w:tcPr>
            <w:tcW w:w="0" w:type="auto"/>
            <w:vAlign w:val="center"/>
            <w:hideMark/>
          </w:tcPr>
          <w:p w14:paraId="40CEE15A" w14:textId="77777777" w:rsidR="00DF2B5A" w:rsidRPr="00DF2B5A" w:rsidRDefault="00DF2B5A" w:rsidP="00DF2B5A">
            <w:r w:rsidRPr="00DF2B5A">
              <w:t>0.8523</w:t>
            </w:r>
          </w:p>
        </w:tc>
        <w:tc>
          <w:tcPr>
            <w:tcW w:w="0" w:type="auto"/>
            <w:vAlign w:val="center"/>
            <w:hideMark/>
          </w:tcPr>
          <w:p w14:paraId="5BA80B4A" w14:textId="77777777" w:rsidR="00DF2B5A" w:rsidRPr="00DF2B5A" w:rsidRDefault="00DF2B5A" w:rsidP="00DF2B5A">
            <w:r w:rsidRPr="00DF2B5A">
              <w:t>0.394</w:t>
            </w:r>
          </w:p>
        </w:tc>
      </w:tr>
      <w:tr w:rsidR="00DF2B5A" w:rsidRPr="00DF2B5A" w14:paraId="4CF0E7D3" w14:textId="77777777" w:rsidTr="00DF2B5A">
        <w:trPr>
          <w:trHeight w:val="114"/>
          <w:tblCellSpacing w:w="15" w:type="dxa"/>
        </w:trPr>
        <w:tc>
          <w:tcPr>
            <w:tcW w:w="0" w:type="auto"/>
            <w:vAlign w:val="center"/>
            <w:hideMark/>
          </w:tcPr>
          <w:p w14:paraId="412D8878" w14:textId="77777777" w:rsidR="00DF2B5A" w:rsidRPr="00DF2B5A" w:rsidRDefault="00DF2B5A" w:rsidP="00DF2B5A"/>
        </w:tc>
        <w:tc>
          <w:tcPr>
            <w:tcW w:w="0" w:type="auto"/>
            <w:vAlign w:val="center"/>
            <w:hideMark/>
          </w:tcPr>
          <w:p w14:paraId="0AD92EFA" w14:textId="77777777" w:rsidR="00DF2B5A" w:rsidRPr="00DF2B5A" w:rsidRDefault="00DF2B5A" w:rsidP="00DF2B5A">
            <w:r w:rsidRPr="00DF2B5A">
              <w:t>Shots on Target</w:t>
            </w:r>
          </w:p>
        </w:tc>
        <w:tc>
          <w:tcPr>
            <w:tcW w:w="0" w:type="auto"/>
            <w:vAlign w:val="center"/>
            <w:hideMark/>
          </w:tcPr>
          <w:p w14:paraId="48EBD5F5" w14:textId="77777777" w:rsidR="00DF2B5A" w:rsidRPr="00DF2B5A" w:rsidRDefault="00DF2B5A" w:rsidP="00DF2B5A">
            <w:r w:rsidRPr="00DF2B5A">
              <w:t>0.00434</w:t>
            </w:r>
          </w:p>
        </w:tc>
        <w:tc>
          <w:tcPr>
            <w:tcW w:w="0" w:type="auto"/>
            <w:vAlign w:val="center"/>
            <w:hideMark/>
          </w:tcPr>
          <w:p w14:paraId="1A7BE721" w14:textId="77777777" w:rsidR="00DF2B5A" w:rsidRPr="00DF2B5A" w:rsidRDefault="00DF2B5A" w:rsidP="00DF2B5A">
            <w:r w:rsidRPr="00DF2B5A">
              <w:t>0.0779</w:t>
            </w:r>
          </w:p>
        </w:tc>
        <w:tc>
          <w:tcPr>
            <w:tcW w:w="0" w:type="auto"/>
            <w:vAlign w:val="center"/>
            <w:hideMark/>
          </w:tcPr>
          <w:p w14:paraId="1E5EAFA3" w14:textId="77777777" w:rsidR="00DF2B5A" w:rsidRPr="00DF2B5A" w:rsidRDefault="00DF2B5A" w:rsidP="00DF2B5A">
            <w:r w:rsidRPr="00DF2B5A">
              <w:t>0.0557</w:t>
            </w:r>
          </w:p>
        </w:tc>
        <w:tc>
          <w:tcPr>
            <w:tcW w:w="0" w:type="auto"/>
            <w:vAlign w:val="center"/>
            <w:hideMark/>
          </w:tcPr>
          <w:p w14:paraId="3184C11B" w14:textId="77777777" w:rsidR="00DF2B5A" w:rsidRPr="00DF2B5A" w:rsidRDefault="00DF2B5A" w:rsidP="00DF2B5A">
            <w:r w:rsidRPr="00DF2B5A">
              <w:t>0.956</w:t>
            </w:r>
          </w:p>
        </w:tc>
      </w:tr>
      <w:tr w:rsidR="00DF2B5A" w:rsidRPr="00DF2B5A" w14:paraId="68E13671" w14:textId="77777777" w:rsidTr="00DF2B5A">
        <w:trPr>
          <w:trHeight w:val="114"/>
          <w:tblCellSpacing w:w="15" w:type="dxa"/>
        </w:trPr>
        <w:tc>
          <w:tcPr>
            <w:tcW w:w="0" w:type="auto"/>
            <w:vAlign w:val="center"/>
            <w:hideMark/>
          </w:tcPr>
          <w:p w14:paraId="50FA5A46" w14:textId="77777777" w:rsidR="00DF2B5A" w:rsidRPr="00DF2B5A" w:rsidRDefault="00DF2B5A" w:rsidP="00DF2B5A"/>
        </w:tc>
        <w:tc>
          <w:tcPr>
            <w:tcW w:w="0" w:type="auto"/>
            <w:vAlign w:val="center"/>
            <w:hideMark/>
          </w:tcPr>
          <w:p w14:paraId="2F661A5B" w14:textId="77777777" w:rsidR="00DF2B5A" w:rsidRPr="00DF2B5A" w:rsidRDefault="00DF2B5A" w:rsidP="00DF2B5A">
            <w:r w:rsidRPr="00DF2B5A">
              <w:t>xG</w:t>
            </w:r>
          </w:p>
        </w:tc>
        <w:tc>
          <w:tcPr>
            <w:tcW w:w="0" w:type="auto"/>
            <w:vAlign w:val="center"/>
            <w:hideMark/>
          </w:tcPr>
          <w:p w14:paraId="7B0DD040" w14:textId="77777777" w:rsidR="00DF2B5A" w:rsidRPr="00DF2B5A" w:rsidRDefault="00DF2B5A" w:rsidP="00DF2B5A">
            <w:r w:rsidRPr="00DF2B5A">
              <w:t>0.09412</w:t>
            </w:r>
          </w:p>
        </w:tc>
        <w:tc>
          <w:tcPr>
            <w:tcW w:w="0" w:type="auto"/>
            <w:vAlign w:val="center"/>
            <w:hideMark/>
          </w:tcPr>
          <w:p w14:paraId="5BFB141F" w14:textId="77777777" w:rsidR="00DF2B5A" w:rsidRPr="00DF2B5A" w:rsidRDefault="00DF2B5A" w:rsidP="00DF2B5A">
            <w:r w:rsidRPr="00DF2B5A">
              <w:t>0.2540</w:t>
            </w:r>
          </w:p>
        </w:tc>
        <w:tc>
          <w:tcPr>
            <w:tcW w:w="0" w:type="auto"/>
            <w:vAlign w:val="center"/>
            <w:hideMark/>
          </w:tcPr>
          <w:p w14:paraId="4A3FC041" w14:textId="77777777" w:rsidR="00DF2B5A" w:rsidRPr="00DF2B5A" w:rsidRDefault="00DF2B5A" w:rsidP="00DF2B5A">
            <w:r w:rsidRPr="00DF2B5A">
              <w:t>0.3705</w:t>
            </w:r>
          </w:p>
        </w:tc>
        <w:tc>
          <w:tcPr>
            <w:tcW w:w="0" w:type="auto"/>
            <w:vAlign w:val="center"/>
            <w:hideMark/>
          </w:tcPr>
          <w:p w14:paraId="0ABF5309" w14:textId="77777777" w:rsidR="00DF2B5A" w:rsidRPr="00DF2B5A" w:rsidRDefault="00DF2B5A" w:rsidP="00DF2B5A">
            <w:r w:rsidRPr="00DF2B5A">
              <w:t>0.711</w:t>
            </w:r>
          </w:p>
        </w:tc>
      </w:tr>
      <w:tr w:rsidR="00DF2B5A" w:rsidRPr="00DF2B5A" w14:paraId="7815AE4D" w14:textId="77777777" w:rsidTr="00DF2B5A">
        <w:trPr>
          <w:trHeight w:val="114"/>
          <w:tblCellSpacing w:w="15" w:type="dxa"/>
        </w:trPr>
        <w:tc>
          <w:tcPr>
            <w:tcW w:w="0" w:type="auto"/>
            <w:vAlign w:val="center"/>
            <w:hideMark/>
          </w:tcPr>
          <w:p w14:paraId="22F27368" w14:textId="77777777" w:rsidR="00DF2B5A" w:rsidRPr="00DF2B5A" w:rsidRDefault="00DF2B5A" w:rsidP="00DF2B5A"/>
        </w:tc>
        <w:tc>
          <w:tcPr>
            <w:tcW w:w="0" w:type="auto"/>
            <w:vAlign w:val="center"/>
            <w:hideMark/>
          </w:tcPr>
          <w:p w14:paraId="4A4214E7" w14:textId="77777777" w:rsidR="00DF2B5A" w:rsidRPr="00DF2B5A" w:rsidRDefault="00DF2B5A" w:rsidP="00DF2B5A">
            <w:r w:rsidRPr="00DF2B5A">
              <w:t>Pass Accuracy (%)</w:t>
            </w:r>
          </w:p>
        </w:tc>
        <w:tc>
          <w:tcPr>
            <w:tcW w:w="0" w:type="auto"/>
            <w:vAlign w:val="center"/>
            <w:hideMark/>
          </w:tcPr>
          <w:p w14:paraId="6428BDA1" w14:textId="77777777" w:rsidR="00DF2B5A" w:rsidRPr="00DF2B5A" w:rsidRDefault="00DF2B5A" w:rsidP="00DF2B5A">
            <w:r w:rsidRPr="00DF2B5A">
              <w:t>-0.03723</w:t>
            </w:r>
          </w:p>
        </w:tc>
        <w:tc>
          <w:tcPr>
            <w:tcW w:w="0" w:type="auto"/>
            <w:vAlign w:val="center"/>
            <w:hideMark/>
          </w:tcPr>
          <w:p w14:paraId="09FFAFEB" w14:textId="77777777" w:rsidR="00DF2B5A" w:rsidRPr="00DF2B5A" w:rsidRDefault="00DF2B5A" w:rsidP="00DF2B5A">
            <w:r w:rsidRPr="00DF2B5A">
              <w:t>0.0494</w:t>
            </w:r>
          </w:p>
        </w:tc>
        <w:tc>
          <w:tcPr>
            <w:tcW w:w="0" w:type="auto"/>
            <w:vAlign w:val="center"/>
            <w:hideMark/>
          </w:tcPr>
          <w:p w14:paraId="310C8976" w14:textId="77777777" w:rsidR="00DF2B5A" w:rsidRPr="00DF2B5A" w:rsidRDefault="00DF2B5A" w:rsidP="00DF2B5A">
            <w:r w:rsidRPr="00DF2B5A">
              <w:t>-0.7531</w:t>
            </w:r>
          </w:p>
        </w:tc>
        <w:tc>
          <w:tcPr>
            <w:tcW w:w="0" w:type="auto"/>
            <w:vAlign w:val="center"/>
            <w:hideMark/>
          </w:tcPr>
          <w:p w14:paraId="49024B75" w14:textId="77777777" w:rsidR="00DF2B5A" w:rsidRPr="00DF2B5A" w:rsidRDefault="00DF2B5A" w:rsidP="00DF2B5A">
            <w:r w:rsidRPr="00DF2B5A">
              <w:t>0.451</w:t>
            </w:r>
          </w:p>
        </w:tc>
      </w:tr>
      <w:tr w:rsidR="00DF2B5A" w:rsidRPr="00DF2B5A" w14:paraId="2D1F8799" w14:textId="77777777" w:rsidTr="00DF2B5A">
        <w:trPr>
          <w:trHeight w:val="114"/>
          <w:tblCellSpacing w:w="15" w:type="dxa"/>
        </w:trPr>
        <w:tc>
          <w:tcPr>
            <w:tcW w:w="0" w:type="auto"/>
            <w:vAlign w:val="center"/>
            <w:hideMark/>
          </w:tcPr>
          <w:p w14:paraId="72CCC844" w14:textId="77777777" w:rsidR="00DF2B5A" w:rsidRPr="00DF2B5A" w:rsidRDefault="00DF2B5A" w:rsidP="00DF2B5A"/>
        </w:tc>
        <w:tc>
          <w:tcPr>
            <w:tcW w:w="0" w:type="auto"/>
            <w:vAlign w:val="center"/>
            <w:hideMark/>
          </w:tcPr>
          <w:p w14:paraId="352BC221" w14:textId="77777777" w:rsidR="00DF2B5A" w:rsidRPr="00DF2B5A" w:rsidRDefault="00DF2B5A" w:rsidP="00DF2B5A">
            <w:r w:rsidRPr="00DF2B5A">
              <w:t>Injury Impact (%)</w:t>
            </w:r>
          </w:p>
        </w:tc>
        <w:tc>
          <w:tcPr>
            <w:tcW w:w="0" w:type="auto"/>
            <w:vAlign w:val="center"/>
            <w:hideMark/>
          </w:tcPr>
          <w:p w14:paraId="6AC33557" w14:textId="77777777" w:rsidR="00DF2B5A" w:rsidRPr="00DF2B5A" w:rsidRDefault="00DF2B5A" w:rsidP="00DF2B5A">
            <w:r w:rsidRPr="00DF2B5A">
              <w:t>-0.01050</w:t>
            </w:r>
          </w:p>
        </w:tc>
        <w:tc>
          <w:tcPr>
            <w:tcW w:w="0" w:type="auto"/>
            <w:vAlign w:val="center"/>
            <w:hideMark/>
          </w:tcPr>
          <w:p w14:paraId="5DE24423" w14:textId="77777777" w:rsidR="00DF2B5A" w:rsidRPr="00DF2B5A" w:rsidRDefault="00DF2B5A" w:rsidP="00DF2B5A">
            <w:r w:rsidRPr="00DF2B5A">
              <w:t>0.0264</w:t>
            </w:r>
          </w:p>
        </w:tc>
        <w:tc>
          <w:tcPr>
            <w:tcW w:w="0" w:type="auto"/>
            <w:vAlign w:val="center"/>
            <w:hideMark/>
          </w:tcPr>
          <w:p w14:paraId="4C5CE461" w14:textId="77777777" w:rsidR="00DF2B5A" w:rsidRPr="00DF2B5A" w:rsidRDefault="00DF2B5A" w:rsidP="00DF2B5A">
            <w:r w:rsidRPr="00DF2B5A">
              <w:t>-0.3977</w:t>
            </w:r>
          </w:p>
        </w:tc>
        <w:tc>
          <w:tcPr>
            <w:tcW w:w="0" w:type="auto"/>
            <w:vAlign w:val="center"/>
            <w:hideMark/>
          </w:tcPr>
          <w:p w14:paraId="22B24C22" w14:textId="77777777" w:rsidR="00DF2B5A" w:rsidRPr="00DF2B5A" w:rsidRDefault="00DF2B5A" w:rsidP="00DF2B5A">
            <w:r w:rsidRPr="00DF2B5A">
              <w:t>0.691</w:t>
            </w:r>
          </w:p>
        </w:tc>
      </w:tr>
      <w:tr w:rsidR="00DF2B5A" w:rsidRPr="00DF2B5A" w14:paraId="6E848531" w14:textId="77777777" w:rsidTr="00DF2B5A">
        <w:trPr>
          <w:trHeight w:val="114"/>
          <w:tblCellSpacing w:w="15" w:type="dxa"/>
        </w:trPr>
        <w:tc>
          <w:tcPr>
            <w:tcW w:w="0" w:type="auto"/>
            <w:vAlign w:val="center"/>
            <w:hideMark/>
          </w:tcPr>
          <w:p w14:paraId="2DA1CADB" w14:textId="77777777" w:rsidR="00DF2B5A" w:rsidRPr="00DF2B5A" w:rsidRDefault="00DF2B5A" w:rsidP="00DF2B5A"/>
        </w:tc>
        <w:tc>
          <w:tcPr>
            <w:tcW w:w="0" w:type="auto"/>
            <w:vAlign w:val="center"/>
            <w:hideMark/>
          </w:tcPr>
          <w:p w14:paraId="32EFF7F8" w14:textId="77777777" w:rsidR="00DF2B5A" w:rsidRPr="00DF2B5A" w:rsidRDefault="00DF2B5A" w:rsidP="00DF2B5A">
            <w:r w:rsidRPr="00DF2B5A">
              <w:t>Rest Days Before Match</w:t>
            </w:r>
          </w:p>
        </w:tc>
        <w:tc>
          <w:tcPr>
            <w:tcW w:w="0" w:type="auto"/>
            <w:vAlign w:val="center"/>
            <w:hideMark/>
          </w:tcPr>
          <w:p w14:paraId="3B08B8B7" w14:textId="77777777" w:rsidR="00DF2B5A" w:rsidRPr="00DF2B5A" w:rsidRDefault="00DF2B5A" w:rsidP="00DF2B5A">
            <w:r w:rsidRPr="00DF2B5A">
              <w:t>0.15715</w:t>
            </w:r>
          </w:p>
        </w:tc>
        <w:tc>
          <w:tcPr>
            <w:tcW w:w="0" w:type="auto"/>
            <w:vAlign w:val="center"/>
            <w:hideMark/>
          </w:tcPr>
          <w:p w14:paraId="58A3133B" w14:textId="77777777" w:rsidR="00DF2B5A" w:rsidRPr="00DF2B5A" w:rsidRDefault="00DF2B5A" w:rsidP="00DF2B5A">
            <w:r w:rsidRPr="00DF2B5A">
              <w:t>0.1026</w:t>
            </w:r>
          </w:p>
        </w:tc>
        <w:tc>
          <w:tcPr>
            <w:tcW w:w="0" w:type="auto"/>
            <w:vAlign w:val="center"/>
            <w:hideMark/>
          </w:tcPr>
          <w:p w14:paraId="0325949B" w14:textId="77777777" w:rsidR="00DF2B5A" w:rsidRPr="00DF2B5A" w:rsidRDefault="00DF2B5A" w:rsidP="00DF2B5A">
            <w:r w:rsidRPr="00DF2B5A">
              <w:t>1.5311</w:t>
            </w:r>
          </w:p>
        </w:tc>
        <w:tc>
          <w:tcPr>
            <w:tcW w:w="0" w:type="auto"/>
            <w:vAlign w:val="center"/>
            <w:hideMark/>
          </w:tcPr>
          <w:p w14:paraId="53C2AD70" w14:textId="77777777" w:rsidR="00DF2B5A" w:rsidRPr="00DF2B5A" w:rsidRDefault="00DF2B5A" w:rsidP="00DF2B5A">
            <w:r w:rsidRPr="00DF2B5A">
              <w:t>0.126</w:t>
            </w:r>
          </w:p>
        </w:tc>
      </w:tr>
    </w:tbl>
    <w:p w14:paraId="6A243A00" w14:textId="7C609713" w:rsidR="003818D5" w:rsidRPr="003818D5" w:rsidRDefault="00000000" w:rsidP="00DF2B5A">
      <w:r>
        <w:pict w14:anchorId="42A66FA2">
          <v:rect id="_x0000_i1034" style="width:0;height:1.5pt" o:hralign="center" o:hrstd="t" o:hr="t" fillcolor="#a0a0a0" stroked="f"/>
        </w:pict>
      </w:r>
    </w:p>
    <w:p w14:paraId="4CB30936" w14:textId="3207A3D0" w:rsidR="00DF2B5A" w:rsidRPr="00DF2B5A" w:rsidRDefault="00DF2B5A" w:rsidP="00DF2B5A">
      <w:pPr>
        <w:rPr>
          <w:b/>
          <w:bCs/>
        </w:rPr>
      </w:pPr>
      <w:r w:rsidRPr="00DF2B5A">
        <w:rPr>
          <w:b/>
          <w:bCs/>
        </w:rPr>
        <w:lastRenderedPageBreak/>
        <w:t>Linear Regression</w:t>
      </w:r>
    </w:p>
    <w:p w14:paraId="0B7543A6" w14:textId="77777777" w:rsidR="00DF2B5A" w:rsidRPr="00DF2B5A" w:rsidRDefault="00DF2B5A" w:rsidP="00DF2B5A">
      <w:r w:rsidRPr="00DF2B5A">
        <w:t>The linear regression model examines the predictors of goals scored:</w:t>
      </w:r>
    </w:p>
    <w:p w14:paraId="2CB0E16A" w14:textId="77777777" w:rsidR="00DF2B5A" w:rsidRPr="00DF2B5A" w:rsidRDefault="00DF2B5A" w:rsidP="00DF2B5A">
      <w:pPr>
        <w:numPr>
          <w:ilvl w:val="0"/>
          <w:numId w:val="15"/>
        </w:numPr>
      </w:pPr>
      <w:r w:rsidRPr="00DF2B5A">
        <w:rPr>
          <w:b/>
          <w:bCs/>
        </w:rPr>
        <w:t>Model Fit:</w:t>
      </w:r>
      <w:r w:rsidRPr="00DF2B5A">
        <w:t xml:space="preserve"> The model was poorly fitted, with an R² of 0.0403, which implies that only 4.03% of the variation in goals scored is explained by the predictors (xG, shots on target, possession, key passes, and weather conditions).</w:t>
      </w:r>
    </w:p>
    <w:p w14:paraId="18C47C7F" w14:textId="77777777" w:rsidR="00DF2B5A" w:rsidRPr="00DF2B5A" w:rsidRDefault="00DF2B5A" w:rsidP="00DF2B5A">
      <w:r w:rsidRPr="00DF2B5A">
        <w:rPr>
          <w:b/>
          <w:bCs/>
        </w:rPr>
        <w:t>Predictors:</w:t>
      </w:r>
    </w:p>
    <w:p w14:paraId="44E8D792" w14:textId="77777777" w:rsidR="00DF2B5A" w:rsidRPr="00DF2B5A" w:rsidRDefault="00DF2B5A" w:rsidP="00DF2B5A">
      <w:pPr>
        <w:numPr>
          <w:ilvl w:val="0"/>
          <w:numId w:val="16"/>
        </w:numPr>
      </w:pPr>
      <w:r w:rsidRPr="00DF2B5A">
        <w:rPr>
          <w:b/>
          <w:bCs/>
        </w:rPr>
        <w:t>Shots on Target:</w:t>
      </w:r>
      <w:r w:rsidRPr="00DF2B5A">
        <w:t xml:space="preserve"> Shots on target marginally significantly influenced goals scored (p = 0.067), suggesting that additional shots on target may lead to additional goals, though the effect is poor.</w:t>
      </w:r>
    </w:p>
    <w:p w14:paraId="33A2E829" w14:textId="77777777" w:rsidR="00DF2B5A" w:rsidRPr="00DF2B5A" w:rsidRDefault="00DF2B5A" w:rsidP="00DF2B5A">
      <w:pPr>
        <w:numPr>
          <w:ilvl w:val="0"/>
          <w:numId w:val="16"/>
        </w:numPr>
      </w:pPr>
      <w:r w:rsidRPr="00DF2B5A">
        <w:rPr>
          <w:b/>
          <w:bCs/>
        </w:rPr>
        <w:t>xG:</w:t>
      </w:r>
      <w:r w:rsidRPr="00DF2B5A">
        <w:t xml:space="preserve"> Expected goals (xG) failed to predict goals scored significantly (p = 0.386), which is unusual and suggests ineffectiveness in scoring from chances.</w:t>
      </w:r>
    </w:p>
    <w:p w14:paraId="0BB14ADC" w14:textId="77777777" w:rsidR="00DF2B5A" w:rsidRPr="00DF2B5A" w:rsidRDefault="00DF2B5A" w:rsidP="00DF2B5A">
      <w:pPr>
        <w:numPr>
          <w:ilvl w:val="0"/>
          <w:numId w:val="16"/>
        </w:numPr>
      </w:pPr>
      <w:r w:rsidRPr="00DF2B5A">
        <w:rPr>
          <w:b/>
          <w:bCs/>
        </w:rPr>
        <w:t>Possession (%):</w:t>
      </w:r>
      <w:r w:rsidRPr="00DF2B5A">
        <w:t xml:space="preserve"> Possession did not significantly predict goals scored (p = 0.537), confirming the prior finding that possession in and of itself doesn't lead to extra goals.</w:t>
      </w:r>
    </w:p>
    <w:p w14:paraId="2B9184DB" w14:textId="77777777" w:rsidR="00DF2B5A" w:rsidRPr="00DF2B5A" w:rsidRDefault="00DF2B5A" w:rsidP="00DF2B5A">
      <w:pPr>
        <w:numPr>
          <w:ilvl w:val="0"/>
          <w:numId w:val="16"/>
        </w:numPr>
      </w:pPr>
      <w:r w:rsidRPr="00DF2B5A">
        <w:rPr>
          <w:b/>
          <w:bCs/>
        </w:rPr>
        <w:t>Key Passes:</w:t>
      </w:r>
      <w:r w:rsidRPr="00DF2B5A">
        <w:t xml:space="preserve"> Key passes similarly failed to significantly predict goals scored (p = 0.467), or put another way, creating chances through key passes did not lead to goals.</w:t>
      </w:r>
    </w:p>
    <w:p w14:paraId="08A2A279" w14:textId="77777777" w:rsidR="00DF2B5A" w:rsidRPr="00DF2B5A" w:rsidRDefault="00DF2B5A" w:rsidP="00DF2B5A">
      <w:pPr>
        <w:numPr>
          <w:ilvl w:val="0"/>
          <w:numId w:val="16"/>
        </w:numPr>
      </w:pPr>
      <w:r w:rsidRPr="00DF2B5A">
        <w:rPr>
          <w:b/>
          <w:bCs/>
        </w:rPr>
        <w:t>Weather Conditions:</w:t>
      </w:r>
      <w:r w:rsidRPr="00DF2B5A">
        <w:t xml:space="preserve"> Weather conditions (sunny, windy, rainy) did not significantly affect goals scored (p &gt; 0.05), which means that weather was not a significant factor in</w:t>
      </w:r>
    </w:p>
    <w:p w14:paraId="623FB86C" w14:textId="77777777" w:rsidR="00DF2B5A" w:rsidRPr="00DF2B5A" w:rsidRDefault="00DF2B5A" w:rsidP="00DF2B5A">
      <w:r w:rsidRPr="00DF2B5A">
        <w:t>the team's performance.</w:t>
      </w:r>
    </w:p>
    <w:p w14:paraId="4192F77A" w14:textId="77777777" w:rsidR="00DF2B5A" w:rsidRPr="00DF2B5A" w:rsidRDefault="00DF2B5A" w:rsidP="00DF2B5A">
      <w:r w:rsidRPr="00DF2B5A">
        <w:t>In general, the linear regression results suggest that traditional metrics like xG, possession, and key passes are bad predictors of goals scored, suggesting inefficiencies in FC Barcelona's attacking football.</w:t>
      </w:r>
    </w:p>
    <w:p w14:paraId="3E2CE0E8" w14:textId="77777777" w:rsidR="00DF2B5A" w:rsidRPr="00DF2B5A" w:rsidRDefault="00000000" w:rsidP="00DF2B5A">
      <w:r>
        <w:pict w14:anchorId="061582AE">
          <v:rect id="_x0000_i1035" style="width:0;height:1.5pt" o:hralign="center" o:hrstd="t" o:hr="t" fillcolor="#a0a0a0" stroked="f"/>
        </w:pict>
      </w:r>
    </w:p>
    <w:p w14:paraId="5ABCF919" w14:textId="77777777" w:rsidR="00DF2B5A" w:rsidRPr="00DF2B5A" w:rsidRDefault="00DF2B5A" w:rsidP="00DF2B5A">
      <w:pPr>
        <w:rPr>
          <w:b/>
          <w:bCs/>
        </w:rPr>
      </w:pPr>
      <w:r w:rsidRPr="00DF2B5A">
        <w:rPr>
          <w:b/>
          <w:bCs/>
        </w:rPr>
        <w:t>Table 4: Linear Regression Model Coefficients</w:t>
      </w:r>
    </w:p>
    <w:tbl>
      <w:tblPr>
        <w:tblW w:w="10220" w:type="dxa"/>
        <w:tblCellSpacing w:w="15" w:type="dxa"/>
        <w:tblCellMar>
          <w:top w:w="15" w:type="dxa"/>
          <w:left w:w="15" w:type="dxa"/>
          <w:bottom w:w="15" w:type="dxa"/>
          <w:right w:w="15" w:type="dxa"/>
        </w:tblCellMar>
        <w:tblLook w:val="04A0" w:firstRow="1" w:lastRow="0" w:firstColumn="1" w:lastColumn="0" w:noHBand="0" w:noVBand="1"/>
      </w:tblPr>
      <w:tblGrid>
        <w:gridCol w:w="5677"/>
        <w:gridCol w:w="1517"/>
        <w:gridCol w:w="1131"/>
        <w:gridCol w:w="940"/>
        <w:gridCol w:w="955"/>
      </w:tblGrid>
      <w:tr w:rsidR="00DF2B5A" w:rsidRPr="00DF2B5A" w14:paraId="08B428D2" w14:textId="77777777" w:rsidTr="00DF2B5A">
        <w:trPr>
          <w:trHeight w:val="425"/>
          <w:tblHeader/>
          <w:tblCellSpacing w:w="15" w:type="dxa"/>
        </w:trPr>
        <w:tc>
          <w:tcPr>
            <w:tcW w:w="0" w:type="auto"/>
            <w:vAlign w:val="center"/>
            <w:hideMark/>
          </w:tcPr>
          <w:p w14:paraId="1EAD259A" w14:textId="77777777" w:rsidR="00DF2B5A" w:rsidRPr="00DF2B5A" w:rsidRDefault="00DF2B5A" w:rsidP="00DF2B5A">
            <w:pPr>
              <w:rPr>
                <w:b/>
                <w:bCs/>
              </w:rPr>
            </w:pPr>
            <w:r w:rsidRPr="00DF2B5A">
              <w:rPr>
                <w:b/>
                <w:bCs/>
              </w:rPr>
              <w:t>Predictor</w:t>
            </w:r>
          </w:p>
        </w:tc>
        <w:tc>
          <w:tcPr>
            <w:tcW w:w="0" w:type="auto"/>
            <w:vAlign w:val="center"/>
            <w:hideMark/>
          </w:tcPr>
          <w:p w14:paraId="73883F89" w14:textId="77777777" w:rsidR="00DF2B5A" w:rsidRPr="00DF2B5A" w:rsidRDefault="00DF2B5A" w:rsidP="00DF2B5A">
            <w:pPr>
              <w:rPr>
                <w:b/>
                <w:bCs/>
              </w:rPr>
            </w:pPr>
            <w:r w:rsidRPr="00DF2B5A">
              <w:rPr>
                <w:b/>
                <w:bCs/>
              </w:rPr>
              <w:t>Estimate</w:t>
            </w:r>
          </w:p>
        </w:tc>
        <w:tc>
          <w:tcPr>
            <w:tcW w:w="0" w:type="auto"/>
            <w:vAlign w:val="center"/>
            <w:hideMark/>
          </w:tcPr>
          <w:p w14:paraId="4CFA6C9F" w14:textId="77777777" w:rsidR="00DF2B5A" w:rsidRPr="00DF2B5A" w:rsidRDefault="00DF2B5A" w:rsidP="00DF2B5A">
            <w:pPr>
              <w:rPr>
                <w:b/>
                <w:bCs/>
              </w:rPr>
            </w:pPr>
            <w:r w:rsidRPr="00DF2B5A">
              <w:rPr>
                <w:b/>
                <w:bCs/>
              </w:rPr>
              <w:t>SE</w:t>
            </w:r>
          </w:p>
        </w:tc>
        <w:tc>
          <w:tcPr>
            <w:tcW w:w="0" w:type="auto"/>
            <w:vAlign w:val="center"/>
            <w:hideMark/>
          </w:tcPr>
          <w:p w14:paraId="3E25E15C" w14:textId="77777777" w:rsidR="00DF2B5A" w:rsidRPr="00DF2B5A" w:rsidRDefault="00DF2B5A" w:rsidP="00DF2B5A">
            <w:pPr>
              <w:rPr>
                <w:b/>
                <w:bCs/>
              </w:rPr>
            </w:pPr>
            <w:r w:rsidRPr="00DF2B5A">
              <w:rPr>
                <w:b/>
                <w:bCs/>
              </w:rPr>
              <w:t>t</w:t>
            </w:r>
          </w:p>
        </w:tc>
        <w:tc>
          <w:tcPr>
            <w:tcW w:w="0" w:type="auto"/>
            <w:vAlign w:val="center"/>
            <w:hideMark/>
          </w:tcPr>
          <w:p w14:paraId="4E4358D8" w14:textId="77777777" w:rsidR="00DF2B5A" w:rsidRPr="00DF2B5A" w:rsidRDefault="00DF2B5A" w:rsidP="00DF2B5A">
            <w:pPr>
              <w:rPr>
                <w:b/>
                <w:bCs/>
              </w:rPr>
            </w:pPr>
            <w:r w:rsidRPr="00DF2B5A">
              <w:rPr>
                <w:b/>
                <w:bCs/>
              </w:rPr>
              <w:t>p</w:t>
            </w:r>
          </w:p>
        </w:tc>
      </w:tr>
      <w:tr w:rsidR="00DF2B5A" w:rsidRPr="00DF2B5A" w14:paraId="240CF3F4" w14:textId="77777777" w:rsidTr="00DF2B5A">
        <w:trPr>
          <w:trHeight w:val="425"/>
          <w:tblCellSpacing w:w="15" w:type="dxa"/>
        </w:trPr>
        <w:tc>
          <w:tcPr>
            <w:tcW w:w="0" w:type="auto"/>
            <w:vAlign w:val="center"/>
            <w:hideMark/>
          </w:tcPr>
          <w:p w14:paraId="028EA54F" w14:textId="77777777" w:rsidR="00DF2B5A" w:rsidRPr="00DF2B5A" w:rsidRDefault="00DF2B5A" w:rsidP="00DF2B5A">
            <w:r w:rsidRPr="00DF2B5A">
              <w:rPr>
                <w:b/>
                <w:bCs/>
              </w:rPr>
              <w:t>Intercept</w:t>
            </w:r>
          </w:p>
        </w:tc>
        <w:tc>
          <w:tcPr>
            <w:tcW w:w="0" w:type="auto"/>
            <w:vAlign w:val="center"/>
            <w:hideMark/>
          </w:tcPr>
          <w:p w14:paraId="356870D6" w14:textId="77777777" w:rsidR="00DF2B5A" w:rsidRPr="00DF2B5A" w:rsidRDefault="00DF2B5A" w:rsidP="00DF2B5A">
            <w:r w:rsidRPr="00DF2B5A">
              <w:t>0.60388</w:t>
            </w:r>
          </w:p>
        </w:tc>
        <w:tc>
          <w:tcPr>
            <w:tcW w:w="0" w:type="auto"/>
            <w:vAlign w:val="center"/>
            <w:hideMark/>
          </w:tcPr>
          <w:p w14:paraId="02BD90DF" w14:textId="77777777" w:rsidR="00DF2B5A" w:rsidRPr="00DF2B5A" w:rsidRDefault="00DF2B5A" w:rsidP="00DF2B5A">
            <w:r w:rsidRPr="00DF2B5A">
              <w:t>0.9896</w:t>
            </w:r>
          </w:p>
        </w:tc>
        <w:tc>
          <w:tcPr>
            <w:tcW w:w="0" w:type="auto"/>
            <w:vAlign w:val="center"/>
            <w:hideMark/>
          </w:tcPr>
          <w:p w14:paraId="3D6B7E4C" w14:textId="77777777" w:rsidR="00DF2B5A" w:rsidRPr="00DF2B5A" w:rsidRDefault="00DF2B5A" w:rsidP="00DF2B5A">
            <w:r w:rsidRPr="00DF2B5A">
              <w:t>0.610</w:t>
            </w:r>
          </w:p>
        </w:tc>
        <w:tc>
          <w:tcPr>
            <w:tcW w:w="0" w:type="auto"/>
            <w:vAlign w:val="center"/>
            <w:hideMark/>
          </w:tcPr>
          <w:p w14:paraId="5FD907CC" w14:textId="77777777" w:rsidR="00DF2B5A" w:rsidRPr="00DF2B5A" w:rsidRDefault="00DF2B5A" w:rsidP="00DF2B5A">
            <w:r w:rsidRPr="00DF2B5A">
              <w:t>0.542</w:t>
            </w:r>
          </w:p>
        </w:tc>
      </w:tr>
      <w:tr w:rsidR="00DF2B5A" w:rsidRPr="00DF2B5A" w14:paraId="6EBD8FCC" w14:textId="77777777" w:rsidTr="00DF2B5A">
        <w:trPr>
          <w:trHeight w:val="425"/>
          <w:tblCellSpacing w:w="15" w:type="dxa"/>
        </w:trPr>
        <w:tc>
          <w:tcPr>
            <w:tcW w:w="0" w:type="auto"/>
            <w:vAlign w:val="center"/>
            <w:hideMark/>
          </w:tcPr>
          <w:p w14:paraId="1FF79F20" w14:textId="77777777" w:rsidR="00DF2B5A" w:rsidRPr="00DF2B5A" w:rsidRDefault="00DF2B5A" w:rsidP="00DF2B5A">
            <w:r w:rsidRPr="00DF2B5A">
              <w:rPr>
                <w:b/>
                <w:bCs/>
              </w:rPr>
              <w:t>xG</w:t>
            </w:r>
          </w:p>
        </w:tc>
        <w:tc>
          <w:tcPr>
            <w:tcW w:w="0" w:type="auto"/>
            <w:vAlign w:val="center"/>
            <w:hideMark/>
          </w:tcPr>
          <w:p w14:paraId="79A04D09" w14:textId="77777777" w:rsidR="00DF2B5A" w:rsidRPr="00DF2B5A" w:rsidRDefault="00DF2B5A" w:rsidP="00DF2B5A">
            <w:r w:rsidRPr="00DF2B5A">
              <w:t>0.11821</w:t>
            </w:r>
          </w:p>
        </w:tc>
        <w:tc>
          <w:tcPr>
            <w:tcW w:w="0" w:type="auto"/>
            <w:vAlign w:val="center"/>
            <w:hideMark/>
          </w:tcPr>
          <w:p w14:paraId="15B85E3D" w14:textId="77777777" w:rsidR="00DF2B5A" w:rsidRPr="00DF2B5A" w:rsidRDefault="00DF2B5A" w:rsidP="00DF2B5A">
            <w:r w:rsidRPr="00DF2B5A">
              <w:t>0.1360</w:t>
            </w:r>
          </w:p>
        </w:tc>
        <w:tc>
          <w:tcPr>
            <w:tcW w:w="0" w:type="auto"/>
            <w:vAlign w:val="center"/>
            <w:hideMark/>
          </w:tcPr>
          <w:p w14:paraId="5D040953" w14:textId="77777777" w:rsidR="00DF2B5A" w:rsidRPr="00DF2B5A" w:rsidRDefault="00DF2B5A" w:rsidP="00DF2B5A">
            <w:r w:rsidRPr="00DF2B5A">
              <w:t>0.869</w:t>
            </w:r>
          </w:p>
        </w:tc>
        <w:tc>
          <w:tcPr>
            <w:tcW w:w="0" w:type="auto"/>
            <w:vAlign w:val="center"/>
            <w:hideMark/>
          </w:tcPr>
          <w:p w14:paraId="7EE693B5" w14:textId="77777777" w:rsidR="00DF2B5A" w:rsidRPr="00DF2B5A" w:rsidRDefault="00DF2B5A" w:rsidP="00DF2B5A">
            <w:r w:rsidRPr="00DF2B5A">
              <w:t>0.386</w:t>
            </w:r>
          </w:p>
        </w:tc>
      </w:tr>
      <w:tr w:rsidR="00DF2B5A" w:rsidRPr="00DF2B5A" w14:paraId="612942E0" w14:textId="77777777" w:rsidTr="00DF2B5A">
        <w:trPr>
          <w:trHeight w:val="425"/>
          <w:tblCellSpacing w:w="15" w:type="dxa"/>
        </w:trPr>
        <w:tc>
          <w:tcPr>
            <w:tcW w:w="0" w:type="auto"/>
            <w:vAlign w:val="center"/>
            <w:hideMark/>
          </w:tcPr>
          <w:p w14:paraId="7942677D" w14:textId="77777777" w:rsidR="00DF2B5A" w:rsidRPr="00DF2B5A" w:rsidRDefault="00DF2B5A" w:rsidP="00DF2B5A">
            <w:r w:rsidRPr="00DF2B5A">
              <w:rPr>
                <w:b/>
                <w:bCs/>
              </w:rPr>
              <w:t>Shots on Target</w:t>
            </w:r>
          </w:p>
        </w:tc>
        <w:tc>
          <w:tcPr>
            <w:tcW w:w="0" w:type="auto"/>
            <w:vAlign w:val="center"/>
            <w:hideMark/>
          </w:tcPr>
          <w:p w14:paraId="03891349" w14:textId="77777777" w:rsidR="00DF2B5A" w:rsidRPr="00DF2B5A" w:rsidRDefault="00DF2B5A" w:rsidP="00DF2B5A">
            <w:r w:rsidRPr="00DF2B5A">
              <w:t>0.07766</w:t>
            </w:r>
          </w:p>
        </w:tc>
        <w:tc>
          <w:tcPr>
            <w:tcW w:w="0" w:type="auto"/>
            <w:vAlign w:val="center"/>
            <w:hideMark/>
          </w:tcPr>
          <w:p w14:paraId="3CB58826" w14:textId="77777777" w:rsidR="00DF2B5A" w:rsidRPr="00DF2B5A" w:rsidRDefault="00DF2B5A" w:rsidP="00DF2B5A">
            <w:r w:rsidRPr="00DF2B5A">
              <w:t>0.0422</w:t>
            </w:r>
          </w:p>
        </w:tc>
        <w:tc>
          <w:tcPr>
            <w:tcW w:w="0" w:type="auto"/>
            <w:vAlign w:val="center"/>
            <w:hideMark/>
          </w:tcPr>
          <w:p w14:paraId="1B34EF3A" w14:textId="77777777" w:rsidR="00DF2B5A" w:rsidRPr="00DF2B5A" w:rsidRDefault="00DF2B5A" w:rsidP="00DF2B5A">
            <w:r w:rsidRPr="00DF2B5A">
              <w:t>1.842</w:t>
            </w:r>
          </w:p>
        </w:tc>
        <w:tc>
          <w:tcPr>
            <w:tcW w:w="0" w:type="auto"/>
            <w:vAlign w:val="center"/>
            <w:hideMark/>
          </w:tcPr>
          <w:p w14:paraId="58CA3A3E" w14:textId="77777777" w:rsidR="00DF2B5A" w:rsidRPr="00DF2B5A" w:rsidRDefault="00DF2B5A" w:rsidP="00DF2B5A">
            <w:r w:rsidRPr="00DF2B5A">
              <w:t>0.067</w:t>
            </w:r>
          </w:p>
        </w:tc>
      </w:tr>
      <w:tr w:rsidR="00DF2B5A" w:rsidRPr="00DF2B5A" w14:paraId="49DF411F" w14:textId="77777777" w:rsidTr="00DF2B5A">
        <w:trPr>
          <w:trHeight w:val="425"/>
          <w:tblCellSpacing w:w="15" w:type="dxa"/>
        </w:trPr>
        <w:tc>
          <w:tcPr>
            <w:tcW w:w="0" w:type="auto"/>
            <w:vAlign w:val="center"/>
            <w:hideMark/>
          </w:tcPr>
          <w:p w14:paraId="06F769DD" w14:textId="77777777" w:rsidR="00DF2B5A" w:rsidRPr="00DF2B5A" w:rsidRDefault="00DF2B5A" w:rsidP="00DF2B5A">
            <w:r w:rsidRPr="00DF2B5A">
              <w:rPr>
                <w:b/>
                <w:bCs/>
              </w:rPr>
              <w:t>Possession (%)</w:t>
            </w:r>
          </w:p>
        </w:tc>
        <w:tc>
          <w:tcPr>
            <w:tcW w:w="0" w:type="auto"/>
            <w:vAlign w:val="center"/>
            <w:hideMark/>
          </w:tcPr>
          <w:p w14:paraId="5CA4F8A2" w14:textId="77777777" w:rsidR="00DF2B5A" w:rsidRPr="00DF2B5A" w:rsidRDefault="00DF2B5A" w:rsidP="00DF2B5A">
            <w:r w:rsidRPr="00DF2B5A">
              <w:t>0.00893</w:t>
            </w:r>
          </w:p>
        </w:tc>
        <w:tc>
          <w:tcPr>
            <w:tcW w:w="0" w:type="auto"/>
            <w:vAlign w:val="center"/>
            <w:hideMark/>
          </w:tcPr>
          <w:p w14:paraId="3FE34547" w14:textId="77777777" w:rsidR="00DF2B5A" w:rsidRPr="00DF2B5A" w:rsidRDefault="00DF2B5A" w:rsidP="00DF2B5A">
            <w:r w:rsidRPr="00DF2B5A">
              <w:t>0.0145</w:t>
            </w:r>
          </w:p>
        </w:tc>
        <w:tc>
          <w:tcPr>
            <w:tcW w:w="0" w:type="auto"/>
            <w:vAlign w:val="center"/>
            <w:hideMark/>
          </w:tcPr>
          <w:p w14:paraId="0CE59A40" w14:textId="77777777" w:rsidR="00DF2B5A" w:rsidRPr="00DF2B5A" w:rsidRDefault="00DF2B5A" w:rsidP="00DF2B5A">
            <w:r w:rsidRPr="00DF2B5A">
              <w:t>0.618</w:t>
            </w:r>
          </w:p>
        </w:tc>
        <w:tc>
          <w:tcPr>
            <w:tcW w:w="0" w:type="auto"/>
            <w:vAlign w:val="center"/>
            <w:hideMark/>
          </w:tcPr>
          <w:p w14:paraId="5F5B3A7A" w14:textId="77777777" w:rsidR="00DF2B5A" w:rsidRPr="00DF2B5A" w:rsidRDefault="00DF2B5A" w:rsidP="00DF2B5A">
            <w:r w:rsidRPr="00DF2B5A">
              <w:t>0.537</w:t>
            </w:r>
          </w:p>
        </w:tc>
      </w:tr>
      <w:tr w:rsidR="00DF2B5A" w:rsidRPr="00DF2B5A" w14:paraId="2F534AF9" w14:textId="77777777" w:rsidTr="00DF2B5A">
        <w:trPr>
          <w:trHeight w:val="425"/>
          <w:tblCellSpacing w:w="15" w:type="dxa"/>
        </w:trPr>
        <w:tc>
          <w:tcPr>
            <w:tcW w:w="0" w:type="auto"/>
            <w:vAlign w:val="center"/>
            <w:hideMark/>
          </w:tcPr>
          <w:p w14:paraId="14D22432" w14:textId="77777777" w:rsidR="00DF2B5A" w:rsidRPr="00DF2B5A" w:rsidRDefault="00DF2B5A" w:rsidP="00DF2B5A">
            <w:r w:rsidRPr="00DF2B5A">
              <w:rPr>
                <w:b/>
                <w:bCs/>
              </w:rPr>
              <w:t>Key Passes</w:t>
            </w:r>
          </w:p>
        </w:tc>
        <w:tc>
          <w:tcPr>
            <w:tcW w:w="0" w:type="auto"/>
            <w:vAlign w:val="center"/>
            <w:hideMark/>
          </w:tcPr>
          <w:p w14:paraId="5CC35526" w14:textId="77777777" w:rsidR="00DF2B5A" w:rsidRPr="00DF2B5A" w:rsidRDefault="00DF2B5A" w:rsidP="00DF2B5A">
            <w:r w:rsidRPr="00DF2B5A">
              <w:t>0.02482</w:t>
            </w:r>
          </w:p>
        </w:tc>
        <w:tc>
          <w:tcPr>
            <w:tcW w:w="0" w:type="auto"/>
            <w:vAlign w:val="center"/>
            <w:hideMark/>
          </w:tcPr>
          <w:p w14:paraId="4CA67B7B" w14:textId="77777777" w:rsidR="00DF2B5A" w:rsidRPr="00DF2B5A" w:rsidRDefault="00DF2B5A" w:rsidP="00DF2B5A">
            <w:r w:rsidRPr="00DF2B5A">
              <w:t>0.0340</w:t>
            </w:r>
          </w:p>
        </w:tc>
        <w:tc>
          <w:tcPr>
            <w:tcW w:w="0" w:type="auto"/>
            <w:vAlign w:val="center"/>
            <w:hideMark/>
          </w:tcPr>
          <w:p w14:paraId="29DBEE02" w14:textId="77777777" w:rsidR="00DF2B5A" w:rsidRPr="00DF2B5A" w:rsidRDefault="00DF2B5A" w:rsidP="00DF2B5A">
            <w:r w:rsidRPr="00DF2B5A">
              <w:t>0.729</w:t>
            </w:r>
          </w:p>
        </w:tc>
        <w:tc>
          <w:tcPr>
            <w:tcW w:w="0" w:type="auto"/>
            <w:vAlign w:val="center"/>
            <w:hideMark/>
          </w:tcPr>
          <w:p w14:paraId="754691C6" w14:textId="77777777" w:rsidR="00DF2B5A" w:rsidRPr="00DF2B5A" w:rsidRDefault="00DF2B5A" w:rsidP="00DF2B5A">
            <w:r w:rsidRPr="00DF2B5A">
              <w:t>0.467</w:t>
            </w:r>
          </w:p>
        </w:tc>
      </w:tr>
      <w:tr w:rsidR="00DF2B5A" w:rsidRPr="00DF2B5A" w14:paraId="1C870530" w14:textId="77777777" w:rsidTr="00DF2B5A">
        <w:trPr>
          <w:trHeight w:val="425"/>
          <w:tblCellSpacing w:w="15" w:type="dxa"/>
        </w:trPr>
        <w:tc>
          <w:tcPr>
            <w:tcW w:w="0" w:type="auto"/>
            <w:vAlign w:val="center"/>
            <w:hideMark/>
          </w:tcPr>
          <w:p w14:paraId="296FF79E" w14:textId="77777777" w:rsidR="00DF2B5A" w:rsidRPr="00DF2B5A" w:rsidRDefault="00DF2B5A" w:rsidP="00DF2B5A">
            <w:r w:rsidRPr="00DF2B5A">
              <w:rPr>
                <w:b/>
                <w:bCs/>
              </w:rPr>
              <w:t>Weather Conditions: Rainy -- Cold</w:t>
            </w:r>
          </w:p>
        </w:tc>
        <w:tc>
          <w:tcPr>
            <w:tcW w:w="0" w:type="auto"/>
            <w:vAlign w:val="center"/>
            <w:hideMark/>
          </w:tcPr>
          <w:p w14:paraId="477B34FA" w14:textId="77777777" w:rsidR="00DF2B5A" w:rsidRPr="00DF2B5A" w:rsidRDefault="00DF2B5A" w:rsidP="00DF2B5A">
            <w:r w:rsidRPr="00DF2B5A">
              <w:t>0.45067</w:t>
            </w:r>
          </w:p>
        </w:tc>
        <w:tc>
          <w:tcPr>
            <w:tcW w:w="0" w:type="auto"/>
            <w:vAlign w:val="center"/>
            <w:hideMark/>
          </w:tcPr>
          <w:p w14:paraId="5CAC26B9" w14:textId="77777777" w:rsidR="00DF2B5A" w:rsidRPr="00DF2B5A" w:rsidRDefault="00DF2B5A" w:rsidP="00DF2B5A">
            <w:r w:rsidRPr="00DF2B5A">
              <w:t>0.3650</w:t>
            </w:r>
          </w:p>
        </w:tc>
        <w:tc>
          <w:tcPr>
            <w:tcW w:w="0" w:type="auto"/>
            <w:vAlign w:val="center"/>
            <w:hideMark/>
          </w:tcPr>
          <w:p w14:paraId="5356611F" w14:textId="77777777" w:rsidR="00DF2B5A" w:rsidRPr="00DF2B5A" w:rsidRDefault="00DF2B5A" w:rsidP="00DF2B5A">
            <w:r w:rsidRPr="00DF2B5A">
              <w:t>1.235</w:t>
            </w:r>
          </w:p>
        </w:tc>
        <w:tc>
          <w:tcPr>
            <w:tcW w:w="0" w:type="auto"/>
            <w:vAlign w:val="center"/>
            <w:hideMark/>
          </w:tcPr>
          <w:p w14:paraId="33D8BAE7" w14:textId="77777777" w:rsidR="00DF2B5A" w:rsidRPr="00DF2B5A" w:rsidRDefault="00DF2B5A" w:rsidP="00DF2B5A">
            <w:r w:rsidRPr="00DF2B5A">
              <w:t>0.218</w:t>
            </w:r>
          </w:p>
        </w:tc>
      </w:tr>
      <w:tr w:rsidR="00DF2B5A" w:rsidRPr="00DF2B5A" w14:paraId="4139CF34" w14:textId="77777777" w:rsidTr="00DF2B5A">
        <w:trPr>
          <w:trHeight w:val="425"/>
          <w:tblCellSpacing w:w="15" w:type="dxa"/>
        </w:trPr>
        <w:tc>
          <w:tcPr>
            <w:tcW w:w="0" w:type="auto"/>
            <w:vAlign w:val="center"/>
            <w:hideMark/>
          </w:tcPr>
          <w:p w14:paraId="02DED10B" w14:textId="77777777" w:rsidR="00DF2B5A" w:rsidRPr="00DF2B5A" w:rsidRDefault="00DF2B5A" w:rsidP="00DF2B5A">
            <w:r w:rsidRPr="00DF2B5A">
              <w:rPr>
                <w:b/>
                <w:bCs/>
              </w:rPr>
              <w:t>Weather Conditions: Sunny -- Cold</w:t>
            </w:r>
          </w:p>
        </w:tc>
        <w:tc>
          <w:tcPr>
            <w:tcW w:w="0" w:type="auto"/>
            <w:vAlign w:val="center"/>
            <w:hideMark/>
          </w:tcPr>
          <w:p w14:paraId="390634DD" w14:textId="77777777" w:rsidR="00DF2B5A" w:rsidRPr="00DF2B5A" w:rsidRDefault="00DF2B5A" w:rsidP="00DF2B5A">
            <w:r w:rsidRPr="00DF2B5A">
              <w:t>0.58761</w:t>
            </w:r>
          </w:p>
        </w:tc>
        <w:tc>
          <w:tcPr>
            <w:tcW w:w="0" w:type="auto"/>
            <w:vAlign w:val="center"/>
            <w:hideMark/>
          </w:tcPr>
          <w:p w14:paraId="3E26E006" w14:textId="77777777" w:rsidR="00DF2B5A" w:rsidRPr="00DF2B5A" w:rsidRDefault="00DF2B5A" w:rsidP="00DF2B5A">
            <w:r w:rsidRPr="00DF2B5A">
              <w:t>0.3241</w:t>
            </w:r>
          </w:p>
        </w:tc>
        <w:tc>
          <w:tcPr>
            <w:tcW w:w="0" w:type="auto"/>
            <w:vAlign w:val="center"/>
            <w:hideMark/>
          </w:tcPr>
          <w:p w14:paraId="746D1992" w14:textId="77777777" w:rsidR="00DF2B5A" w:rsidRPr="00DF2B5A" w:rsidRDefault="00DF2B5A" w:rsidP="00DF2B5A">
            <w:r w:rsidRPr="00DF2B5A">
              <w:t>1.813</w:t>
            </w:r>
          </w:p>
        </w:tc>
        <w:tc>
          <w:tcPr>
            <w:tcW w:w="0" w:type="auto"/>
            <w:vAlign w:val="center"/>
            <w:hideMark/>
          </w:tcPr>
          <w:p w14:paraId="187AFC9D" w14:textId="77777777" w:rsidR="00DF2B5A" w:rsidRPr="00DF2B5A" w:rsidRDefault="00DF2B5A" w:rsidP="00DF2B5A">
            <w:r w:rsidRPr="00DF2B5A">
              <w:t>0.071</w:t>
            </w:r>
          </w:p>
        </w:tc>
      </w:tr>
      <w:tr w:rsidR="00DF2B5A" w:rsidRPr="00DF2B5A" w14:paraId="473ACCE7" w14:textId="77777777" w:rsidTr="00DF2B5A">
        <w:trPr>
          <w:trHeight w:val="425"/>
          <w:tblCellSpacing w:w="15" w:type="dxa"/>
        </w:trPr>
        <w:tc>
          <w:tcPr>
            <w:tcW w:w="0" w:type="auto"/>
            <w:vAlign w:val="center"/>
            <w:hideMark/>
          </w:tcPr>
          <w:p w14:paraId="61CED242" w14:textId="77777777" w:rsidR="00DF2B5A" w:rsidRPr="00DF2B5A" w:rsidRDefault="00DF2B5A" w:rsidP="00DF2B5A">
            <w:r w:rsidRPr="00DF2B5A">
              <w:rPr>
                <w:b/>
                <w:bCs/>
              </w:rPr>
              <w:t>Weather Conditions: Windy -- Cold</w:t>
            </w:r>
          </w:p>
        </w:tc>
        <w:tc>
          <w:tcPr>
            <w:tcW w:w="0" w:type="auto"/>
            <w:vAlign w:val="center"/>
            <w:hideMark/>
          </w:tcPr>
          <w:p w14:paraId="56651C0C" w14:textId="77777777" w:rsidR="00DF2B5A" w:rsidRPr="00DF2B5A" w:rsidRDefault="00DF2B5A" w:rsidP="00DF2B5A">
            <w:r w:rsidRPr="00DF2B5A">
              <w:t>0.43293</w:t>
            </w:r>
          </w:p>
        </w:tc>
        <w:tc>
          <w:tcPr>
            <w:tcW w:w="0" w:type="auto"/>
            <w:vAlign w:val="center"/>
            <w:hideMark/>
          </w:tcPr>
          <w:p w14:paraId="7FF1CBAD" w14:textId="77777777" w:rsidR="00DF2B5A" w:rsidRPr="00DF2B5A" w:rsidRDefault="00DF2B5A" w:rsidP="00DF2B5A">
            <w:r w:rsidRPr="00DF2B5A">
              <w:t>0.3681</w:t>
            </w:r>
          </w:p>
        </w:tc>
        <w:tc>
          <w:tcPr>
            <w:tcW w:w="0" w:type="auto"/>
            <w:vAlign w:val="center"/>
            <w:hideMark/>
          </w:tcPr>
          <w:p w14:paraId="7A1FAB73" w14:textId="77777777" w:rsidR="00DF2B5A" w:rsidRPr="00DF2B5A" w:rsidRDefault="00DF2B5A" w:rsidP="00DF2B5A">
            <w:r w:rsidRPr="00DF2B5A">
              <w:t>1.176</w:t>
            </w:r>
          </w:p>
        </w:tc>
        <w:tc>
          <w:tcPr>
            <w:tcW w:w="0" w:type="auto"/>
            <w:vAlign w:val="center"/>
            <w:hideMark/>
          </w:tcPr>
          <w:p w14:paraId="2C014181" w14:textId="77777777" w:rsidR="00DF2B5A" w:rsidRPr="00DF2B5A" w:rsidRDefault="00DF2B5A" w:rsidP="00DF2B5A">
            <w:r w:rsidRPr="00DF2B5A">
              <w:t>0.241</w:t>
            </w:r>
          </w:p>
        </w:tc>
      </w:tr>
    </w:tbl>
    <w:p w14:paraId="35D387FF" w14:textId="77777777" w:rsidR="00DF2B5A" w:rsidRPr="00DF2B5A" w:rsidRDefault="00000000" w:rsidP="00DF2B5A">
      <w:r>
        <w:pict w14:anchorId="0243051D">
          <v:rect id="_x0000_i1036" style="width:0;height:1.5pt" o:hralign="center" o:hrstd="t" o:hr="t" fillcolor="#a0a0a0" stroked="f"/>
        </w:pict>
      </w:r>
    </w:p>
    <w:p w14:paraId="41E2F4E0" w14:textId="77777777" w:rsidR="00DF2B5A" w:rsidRDefault="00DF2B5A" w:rsidP="00DF2B5A">
      <w:pPr>
        <w:rPr>
          <w:b/>
          <w:bCs/>
        </w:rPr>
      </w:pPr>
    </w:p>
    <w:p w14:paraId="33466CDF" w14:textId="77777777" w:rsidR="00DF2B5A" w:rsidRDefault="00DF2B5A" w:rsidP="00DF2B5A">
      <w:pPr>
        <w:rPr>
          <w:b/>
          <w:bCs/>
        </w:rPr>
      </w:pPr>
    </w:p>
    <w:p w14:paraId="2A15BFA8" w14:textId="77777777" w:rsidR="00DF2B5A" w:rsidRDefault="00DF2B5A" w:rsidP="00DF2B5A">
      <w:pPr>
        <w:rPr>
          <w:b/>
          <w:bCs/>
        </w:rPr>
      </w:pPr>
    </w:p>
    <w:p w14:paraId="364EC951" w14:textId="77777777" w:rsidR="00DF2B5A" w:rsidRDefault="00DF2B5A" w:rsidP="00DF2B5A">
      <w:pPr>
        <w:rPr>
          <w:b/>
          <w:bCs/>
        </w:rPr>
      </w:pPr>
    </w:p>
    <w:p w14:paraId="2A8F1C01" w14:textId="77777777" w:rsidR="003818D5" w:rsidRDefault="003818D5" w:rsidP="00DF2B5A">
      <w:pPr>
        <w:rPr>
          <w:b/>
          <w:bCs/>
        </w:rPr>
      </w:pPr>
    </w:p>
    <w:p w14:paraId="0F14FF75" w14:textId="72510DE6" w:rsidR="00DF2B5A" w:rsidRPr="00DF2B5A" w:rsidRDefault="00DF2B5A" w:rsidP="00DF2B5A">
      <w:pPr>
        <w:rPr>
          <w:b/>
          <w:bCs/>
        </w:rPr>
      </w:pPr>
      <w:r w:rsidRPr="00DF2B5A">
        <w:rPr>
          <w:b/>
          <w:bCs/>
        </w:rPr>
        <w:lastRenderedPageBreak/>
        <w:t>Discussion</w:t>
      </w:r>
    </w:p>
    <w:p w14:paraId="3398D95C" w14:textId="77777777" w:rsidR="00DF2B5A" w:rsidRPr="00DF2B5A" w:rsidRDefault="00DF2B5A" w:rsidP="00DF2B5A">
      <w:r w:rsidRPr="00DF2B5A">
        <w:t>The findings go against conventional football analysis knowledge. Despite FC Barcelona's possession aura, this study found that possession percentage bears no significant correlation with goal scored and match outcomes. The lack of significance in xG reflects inefficiencies in scoring anticipated opportunities. In addition, shots on target had a statistically borderline effect on goals scored, implying that additional shots on target could be helpful but is not an effective predictor of success.</w:t>
      </w:r>
    </w:p>
    <w:p w14:paraId="09D77E8F" w14:textId="77777777" w:rsidR="00DF2B5A" w:rsidRPr="00DF2B5A" w:rsidRDefault="00000000" w:rsidP="00DF2B5A">
      <w:r>
        <w:pict w14:anchorId="6027C9FA">
          <v:rect id="_x0000_i1037" style="width:0;height:1.5pt" o:hralign="center" o:hrstd="t" o:hr="t" fillcolor="#a0a0a0" stroked="f"/>
        </w:pict>
      </w:r>
    </w:p>
    <w:p w14:paraId="2B1EE926" w14:textId="77777777" w:rsidR="00DF2B5A" w:rsidRPr="00DF2B5A" w:rsidRDefault="00DF2B5A" w:rsidP="00DF2B5A">
      <w:pPr>
        <w:rPr>
          <w:b/>
          <w:bCs/>
        </w:rPr>
      </w:pPr>
      <w:r w:rsidRPr="00DF2B5A">
        <w:rPr>
          <w:b/>
          <w:bCs/>
        </w:rPr>
        <w:t>Conclusion</w:t>
      </w:r>
    </w:p>
    <w:p w14:paraId="59DCBEF0" w14:textId="4A9399A4" w:rsidR="00C40409" w:rsidRPr="00C40409" w:rsidRDefault="00C40409" w:rsidP="00C40409">
      <w:r w:rsidRPr="00C40409">
        <w:t xml:space="preserve">This study </w:t>
      </w:r>
      <w:r w:rsidR="00D87F47" w:rsidRPr="00C40409">
        <w:t>analysed</w:t>
      </w:r>
      <w:r w:rsidRPr="00C40409">
        <w:t xml:space="preserve"> a range of performance metrics to understand the factors that influence FC Barcelona’s match outcomes. Contrary to the general belief that possession-based football and expected goals (xG) are critical determinants of match success, the findings from this research suggest that these factors have a weaker relationship with actual match results than anticipated. The lack of significant correlation between possession percentage and goals scored, as well as between xG and actual goals, implies that FC Barcelona’s traditional playing style may not always lead to optimal outcomes.</w:t>
      </w:r>
    </w:p>
    <w:p w14:paraId="0495E50B" w14:textId="77777777" w:rsidR="00C40409" w:rsidRPr="00C40409" w:rsidRDefault="00C40409" w:rsidP="00C40409">
      <w:r w:rsidRPr="00C40409">
        <w:t xml:space="preserve">The findings indicate that </w:t>
      </w:r>
      <w:r w:rsidRPr="00C40409">
        <w:rPr>
          <w:b/>
          <w:bCs/>
        </w:rPr>
        <w:t>shots on target</w:t>
      </w:r>
      <w:r w:rsidRPr="00C40409">
        <w:t xml:space="preserve"> are the most significant variable influencing goals scored, although this relationship remains statistically weak, with only a marginal impact. This suggests that while creating shooting opportunities is important, Barcelona may not be converting these chances efficiently. The efficiency of their attacking play could be further optimized by focusing on </w:t>
      </w:r>
      <w:r w:rsidRPr="00C40409">
        <w:rPr>
          <w:b/>
          <w:bCs/>
        </w:rPr>
        <w:t>clinical finishing</w:t>
      </w:r>
      <w:r w:rsidRPr="00C40409">
        <w:t xml:space="preserve"> and improving their </w:t>
      </w:r>
      <w:r w:rsidRPr="00C40409">
        <w:rPr>
          <w:b/>
          <w:bCs/>
        </w:rPr>
        <w:t>shot accuracy</w:t>
      </w:r>
      <w:r w:rsidRPr="00C40409">
        <w:t>. This would help transform chances into goals, addressing the issue of underperformance relative to expected goals.</w:t>
      </w:r>
    </w:p>
    <w:p w14:paraId="05808109" w14:textId="2232072B" w:rsidR="00C40409" w:rsidRPr="00C40409" w:rsidRDefault="00C40409" w:rsidP="00C40409">
      <w:r w:rsidRPr="00C40409">
        <w:t xml:space="preserve">Another key takeaway is the </w:t>
      </w:r>
      <w:r w:rsidRPr="00C40409">
        <w:rPr>
          <w:b/>
          <w:bCs/>
        </w:rPr>
        <w:t>insignificant effect of possession</w:t>
      </w:r>
      <w:r w:rsidRPr="00C40409">
        <w:t xml:space="preserve"> on match outcomes, which challenges the long-held notion that controlling possession leads directly to victory. While possession remains a hallmark of Barcelona's style, this study suggests that it is not sufficient </w:t>
      </w:r>
      <w:proofErr w:type="gramStart"/>
      <w:r w:rsidRPr="00C40409">
        <w:t>in itself to</w:t>
      </w:r>
      <w:proofErr w:type="gramEnd"/>
      <w:r w:rsidRPr="00C40409">
        <w:t xml:space="preserve"> ensure success. To improve, Barcelona could benefit from adopting a more </w:t>
      </w:r>
      <w:r w:rsidRPr="00C40409">
        <w:rPr>
          <w:b/>
          <w:bCs/>
        </w:rPr>
        <w:t>balanced approach</w:t>
      </w:r>
      <w:r w:rsidRPr="00C40409">
        <w:t xml:space="preserve"> that focuses on converting possession into high-quality scoring chances rather than simply retaining the ball. Furthermore, the data reveals that </w:t>
      </w:r>
      <w:r w:rsidRPr="00C40409">
        <w:rPr>
          <w:b/>
          <w:bCs/>
        </w:rPr>
        <w:t>injury impact</w:t>
      </w:r>
      <w:r w:rsidRPr="00C40409">
        <w:t xml:space="preserve"> and </w:t>
      </w:r>
      <w:r w:rsidRPr="00C40409">
        <w:rPr>
          <w:b/>
          <w:bCs/>
        </w:rPr>
        <w:t>rest days before a match</w:t>
      </w:r>
      <w:r w:rsidRPr="00C40409">
        <w:t xml:space="preserve"> do not play a significant role in match results, indicating that the team is generally resilient to injuries, and physical recovery does not seem to be a primary concern. However, a deeper analysis of player fatigue or specific </w:t>
      </w:r>
      <w:r w:rsidR="00D87F47" w:rsidRPr="00C40409">
        <w:t>matchups</w:t>
      </w:r>
      <w:r w:rsidRPr="00C40409">
        <w:t xml:space="preserve"> might uncover other strategic considerations for improving player performance and overall outcomes.</w:t>
      </w:r>
    </w:p>
    <w:p w14:paraId="2DE2E5ED" w14:textId="77777777" w:rsidR="00C40409" w:rsidRPr="00C40409" w:rsidRDefault="00C40409" w:rsidP="00C40409">
      <w:r w:rsidRPr="00C40409">
        <w:t xml:space="preserve">Looking ahead, FC Barcelona should consider focusing on the </w:t>
      </w:r>
      <w:r w:rsidRPr="00C40409">
        <w:rPr>
          <w:b/>
          <w:bCs/>
        </w:rPr>
        <w:t>quality of their offensive transitions</w:t>
      </w:r>
      <w:r w:rsidRPr="00C40409">
        <w:t xml:space="preserve"> and </w:t>
      </w:r>
      <w:r w:rsidRPr="00C40409">
        <w:rPr>
          <w:b/>
          <w:bCs/>
        </w:rPr>
        <w:t>finishing efficiency</w:t>
      </w:r>
      <w:r w:rsidRPr="00C40409">
        <w:t xml:space="preserve">. They could benefit from integrating advanced metrics like </w:t>
      </w:r>
      <w:r w:rsidRPr="00C40409">
        <w:rPr>
          <w:b/>
          <w:bCs/>
        </w:rPr>
        <w:t>shot conversion rate</w:t>
      </w:r>
      <w:r w:rsidRPr="00C40409">
        <w:t xml:space="preserve"> and </w:t>
      </w:r>
      <w:r w:rsidRPr="00C40409">
        <w:rPr>
          <w:b/>
          <w:bCs/>
        </w:rPr>
        <w:t>high-pressing intensity</w:t>
      </w:r>
      <w:r w:rsidRPr="00C40409">
        <w:t xml:space="preserve"> into their tactical framework, which would help improve their ability to convert high-probability chances into goals. Moreover, given the weak correlation between possession and goal-scoring, it might be beneficial for Barcelona to experiment with more </w:t>
      </w:r>
      <w:r w:rsidRPr="00C40409">
        <w:rPr>
          <w:b/>
          <w:bCs/>
        </w:rPr>
        <w:t>direct attacking strategies</w:t>
      </w:r>
      <w:r w:rsidRPr="00C40409">
        <w:t>, especially against teams that excel in defending possession-based football.</w:t>
      </w:r>
    </w:p>
    <w:p w14:paraId="749B7CA7" w14:textId="77777777" w:rsidR="00C40409" w:rsidRPr="00C40409" w:rsidRDefault="00C40409" w:rsidP="00C40409">
      <w:r w:rsidRPr="00C40409">
        <w:t xml:space="preserve">To refine their performance, Barcelona could implement more </w:t>
      </w:r>
      <w:r w:rsidRPr="00C40409">
        <w:rPr>
          <w:b/>
          <w:bCs/>
        </w:rPr>
        <w:t>data-driven decision-making</w:t>
      </w:r>
      <w:r w:rsidRPr="00C40409">
        <w:t xml:space="preserve"> in terms of player roles, substitutions, and tactical shifts during matches. Future research incorporating additional variables such as </w:t>
      </w:r>
      <w:r w:rsidRPr="00C40409">
        <w:rPr>
          <w:b/>
          <w:bCs/>
        </w:rPr>
        <w:t>player movement</w:t>
      </w:r>
      <w:r w:rsidRPr="00C40409">
        <w:t xml:space="preserve"> (e.g., off-the-ball runs), </w:t>
      </w:r>
      <w:r w:rsidRPr="00C40409">
        <w:rPr>
          <w:b/>
          <w:bCs/>
        </w:rPr>
        <w:t>defensive structure</w:t>
      </w:r>
      <w:r w:rsidRPr="00C40409">
        <w:t xml:space="preserve">, and </w:t>
      </w:r>
      <w:r w:rsidRPr="00C40409">
        <w:rPr>
          <w:b/>
          <w:bCs/>
        </w:rPr>
        <w:t>counter-attacking efficiency</w:t>
      </w:r>
      <w:r w:rsidRPr="00C40409">
        <w:t xml:space="preserve"> might provide more insights into the specific factors that lead to successful match outcomes. By focusing on these areas, FC Barcelona can build a more versatile and effective style of play that adapts to different opposition tactics and maximizes their chances of winning.</w:t>
      </w:r>
    </w:p>
    <w:p w14:paraId="0C09FE6B" w14:textId="33344F1D" w:rsidR="00C40409" w:rsidRPr="00C40409" w:rsidRDefault="00C40409" w:rsidP="00C40409">
      <w:r w:rsidRPr="00C40409">
        <w:t xml:space="preserve">In conclusion, while traditional metrics like possession and xG still hold relevance, the future of FC Barcelona’s success lies in their ability to enhance offensive efficiency, refine tactical flexibility, and make the most out of every goal-scoring opportunity. By focusing on converting chances more effectively, adjusting their game to exploit weaknesses in opposition </w:t>
      </w:r>
      <w:r w:rsidR="00D87F47" w:rsidRPr="00C40409">
        <w:t>defences</w:t>
      </w:r>
      <w:r w:rsidRPr="00C40409">
        <w:t>, and integrating more advanced analytics into their decision-making process, Barcelona can increase their likelihood of winning in the highly competitive world of modern football.</w:t>
      </w:r>
    </w:p>
    <w:p w14:paraId="698DB96A" w14:textId="1A34CD24" w:rsidR="009D3072" w:rsidRDefault="00D87F47" w:rsidP="00DF2B5A">
      <w:pPr>
        <w:rPr>
          <w:b/>
          <w:bCs/>
        </w:rPr>
      </w:pPr>
      <w:r>
        <w:rPr>
          <w:b/>
          <w:bCs/>
        </w:rPr>
        <w:lastRenderedPageBreak/>
        <w:t>References</w:t>
      </w:r>
    </w:p>
    <w:p w14:paraId="419AEFDC" w14:textId="0DF5E727" w:rsidR="00D87F47" w:rsidRPr="00D87F47" w:rsidRDefault="00D87F47" w:rsidP="00D87F47">
      <w:r w:rsidRPr="00D87F47">
        <w:t xml:space="preserve">Opta Sports. (n.d.). </w:t>
      </w:r>
      <w:r w:rsidRPr="00D87F47">
        <w:rPr>
          <w:i/>
          <w:iCs/>
        </w:rPr>
        <w:t>Football data and analytics</w:t>
      </w:r>
      <w:r w:rsidRPr="00D87F47">
        <w:t xml:space="preserve">. Retrieved from </w:t>
      </w:r>
      <w:hyperlink r:id="rId14" w:tgtFrame="_new" w:history="1">
        <w:r w:rsidRPr="00D87F47">
          <w:rPr>
            <w:rStyle w:val="Hyperlink"/>
          </w:rPr>
          <w:t>https://www.optasports.com</w:t>
        </w:r>
      </w:hyperlink>
    </w:p>
    <w:p w14:paraId="6FF0A702" w14:textId="46015573" w:rsidR="00D87F47" w:rsidRPr="00D87F47" w:rsidRDefault="00D87F47" w:rsidP="00D87F47">
      <w:r w:rsidRPr="00D87F47">
        <w:t xml:space="preserve">Stats Bomb. (n.d.). </w:t>
      </w:r>
      <w:r w:rsidRPr="00D87F47">
        <w:rPr>
          <w:i/>
          <w:iCs/>
        </w:rPr>
        <w:t>Advanced football analytics and data</w:t>
      </w:r>
      <w:r w:rsidRPr="00D87F47">
        <w:t xml:space="preserve">. Retrieved from </w:t>
      </w:r>
      <w:hyperlink r:id="rId15" w:tgtFrame="_new" w:history="1">
        <w:r w:rsidRPr="00D87F47">
          <w:rPr>
            <w:rStyle w:val="Hyperlink"/>
          </w:rPr>
          <w:t>https://statsbomb.com</w:t>
        </w:r>
      </w:hyperlink>
    </w:p>
    <w:p w14:paraId="7E43DAA1" w14:textId="631C8E48" w:rsidR="00D87F47" w:rsidRPr="00D87F47" w:rsidRDefault="00D87F47" w:rsidP="00D87F47">
      <w:r w:rsidRPr="00D87F47">
        <w:t xml:space="preserve">WY scout. (n.d.). </w:t>
      </w:r>
      <w:r w:rsidRPr="00D87F47">
        <w:rPr>
          <w:i/>
          <w:iCs/>
        </w:rPr>
        <w:t>Football scouting and match analysis platform</w:t>
      </w:r>
      <w:r w:rsidRPr="00D87F47">
        <w:t xml:space="preserve">. Retrieved from </w:t>
      </w:r>
      <w:hyperlink r:id="rId16" w:tgtFrame="_new" w:history="1">
        <w:r w:rsidRPr="00D87F47">
          <w:rPr>
            <w:rStyle w:val="Hyperlink"/>
          </w:rPr>
          <w:t>https://wyscout.com</w:t>
        </w:r>
      </w:hyperlink>
    </w:p>
    <w:p w14:paraId="5497D77E" w14:textId="34224B47" w:rsidR="00D87F47" w:rsidRDefault="00D87F47" w:rsidP="00DF2B5A">
      <w:r w:rsidRPr="00D87F47">
        <w:t xml:space="preserve">Jones, P. D., James, N., &amp; Mellalieu, S. D. (2004). Possession as a performance indicator in soccer. </w:t>
      </w:r>
      <w:r w:rsidRPr="00D87F47">
        <w:rPr>
          <w:i/>
          <w:iCs/>
        </w:rPr>
        <w:t>International Journal of Performance Analysis in Sport</w:t>
      </w:r>
      <w:r w:rsidRPr="00D87F47">
        <w:t xml:space="preserve">, 4(1), 98-102. </w:t>
      </w:r>
      <w:hyperlink r:id="rId17" w:history="1">
        <w:r w:rsidRPr="008E18AE">
          <w:rPr>
            <w:rStyle w:val="Hyperlink"/>
          </w:rPr>
          <w:t>https://www.tandfonline.com/doi/abs/10.1080/24748668.2004.11868294</w:t>
        </w:r>
      </w:hyperlink>
    </w:p>
    <w:p w14:paraId="4EC4471C" w14:textId="31BEF250" w:rsidR="00D87F47" w:rsidRDefault="00D87F47" w:rsidP="00DF2B5A">
      <w:r w:rsidRPr="00D87F47">
        <w:t xml:space="preserve">Collet, C. (2013). The possession game? A comparative analysis of ball retention and team success in European and international football, 2007–2010. </w:t>
      </w:r>
      <w:r w:rsidRPr="00D87F47">
        <w:rPr>
          <w:i/>
          <w:iCs/>
        </w:rPr>
        <w:t>Journal of Sports Sciences</w:t>
      </w:r>
      <w:r w:rsidRPr="00D87F47">
        <w:t xml:space="preserve">, 31(2), 123-136. </w:t>
      </w:r>
      <w:hyperlink r:id="rId18" w:history="1">
        <w:r w:rsidRPr="008E18AE">
          <w:rPr>
            <w:rStyle w:val="Hyperlink"/>
          </w:rPr>
          <w:t>https://www.tandfonline.com/doi/full/10.1080/02640414.2012.727455</w:t>
        </w:r>
      </w:hyperlink>
    </w:p>
    <w:p w14:paraId="44F09E82" w14:textId="77777777" w:rsidR="00D87F47" w:rsidRPr="00DF2B5A" w:rsidRDefault="00D87F47" w:rsidP="00DF2B5A"/>
    <w:sectPr w:rsidR="00D87F47" w:rsidRPr="00DF2B5A" w:rsidSect="001A41CA">
      <w:footerReference w:type="default" r:id="rId19"/>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4E88C" w14:textId="77777777" w:rsidR="00BD0871" w:rsidRDefault="00BD0871" w:rsidP="001A41CA">
      <w:pPr>
        <w:spacing w:after="0" w:line="240" w:lineRule="auto"/>
      </w:pPr>
      <w:r>
        <w:separator/>
      </w:r>
    </w:p>
  </w:endnote>
  <w:endnote w:type="continuationSeparator" w:id="0">
    <w:p w14:paraId="41561549" w14:textId="77777777" w:rsidR="00BD0871" w:rsidRDefault="00BD0871" w:rsidP="001A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8F388" w14:textId="77777777" w:rsidR="001A41CA" w:rsidRDefault="001A41CA">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rPr>
      <w:t>Page</w:t>
    </w:r>
    <w:r>
      <w:rPr>
        <w:color w:val="2C7FCE" w:themeColor="text2" w:themeTint="99"/>
        <w:sz w:val="24"/>
        <w:szCs w:val="24"/>
      </w:rPr>
      <w:t xml:space="preserve"> </w:t>
    </w:r>
    <w:r>
      <w:rPr>
        <w:color w:val="0A1D30" w:themeColor="text2" w:themeShade="BF"/>
        <w:sz w:val="24"/>
        <w:szCs w:val="24"/>
      </w:rPr>
      <w:fldChar w:fldCharType="begin"/>
    </w:r>
    <w:r>
      <w:rPr>
        <w:color w:val="0A1D30" w:themeColor="text2" w:themeShade="BF"/>
        <w:sz w:val="24"/>
        <w:szCs w:val="24"/>
      </w:rPr>
      <w:instrText xml:space="preserve"> PAGE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r>
      <w:rPr>
        <w:color w:val="0A1D30" w:themeColor="text2" w:themeShade="BF"/>
        <w:sz w:val="24"/>
        <w:szCs w:val="24"/>
      </w:rPr>
      <w:t xml:space="preserve"> | </w:t>
    </w:r>
    <w:r>
      <w:rPr>
        <w:color w:val="0A1D30" w:themeColor="text2" w:themeShade="BF"/>
        <w:sz w:val="24"/>
        <w:szCs w:val="24"/>
      </w:rPr>
      <w:fldChar w:fldCharType="begin"/>
    </w:r>
    <w:r>
      <w:rPr>
        <w:color w:val="0A1D30" w:themeColor="text2" w:themeShade="BF"/>
        <w:sz w:val="24"/>
        <w:szCs w:val="24"/>
      </w:rPr>
      <w:instrText xml:space="preserve"> NUMPAGES  \* Arabic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p>
  <w:p w14:paraId="6E21482F" w14:textId="77777777" w:rsidR="001A41CA" w:rsidRDefault="001A4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ECC952" w14:textId="77777777" w:rsidR="00BD0871" w:rsidRDefault="00BD0871" w:rsidP="001A41CA">
      <w:pPr>
        <w:spacing w:after="0" w:line="240" w:lineRule="auto"/>
      </w:pPr>
      <w:r>
        <w:separator/>
      </w:r>
    </w:p>
  </w:footnote>
  <w:footnote w:type="continuationSeparator" w:id="0">
    <w:p w14:paraId="3B1EBB57" w14:textId="77777777" w:rsidR="00BD0871" w:rsidRDefault="00BD0871" w:rsidP="001A4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70A8"/>
    <w:multiLevelType w:val="multilevel"/>
    <w:tmpl w:val="3AF2D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6E0A"/>
    <w:multiLevelType w:val="multilevel"/>
    <w:tmpl w:val="9378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D499B"/>
    <w:multiLevelType w:val="multilevel"/>
    <w:tmpl w:val="1D0E0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0096D"/>
    <w:multiLevelType w:val="multilevel"/>
    <w:tmpl w:val="A222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14A91"/>
    <w:multiLevelType w:val="multilevel"/>
    <w:tmpl w:val="D634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21C62"/>
    <w:multiLevelType w:val="multilevel"/>
    <w:tmpl w:val="3240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D28A3"/>
    <w:multiLevelType w:val="multilevel"/>
    <w:tmpl w:val="5868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472F9"/>
    <w:multiLevelType w:val="multilevel"/>
    <w:tmpl w:val="01627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780FDB"/>
    <w:multiLevelType w:val="multilevel"/>
    <w:tmpl w:val="CA82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23EBA"/>
    <w:multiLevelType w:val="multilevel"/>
    <w:tmpl w:val="3BF4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215897"/>
    <w:multiLevelType w:val="multilevel"/>
    <w:tmpl w:val="9D38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673AA4"/>
    <w:multiLevelType w:val="multilevel"/>
    <w:tmpl w:val="F040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66B4D"/>
    <w:multiLevelType w:val="multilevel"/>
    <w:tmpl w:val="6E0EA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160CF7"/>
    <w:multiLevelType w:val="multilevel"/>
    <w:tmpl w:val="23EC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437E1A"/>
    <w:multiLevelType w:val="multilevel"/>
    <w:tmpl w:val="1850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8C030A"/>
    <w:multiLevelType w:val="multilevel"/>
    <w:tmpl w:val="657A5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681847">
    <w:abstractNumId w:val="14"/>
  </w:num>
  <w:num w:numId="2" w16cid:durableId="1382823519">
    <w:abstractNumId w:val="9"/>
  </w:num>
  <w:num w:numId="3" w16cid:durableId="1846742852">
    <w:abstractNumId w:val="1"/>
  </w:num>
  <w:num w:numId="4" w16cid:durableId="601763382">
    <w:abstractNumId w:val="7"/>
  </w:num>
  <w:num w:numId="5" w16cid:durableId="780565624">
    <w:abstractNumId w:val="15"/>
  </w:num>
  <w:num w:numId="6" w16cid:durableId="1110513291">
    <w:abstractNumId w:val="11"/>
  </w:num>
  <w:num w:numId="7" w16cid:durableId="556204223">
    <w:abstractNumId w:val="3"/>
  </w:num>
  <w:num w:numId="8" w16cid:durableId="1219364937">
    <w:abstractNumId w:val="10"/>
  </w:num>
  <w:num w:numId="9" w16cid:durableId="1058821943">
    <w:abstractNumId w:val="2"/>
  </w:num>
  <w:num w:numId="10" w16cid:durableId="164707748">
    <w:abstractNumId w:val="0"/>
  </w:num>
  <w:num w:numId="11" w16cid:durableId="1044525401">
    <w:abstractNumId w:val="12"/>
  </w:num>
  <w:num w:numId="12" w16cid:durableId="1564679849">
    <w:abstractNumId w:val="4"/>
  </w:num>
  <w:num w:numId="13" w16cid:durableId="702436810">
    <w:abstractNumId w:val="8"/>
  </w:num>
  <w:num w:numId="14" w16cid:durableId="635767466">
    <w:abstractNumId w:val="13"/>
  </w:num>
  <w:num w:numId="15" w16cid:durableId="191843083">
    <w:abstractNumId w:val="6"/>
  </w:num>
  <w:num w:numId="16" w16cid:durableId="1319652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366"/>
    <w:rsid w:val="0012664E"/>
    <w:rsid w:val="001A41CA"/>
    <w:rsid w:val="001A7285"/>
    <w:rsid w:val="001D1667"/>
    <w:rsid w:val="001E6C68"/>
    <w:rsid w:val="00260FE4"/>
    <w:rsid w:val="002E7292"/>
    <w:rsid w:val="00365976"/>
    <w:rsid w:val="003818D5"/>
    <w:rsid w:val="003B1F82"/>
    <w:rsid w:val="00580B29"/>
    <w:rsid w:val="0061733E"/>
    <w:rsid w:val="006C6850"/>
    <w:rsid w:val="009C5B81"/>
    <w:rsid w:val="009D057C"/>
    <w:rsid w:val="009D3072"/>
    <w:rsid w:val="009F5EF4"/>
    <w:rsid w:val="00A41366"/>
    <w:rsid w:val="00A4183A"/>
    <w:rsid w:val="00A66FE3"/>
    <w:rsid w:val="00A84804"/>
    <w:rsid w:val="00B70726"/>
    <w:rsid w:val="00BD0871"/>
    <w:rsid w:val="00C07F68"/>
    <w:rsid w:val="00C40409"/>
    <w:rsid w:val="00D06F40"/>
    <w:rsid w:val="00D22DD7"/>
    <w:rsid w:val="00D433E5"/>
    <w:rsid w:val="00D87F47"/>
    <w:rsid w:val="00D95709"/>
    <w:rsid w:val="00DF2B5A"/>
    <w:rsid w:val="00E432B7"/>
    <w:rsid w:val="00F560DF"/>
    <w:rsid w:val="00FB6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BB9A4"/>
  <w15:chartTrackingRefBased/>
  <w15:docId w15:val="{E0568A69-F43D-4A87-8EA3-C855D6F6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3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3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3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3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3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3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3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3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3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3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3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3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3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3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3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3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366"/>
    <w:rPr>
      <w:rFonts w:eastAsiaTheme="majorEastAsia" w:cstheme="majorBidi"/>
      <w:color w:val="272727" w:themeColor="text1" w:themeTint="D8"/>
    </w:rPr>
  </w:style>
  <w:style w:type="paragraph" w:styleId="Title">
    <w:name w:val="Title"/>
    <w:basedOn w:val="Normal"/>
    <w:next w:val="Normal"/>
    <w:link w:val="TitleChar"/>
    <w:uiPriority w:val="10"/>
    <w:qFormat/>
    <w:rsid w:val="00A41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3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3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3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366"/>
    <w:pPr>
      <w:spacing w:before="160"/>
      <w:jc w:val="center"/>
    </w:pPr>
    <w:rPr>
      <w:i/>
      <w:iCs/>
      <w:color w:val="404040" w:themeColor="text1" w:themeTint="BF"/>
    </w:rPr>
  </w:style>
  <w:style w:type="character" w:customStyle="1" w:styleId="QuoteChar">
    <w:name w:val="Quote Char"/>
    <w:basedOn w:val="DefaultParagraphFont"/>
    <w:link w:val="Quote"/>
    <w:uiPriority w:val="29"/>
    <w:rsid w:val="00A41366"/>
    <w:rPr>
      <w:i/>
      <w:iCs/>
      <w:color w:val="404040" w:themeColor="text1" w:themeTint="BF"/>
    </w:rPr>
  </w:style>
  <w:style w:type="paragraph" w:styleId="ListParagraph">
    <w:name w:val="List Paragraph"/>
    <w:basedOn w:val="Normal"/>
    <w:uiPriority w:val="34"/>
    <w:qFormat/>
    <w:rsid w:val="00A41366"/>
    <w:pPr>
      <w:ind w:left="720"/>
      <w:contextualSpacing/>
    </w:pPr>
  </w:style>
  <w:style w:type="character" w:styleId="IntenseEmphasis">
    <w:name w:val="Intense Emphasis"/>
    <w:basedOn w:val="DefaultParagraphFont"/>
    <w:uiPriority w:val="21"/>
    <w:qFormat/>
    <w:rsid w:val="00A41366"/>
    <w:rPr>
      <w:i/>
      <w:iCs/>
      <w:color w:val="0F4761" w:themeColor="accent1" w:themeShade="BF"/>
    </w:rPr>
  </w:style>
  <w:style w:type="paragraph" w:styleId="IntenseQuote">
    <w:name w:val="Intense Quote"/>
    <w:basedOn w:val="Normal"/>
    <w:next w:val="Normal"/>
    <w:link w:val="IntenseQuoteChar"/>
    <w:uiPriority w:val="30"/>
    <w:qFormat/>
    <w:rsid w:val="00A41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366"/>
    <w:rPr>
      <w:i/>
      <w:iCs/>
      <w:color w:val="0F4761" w:themeColor="accent1" w:themeShade="BF"/>
    </w:rPr>
  </w:style>
  <w:style w:type="character" w:styleId="IntenseReference">
    <w:name w:val="Intense Reference"/>
    <w:basedOn w:val="DefaultParagraphFont"/>
    <w:uiPriority w:val="32"/>
    <w:qFormat/>
    <w:rsid w:val="00A41366"/>
    <w:rPr>
      <w:b/>
      <w:bCs/>
      <w:smallCaps/>
      <w:color w:val="0F4761" w:themeColor="accent1" w:themeShade="BF"/>
      <w:spacing w:val="5"/>
    </w:rPr>
  </w:style>
  <w:style w:type="paragraph" w:styleId="TOCHeading">
    <w:name w:val="TOC Heading"/>
    <w:basedOn w:val="Heading1"/>
    <w:next w:val="Normal"/>
    <w:uiPriority w:val="39"/>
    <w:unhideWhenUsed/>
    <w:qFormat/>
    <w:rsid w:val="00A41366"/>
    <w:pPr>
      <w:spacing w:before="240" w:after="0"/>
      <w:outlineLvl w:val="9"/>
    </w:pPr>
    <w:rPr>
      <w:kern w:val="0"/>
      <w:sz w:val="32"/>
      <w:szCs w:val="32"/>
      <w:lang w:val="en-US"/>
      <w14:ligatures w14:val="none"/>
    </w:rPr>
  </w:style>
  <w:style w:type="paragraph" w:styleId="Header">
    <w:name w:val="header"/>
    <w:basedOn w:val="Normal"/>
    <w:link w:val="HeaderChar"/>
    <w:uiPriority w:val="99"/>
    <w:unhideWhenUsed/>
    <w:rsid w:val="001A4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41CA"/>
  </w:style>
  <w:style w:type="paragraph" w:styleId="Footer">
    <w:name w:val="footer"/>
    <w:basedOn w:val="Normal"/>
    <w:link w:val="FooterChar"/>
    <w:uiPriority w:val="99"/>
    <w:unhideWhenUsed/>
    <w:rsid w:val="001A4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41CA"/>
  </w:style>
  <w:style w:type="character" w:styleId="Hyperlink">
    <w:name w:val="Hyperlink"/>
    <w:basedOn w:val="DefaultParagraphFont"/>
    <w:uiPriority w:val="99"/>
    <w:unhideWhenUsed/>
    <w:rsid w:val="00D87F47"/>
    <w:rPr>
      <w:color w:val="467886" w:themeColor="hyperlink"/>
      <w:u w:val="single"/>
    </w:rPr>
  </w:style>
  <w:style w:type="character" w:styleId="UnresolvedMention">
    <w:name w:val="Unresolved Mention"/>
    <w:basedOn w:val="DefaultParagraphFont"/>
    <w:uiPriority w:val="99"/>
    <w:semiHidden/>
    <w:unhideWhenUsed/>
    <w:rsid w:val="00D87F47"/>
    <w:rPr>
      <w:color w:val="605E5C"/>
      <w:shd w:val="clear" w:color="auto" w:fill="E1DFDD"/>
    </w:rPr>
  </w:style>
  <w:style w:type="character" w:styleId="FollowedHyperlink">
    <w:name w:val="FollowedHyperlink"/>
    <w:basedOn w:val="DefaultParagraphFont"/>
    <w:uiPriority w:val="99"/>
    <w:semiHidden/>
    <w:unhideWhenUsed/>
    <w:rsid w:val="00D87F4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8716">
      <w:bodyDiv w:val="1"/>
      <w:marLeft w:val="0"/>
      <w:marRight w:val="0"/>
      <w:marTop w:val="0"/>
      <w:marBottom w:val="0"/>
      <w:divBdr>
        <w:top w:val="none" w:sz="0" w:space="0" w:color="auto"/>
        <w:left w:val="none" w:sz="0" w:space="0" w:color="auto"/>
        <w:bottom w:val="none" w:sz="0" w:space="0" w:color="auto"/>
        <w:right w:val="none" w:sz="0" w:space="0" w:color="auto"/>
      </w:divBdr>
    </w:div>
    <w:div w:id="138496048">
      <w:bodyDiv w:val="1"/>
      <w:marLeft w:val="0"/>
      <w:marRight w:val="0"/>
      <w:marTop w:val="0"/>
      <w:marBottom w:val="0"/>
      <w:divBdr>
        <w:top w:val="none" w:sz="0" w:space="0" w:color="auto"/>
        <w:left w:val="none" w:sz="0" w:space="0" w:color="auto"/>
        <w:bottom w:val="none" w:sz="0" w:space="0" w:color="auto"/>
        <w:right w:val="none" w:sz="0" w:space="0" w:color="auto"/>
      </w:divBdr>
    </w:div>
    <w:div w:id="490294818">
      <w:bodyDiv w:val="1"/>
      <w:marLeft w:val="0"/>
      <w:marRight w:val="0"/>
      <w:marTop w:val="0"/>
      <w:marBottom w:val="0"/>
      <w:divBdr>
        <w:top w:val="none" w:sz="0" w:space="0" w:color="auto"/>
        <w:left w:val="none" w:sz="0" w:space="0" w:color="auto"/>
        <w:bottom w:val="none" w:sz="0" w:space="0" w:color="auto"/>
        <w:right w:val="none" w:sz="0" w:space="0" w:color="auto"/>
      </w:divBdr>
    </w:div>
    <w:div w:id="581791146">
      <w:bodyDiv w:val="1"/>
      <w:marLeft w:val="0"/>
      <w:marRight w:val="0"/>
      <w:marTop w:val="0"/>
      <w:marBottom w:val="0"/>
      <w:divBdr>
        <w:top w:val="none" w:sz="0" w:space="0" w:color="auto"/>
        <w:left w:val="none" w:sz="0" w:space="0" w:color="auto"/>
        <w:bottom w:val="none" w:sz="0" w:space="0" w:color="auto"/>
        <w:right w:val="none" w:sz="0" w:space="0" w:color="auto"/>
      </w:divBdr>
    </w:div>
    <w:div w:id="685055172">
      <w:bodyDiv w:val="1"/>
      <w:marLeft w:val="0"/>
      <w:marRight w:val="0"/>
      <w:marTop w:val="0"/>
      <w:marBottom w:val="0"/>
      <w:divBdr>
        <w:top w:val="none" w:sz="0" w:space="0" w:color="auto"/>
        <w:left w:val="none" w:sz="0" w:space="0" w:color="auto"/>
        <w:bottom w:val="none" w:sz="0" w:space="0" w:color="auto"/>
        <w:right w:val="none" w:sz="0" w:space="0" w:color="auto"/>
      </w:divBdr>
    </w:div>
    <w:div w:id="828712362">
      <w:bodyDiv w:val="1"/>
      <w:marLeft w:val="0"/>
      <w:marRight w:val="0"/>
      <w:marTop w:val="0"/>
      <w:marBottom w:val="0"/>
      <w:divBdr>
        <w:top w:val="none" w:sz="0" w:space="0" w:color="auto"/>
        <w:left w:val="none" w:sz="0" w:space="0" w:color="auto"/>
        <w:bottom w:val="none" w:sz="0" w:space="0" w:color="auto"/>
        <w:right w:val="none" w:sz="0" w:space="0" w:color="auto"/>
      </w:divBdr>
    </w:div>
    <w:div w:id="1844052149">
      <w:bodyDiv w:val="1"/>
      <w:marLeft w:val="0"/>
      <w:marRight w:val="0"/>
      <w:marTop w:val="0"/>
      <w:marBottom w:val="0"/>
      <w:divBdr>
        <w:top w:val="none" w:sz="0" w:space="0" w:color="auto"/>
        <w:left w:val="none" w:sz="0" w:space="0" w:color="auto"/>
        <w:bottom w:val="none" w:sz="0" w:space="0" w:color="auto"/>
        <w:right w:val="none" w:sz="0" w:space="0" w:color="auto"/>
      </w:divBdr>
    </w:div>
    <w:div w:id="1956983588">
      <w:bodyDiv w:val="1"/>
      <w:marLeft w:val="0"/>
      <w:marRight w:val="0"/>
      <w:marTop w:val="0"/>
      <w:marBottom w:val="0"/>
      <w:divBdr>
        <w:top w:val="none" w:sz="0" w:space="0" w:color="auto"/>
        <w:left w:val="none" w:sz="0" w:space="0" w:color="auto"/>
        <w:bottom w:val="none" w:sz="0" w:space="0" w:color="auto"/>
        <w:right w:val="none" w:sz="0" w:space="0" w:color="auto"/>
      </w:divBdr>
    </w:div>
    <w:div w:id="206028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andfonline.com/doi/full/10.1080/02640414.2012.72745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andfonline.com/doi/abs/10.1080/24748668.2004.11868294" TargetMode="External"/><Relationship Id="rId2" Type="http://schemas.openxmlformats.org/officeDocument/2006/relationships/numbering" Target="numbering.xml"/><Relationship Id="rId16" Type="http://schemas.openxmlformats.org/officeDocument/2006/relationships/hyperlink" Target="https://wyscou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atsbomb.co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ptaspor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F0E9D-E88F-4FC7-AFDE-E78782081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9</Pages>
  <Words>2518</Words>
  <Characters>14355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Shaikh</dc:creator>
  <cp:keywords/>
  <dc:description/>
  <cp:lastModifiedBy>Adnan Shaikh</cp:lastModifiedBy>
  <cp:revision>11</cp:revision>
  <dcterms:created xsi:type="dcterms:W3CDTF">2025-03-02T09:28:00Z</dcterms:created>
  <dcterms:modified xsi:type="dcterms:W3CDTF">2025-03-09T22:18:00Z</dcterms:modified>
</cp:coreProperties>
</file>