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10/12/2023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2200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MD1, BM2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2230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report.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2300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2330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0100</w:t>
            </w:r>
          </w:p>
        </w:tc>
        <w:tc>
          <w:tcPr>
            <w:tcW w:w="7796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0130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0200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0230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lastRenderedPageBreak/>
              <w:t>0300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0330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0400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0430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0500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trHeight w:val="567"/>
        </w:trPr>
        <w:tc>
          <w:tcPr>
            <w:cnfStyle w:val="001000000000"/>
            <w:tcW w:w="198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0530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patrolling, checked all external doors. All doors are locked, nothing to report</w:t>
            </w:r>
          </w:p>
        </w:tc>
      </w:tr>
      <w:tr w:rsidR="00E3388F" w:rsidTr="00E3388F">
        <w:trPr>
          <w:cnfStyle w:val="000000100000"/>
          <w:trHeight w:val="567"/>
        </w:trPr>
        <w:tc>
          <w:tcPr>
            <w:cnfStyle w:val="001000000000"/>
            <w:tcW w:w="1986" w:type="dxa"/>
            <w:tcBorders>
              <w:top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0600</w:t>
            </w:r>
          </w:p>
        </w:tc>
        <w:tc>
          <w:tcPr>
            <w:tcW w:w="7796" w:type="dxa"/>
            <w:tcBorders>
              <w:top w:val="nil"/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premises.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