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Times New Roman" w:cs="Times New Roman" w:eastAsia="Times New Roman" w:hAnsi="Times New Roman"/>
          <w:b/>
          <w:bCs/>
          <w:sz w:val="28"/>
          <w:szCs w:val="28"/>
        </w:rPr>
        <w:t xml:space="preserve">Web-Based Multi-Company Retail Operations Dashboard for Sales, Purchase and Jobber Alteration Management</w:t>
      </w:r>
    </w:p>
    <w:p>
      <w:pPr>
        <w:spacing w:after="0" w:before="0" w:line="240"/>
      </w:pPr>
      <w:r>
        <w:t xml:space="preserve"/>
      </w:r>
    </w:p>
    <w:p>
      <w:pPr>
        <w:spacing w:after="80" w:before="0" w:line="276"/>
        <w:jc w:val="center"/>
      </w:pPr>
      <w:r>
        <w:rPr>
          <w:rFonts w:ascii="Times New Roman" w:cs="Times New Roman" w:eastAsia="Times New Roman" w:hAnsi="Times New Roman"/>
          <w:b w:val="false"/>
          <w:bCs w:val="false"/>
          <w:i w:val="false"/>
          <w:iCs w:val="false"/>
          <w:color w:val="000000"/>
          <w:sz w:val="22"/>
          <w:szCs w:val="22"/>
        </w:rPr>
        <w:t xml:space="preserve">Dissertation submitted to</w:t>
      </w:r>
    </w:p>
    <w:p>
      <w:pPr>
        <w:spacing w:after="80" w:before="0" w:line="276"/>
        <w:jc w:val="center"/>
      </w:pPr>
      <w:r>
        <w:rPr>
          <w:rFonts w:ascii="Times New Roman" w:cs="Times New Roman" w:eastAsia="Times New Roman" w:hAnsi="Times New Roman"/>
          <w:b/>
          <w:bCs/>
          <w:i w:val="false"/>
          <w:iCs w:val="false"/>
          <w:color w:val="000000"/>
          <w:sz w:val="24"/>
          <w:szCs w:val="24"/>
        </w:rPr>
        <w:t xml:space="preserve">Centre for Distance and Online Education, Jamia Hamdard</w:t>
      </w:r>
    </w:p>
    <w:p>
      <w:pPr>
        <w:spacing w:after="40" w:before="0" w:line="276"/>
        <w:jc w:val="center"/>
      </w:pPr>
      <w:r>
        <w:rPr>
          <w:rFonts w:ascii="Times New Roman" w:cs="Times New Roman" w:eastAsia="Times New Roman" w:hAnsi="Times New Roman"/>
          <w:b w:val="false"/>
          <w:bCs w:val="false"/>
          <w:i w:val="false"/>
          <w:iCs w:val="false"/>
          <w:color w:val="000000"/>
          <w:sz w:val="22"/>
          <w:szCs w:val="22"/>
        </w:rPr>
        <w:t xml:space="preserve">for the partial fulfilment of the degree of</w:t>
      </w:r>
    </w:p>
    <w:p>
      <w:pPr>
        <w:spacing w:after="80" w:before="0" w:line="276"/>
        <w:jc w:val="center"/>
      </w:pPr>
      <w:r>
        <w:rPr>
          <w:rFonts w:ascii="Times New Roman" w:cs="Times New Roman" w:eastAsia="Times New Roman" w:hAnsi="Times New Roman"/>
          <w:b/>
          <w:bCs/>
          <w:i w:val="false"/>
          <w:iCs w:val="false"/>
          <w:color w:val="000000"/>
          <w:sz w:val="24"/>
          <w:szCs w:val="24"/>
        </w:rPr>
        <w:t xml:space="preserve">Master of Computer Applications (MCA)</w:t>
      </w:r>
    </w:p>
    <w:p>
      <w:pPr>
        <w:spacing w:after="0" w:before="0" w:line="240"/>
      </w:pPr>
      <w:r>
        <w:t xml:space="preserve"/>
      </w:r>
    </w:p>
    <w:p>
      <w:pPr>
        <w:spacing w:after="80" w:before="0" w:line="276"/>
        <w:jc w:val="center"/>
      </w:pPr>
      <w:r>
        <w:rPr>
          <w:rFonts w:ascii="Times New Roman" w:cs="Times New Roman" w:eastAsia="Times New Roman" w:hAnsi="Times New Roman"/>
          <w:b w:val="false"/>
          <w:bCs w:val="false"/>
          <w:i w:val="false"/>
          <w:iCs w:val="false"/>
          <w:color w:val="000000"/>
          <w:sz w:val="20"/>
          <w:szCs w:val="20"/>
        </w:rPr>
        <w:t xml:space="preserve">Submitted by:</w:t>
      </w:r>
    </w:p>
    <w:p>
      <w:pPr>
        <w:spacing w:after="80" w:before="0" w:line="276"/>
        <w:jc w:val="center"/>
      </w:pPr>
      <w:r>
        <w:rPr>
          <w:rFonts w:ascii="Times New Roman" w:cs="Times New Roman" w:eastAsia="Times New Roman" w:hAnsi="Times New Roman"/>
          <w:b/>
          <w:bCs/>
          <w:i w:val="false"/>
          <w:iCs w:val="false"/>
          <w:color w:val="000000"/>
          <w:sz w:val="26"/>
          <w:szCs w:val="26"/>
        </w:rPr>
        <w:t xml:space="preserve">Adnan Ahmad</w:t>
      </w:r>
    </w:p>
    <w:p>
      <w:pPr>
        <w:spacing w:after="80" w:before="0" w:line="276"/>
        <w:jc w:val="center"/>
      </w:pPr>
      <w:r>
        <w:rPr>
          <w:rFonts w:ascii="Times New Roman" w:cs="Times New Roman" w:eastAsia="Times New Roman" w:hAnsi="Times New Roman"/>
          <w:b/>
          <w:bCs/>
          <w:i w:val="false"/>
          <w:iCs w:val="false"/>
          <w:color w:val="000000"/>
          <w:sz w:val="22"/>
          <w:szCs w:val="22"/>
        </w:rPr>
        <w:t xml:space="preserve">Enrolment No: JH/OL/MCA/JUL-24/3805</w:t>
      </w:r>
    </w:p>
    <w:p>
      <w:pPr>
        <w:spacing w:after="80" w:before="0" w:line="276"/>
        <w:jc w:val="center"/>
      </w:pPr>
      <w:r>
        <w:rPr>
          <w:rFonts w:ascii="Times New Roman" w:cs="Times New Roman" w:eastAsia="Times New Roman" w:hAnsi="Times New Roman"/>
          <w:b/>
          <w:bCs/>
          <w:i w:val="false"/>
          <w:iCs w:val="false"/>
          <w:color w:val="000000"/>
          <w:sz w:val="22"/>
          <w:szCs w:val="22"/>
        </w:rPr>
        <w:t xml:space="preserve">Programme: MCA (Online Mode)</w:t>
      </w:r>
    </w:p>
    <w:p>
      <w:pPr>
        <w:spacing w:after="0" w:before="0" w:line="240"/>
      </w:pPr>
      <w:r>
        <w:t xml:space="preserve"/>
      </w:r>
    </w:p>
    <w:p>
      <w:pPr>
        <w:spacing w:after="80" w:before="0" w:line="276"/>
        <w:jc w:val="center"/>
      </w:pPr>
      <w:r>
        <w:rPr>
          <w:rFonts w:ascii="Times New Roman" w:cs="Times New Roman" w:eastAsia="Times New Roman" w:hAnsi="Times New Roman"/>
          <w:b w:val="false"/>
          <w:bCs w:val="false"/>
          <w:i w:val="false"/>
          <w:iCs w:val="false"/>
          <w:color w:val="000000"/>
          <w:sz w:val="20"/>
          <w:szCs w:val="20"/>
        </w:rPr>
        <w:t xml:space="preserve">Under the guidance of:</w:t>
      </w:r>
    </w:p>
    <w:p>
      <w:pPr>
        <w:spacing w:after="80" w:before="0" w:line="276"/>
        <w:jc w:val="center"/>
      </w:pPr>
      <w:r>
        <w:rPr>
          <w:rFonts w:ascii="Times New Roman" w:cs="Times New Roman" w:eastAsia="Times New Roman" w:hAnsi="Times New Roman"/>
          <w:b/>
          <w:bCs/>
          <w:i w:val="false"/>
          <w:iCs w:val="false"/>
          <w:color w:val="000000"/>
          <w:sz w:val="26"/>
          <w:szCs w:val="26"/>
        </w:rPr>
        <w:t xml:space="preserve">Dr. Abdul Majid Farooqi</w:t>
      </w:r>
    </w:p>
    <w:p>
      <w:pPr>
        <w:spacing w:after="80" w:before="0" w:line="276"/>
        <w:jc w:val="center"/>
      </w:pPr>
      <w:r>
        <w:rPr>
          <w:rFonts w:ascii="Times New Roman" w:cs="Times New Roman" w:eastAsia="Times New Roman" w:hAnsi="Times New Roman"/>
          <w:b/>
          <w:bCs/>
          <w:i w:val="false"/>
          <w:iCs w:val="false"/>
          <w:color w:val="000000"/>
          <w:sz w:val="22"/>
          <w:szCs w:val="22"/>
        </w:rPr>
        <w:t xml:space="preserve">ASSISTANT PROFESSOR</w:t>
      </w:r>
    </w:p>
    <w:p>
      <w:pPr>
        <w:spacing w:after="80" w:before="0" w:line="276"/>
        <w:jc w:val="center"/>
      </w:pPr>
      <w:r>
        <w:rPr>
          <w:rFonts w:ascii="Times New Roman" w:cs="Times New Roman" w:eastAsia="Times New Roman" w:hAnsi="Times New Roman"/>
          <w:b/>
          <w:bCs/>
          <w:i w:val="false"/>
          <w:iCs w:val="false"/>
          <w:color w:val="000000"/>
          <w:sz w:val="22"/>
          <w:szCs w:val="22"/>
        </w:rPr>
        <w:t xml:space="preserve">JAMIA HAMDARD</w:t>
      </w:r>
    </w:p>
    <w:p>
      <w:pPr>
        <w:spacing w:after="120" w:before="0" w:line="276"/>
        <w:jc w:val="center"/>
      </w:pPr>
      <w:r>
        <w:rPr>
          <w:rFonts w:ascii="Times New Roman" w:cs="Times New Roman" w:eastAsia="Times New Roman" w:hAnsi="Times New Roman"/>
          <w:b/>
          <w:bCs/>
          <w:i w:val="false"/>
          <w:iCs w:val="false"/>
          <w:color w:val="000000"/>
          <w:sz w:val="22"/>
          <w:szCs w:val="22"/>
        </w:rPr>
        <w:t xml:space="preserve">NEW DELHI, INDIA</w:t>
      </w:r>
    </w:p>
    <w:p>
      <w:pPr>
        <w:spacing w:after="0" w:before="0" w:line="240"/>
      </w:pPr>
      <w:r>
        <w:t xml:space="preserve"/>
      </w:r>
    </w:p>
    <w:p>
      <w:pPr>
        <w:spacing w:after="80" w:before="120" w:line="276"/>
        <w:jc w:val="center"/>
      </w:pPr>
      <w:r>
        <w:drawing>
          <wp:inline distT="0" distB="0" distL="0" distR="0">
            <wp:extent cx="20955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819150"/>
                    </a:xfrm>
                    <a:prstGeom prst="rect">
                      <a:avLst/>
                    </a:prstGeom>
                  </pic:spPr>
                </pic:pic>
              </a:graphicData>
            </a:graphic>
          </wp:inline>
        </w:drawing>
      </w:r>
    </w:p>
    <w:p>
      <w:pPr>
        <w:spacing w:after="80" w:before="0" w:line="276"/>
        <w:jc w:val="center"/>
      </w:pPr>
      <w:r>
        <w:rPr>
          <w:rFonts w:ascii="Times New Roman" w:cs="Times New Roman" w:eastAsia="Times New Roman" w:hAnsi="Times New Roman"/>
          <w:b/>
          <w:bCs/>
          <w:i w:val="false"/>
          <w:iCs w:val="false"/>
          <w:color w:val="1B5E20"/>
          <w:sz w:val="28"/>
          <w:szCs w:val="28"/>
        </w:rPr>
        <w:t xml:space="preserve">JAMIA HAMDARD</w:t>
      </w:r>
    </w:p>
    <w:p>
      <w:pPr>
        <w:spacing w:after="80" w:before="0" w:line="276"/>
        <w:jc w:val="center"/>
      </w:pPr>
      <w:r>
        <w:rPr>
          <w:rFonts w:ascii="Times New Roman" w:cs="Times New Roman" w:eastAsia="Times New Roman" w:hAnsi="Times New Roman"/>
          <w:b/>
          <w:bCs/>
          <w:i w:val="false"/>
          <w:iCs w:val="false"/>
          <w:color w:val="1B5E20"/>
          <w:sz w:val="24"/>
          <w:szCs w:val="24"/>
        </w:rPr>
        <w:t xml:space="preserve">Centre for Distance and Online Education</w:t>
      </w:r>
    </w:p>
    <w:p>
      <w:pPr>
        <w:spacing w:after="80" w:before="0" w:line="276"/>
        <w:jc w:val="center"/>
      </w:pPr>
      <w:r>
        <w:rPr>
          <w:rFonts w:ascii="Times New Roman" w:cs="Times New Roman" w:eastAsia="Times New Roman" w:hAnsi="Times New Roman"/>
          <w:b/>
          <w:bCs/>
          <w:i w:val="false"/>
          <w:iCs w:val="false"/>
          <w:color w:val="1B5E20"/>
          <w:sz w:val="24"/>
          <w:szCs w:val="24"/>
        </w:rPr>
        <w:t xml:space="preserve">New Delhi – 110062</w:t>
      </w:r>
    </w:p>
    <w:p>
      <w:pPr>
        <w:pBdr>
          <w:bottom w:val="single" w:color="2E7D32" w:sz="8" w:space="1"/>
        </w:pBdr>
        <w:spacing w:after="120" w:before="120" w:line="276"/>
      </w:pPr>
      <w:r>
        <w:t xml:space="preserve"/>
      </w:r>
    </w:p>
    <w:p>
      <w:pPr>
        <w:spacing w:after="80" w:before="80" w:line="276"/>
        <w:jc w:val="center"/>
      </w:pPr>
      <w:r>
        <w:rPr>
          <w:rFonts w:ascii="Times New Roman" w:cs="Times New Roman" w:eastAsia="Times New Roman" w:hAnsi="Times New Roman"/>
          <w:b w:val="false"/>
          <w:bCs w:val="false"/>
          <w:i w:val="false"/>
          <w:iCs w:val="false"/>
          <w:color w:val="000000"/>
          <w:sz w:val="22"/>
          <w:szCs w:val="22"/>
        </w:rPr>
        <w:t xml:space="preserve">June 2026</w:t>
      </w:r>
    </w:p>
    <w:p>
      <w:pPr>
        <w:sectPr>
          <w:pgSz w:w="11906" w:h="16838" w:orient="portrait"/>
          <w:pgMar w:top="1440" w:right="1080" w:bottom="1440" w:left="1080" w:header="708" w:footer="708" w:gutter="0"/>
          <w:pgNumType/>
          <w:docGrid w:linePitch="360"/>
        </w:sectPr>
      </w:pPr>
    </w:p>
    <w:p>
      <w:pPr>
        <w:pStyle w:val="Heading1"/>
        <w:spacing w:after="140" w:before="0" w:line="276"/>
      </w:pPr>
      <w:r>
        <w:rPr>
          <w:rFonts w:ascii="Times New Roman" w:cs="Times New Roman" w:eastAsia="Times New Roman" w:hAnsi="Times New Roman"/>
          <w:b/>
          <w:bCs/>
          <w:color w:val="1B5E20"/>
          <w:sz w:val="28"/>
          <w:szCs w:val="28"/>
          <w:u w:val="single"/>
        </w:rPr>
        <w:t xml:space="preserve">Declaration by Student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ADNAN AHMAD, a student of Master of Computer Applications (Online Mode) at Centre for Distance and Online Education (CDOE), Jamia Hamdard, New Delhi, hereby declare that the dissertation titled:</w:t>
      </w:r>
    </w:p>
    <w:p>
      <w:pPr>
        <w:spacing w:after="0" w:before="0" w:line="240"/>
      </w:pPr>
      <w:r>
        <w:t xml:space="preserve"/>
      </w:r>
    </w:p>
    <w:p>
      <w:pPr>
        <w:spacing w:after="80" w:before="40" w:line="276"/>
        <w:jc w:val="center"/>
      </w:pPr>
      <w:r>
        <w:rPr>
          <w:rFonts w:ascii="Times New Roman" w:cs="Times New Roman" w:eastAsia="Times New Roman" w:hAnsi="Times New Roman"/>
          <w:b/>
          <w:bCs/>
          <w:i/>
          <w:iCs/>
          <w:sz w:val="22"/>
          <w:szCs w:val="22"/>
        </w:rPr>
        <w:t xml:space="preserve">“Web-Based Multi-Company Retail Operations Dashboard for Sales, Purchase and Jobber Alteration Management”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submitted in partial fulfilment of the requirements for the award of the degree of Master of Computer Applications is my original work.</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confirm that this dissertation has not been submitted, in whole or in part, for the award of any other degree or diploma at any other university or institution. The work presented in this dissertation is a result of my own research and efforts, and where the ideas or words of others have been used, they have been appropriately cited and referenced.</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take full responsibility for the authenticity and originality of the content presented in this dissertation.</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understand that any form of plagiarism, misrepresentation, or unauthorised use of external content is a serious academic offence and may lead to the rejection of my dissertation and/or appropriate penal action against me as per the CDOE, Jamia Hamdard guidelines.</w:t>
      </w:r>
    </w:p>
    <w:p>
      <w:pPr>
        <w:spacing w:after="0" w:before="0" w:line="240"/>
      </w:pPr>
      <w:r>
        <w:t xml:space="preserve"/>
      </w:r>
    </w:p>
    <w:p>
      <w:pPr>
        <w:spacing w:after="0" w:before="0" w:line="240"/>
      </w:pPr>
      <w:r>
        <w:t xml:space="preserve"/>
      </w:r>
    </w:p>
    <w:p>
      <w:pPr>
        <w:spacing w:after="0" w:before="0" w:line="2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60"/>
              <w:left w:type="dxa" w:w="0"/>
              <w:bottom w:type="dxa" w:w="60"/>
              <w:right w:type="dxa" w:w="120"/>
            </w:tcMar>
          </w:tcPr>
          <w:p>
            <w:pPr>
              <w:spacing w:after="60" w:before="0" w:line="276"/>
            </w:pPr>
            <w:r>
              <w:rPr>
                <w:rFonts w:ascii="Times New Roman" w:cs="Times New Roman" w:eastAsia="Times New Roman" w:hAnsi="Times New Roman"/>
                <w:sz w:val="22"/>
                <w:szCs w:val="22"/>
              </w:rPr>
              <w:t xml:space="preserve">Signature: __________________________</w:t>
            </w:r>
          </w:p>
          <w:p>
            <w:pPr>
              <w:spacing w:after="40" w:before="0" w:line="276"/>
            </w:pPr>
            <w:r>
              <w:rPr>
                <w:rFonts w:ascii="Times New Roman" w:cs="Times New Roman" w:eastAsia="Times New Roman" w:hAnsi="Times New Roman"/>
                <w:sz w:val="22"/>
                <w:szCs w:val="22"/>
              </w:rPr>
              <w:t xml:space="preserve">Name: Adnan Ahmad</w:t>
            </w:r>
          </w:p>
          <w:p>
            <w:pPr>
              <w:spacing w:after="40" w:before="0" w:line="276"/>
            </w:pPr>
            <w:r>
              <w:rPr>
                <w:rFonts w:ascii="Times New Roman" w:cs="Times New Roman" w:eastAsia="Times New Roman" w:hAnsi="Times New Roman"/>
                <w:sz w:val="22"/>
                <w:szCs w:val="22"/>
              </w:rPr>
              <w:t xml:space="preserve">Enrolment No: JH/OL/MCA/JUL-24/3805</w:t>
            </w:r>
          </w:p>
          <w:p>
            <w:pPr>
              <w:spacing w:after="0" w:before="0" w:line="276"/>
            </w:pPr>
            <w:r>
              <w:rPr>
                <w:rFonts w:ascii="Times New Roman" w:cs="Times New Roman" w:eastAsia="Times New Roman" w:hAnsi="Times New Roman"/>
                <w:sz w:val="22"/>
                <w:szCs w:val="22"/>
              </w:rPr>
              <w:t xml:space="preserve">Programme: MCA (Online Mode)</w:t>
            </w:r>
          </w:p>
        </w:tc>
        <w:tc>
          <w:tcPr>
            <w:tcW w:type="dxa" w:w="4873"/>
            <w:tcBorders>
              <w:top w:val="none"/>
              <w:left w:val="none"/>
              <w:bottom w:val="none"/>
              <w:right w:val="none"/>
            </w:tcBorders>
            <w:tcMar>
              <w:top w:type="dxa" w:w="60"/>
              <w:left w:type="dxa" w:w="120"/>
              <w:bottom w:type="dxa" w:w="60"/>
              <w:right w:type="dxa" w:w="0"/>
            </w:tcMar>
          </w:tcPr>
          <w:p>
            <w:pPr>
              <w:spacing w:after="40" w:before="0" w:line="276"/>
            </w:pPr>
            <w:r>
              <w:rPr>
                <w:rFonts w:ascii="Times New Roman" w:cs="Times New Roman" w:eastAsia="Times New Roman" w:hAnsi="Times New Roman"/>
                <w:sz w:val="22"/>
                <w:szCs w:val="22"/>
              </w:rPr>
              <w:t xml:space="preserve">Place: New Delhi, India</w:t>
            </w:r>
          </w:p>
          <w:p>
            <w:pPr>
              <w:spacing w:after="0" w:before="0" w:line="276"/>
            </w:pPr>
            <w:r>
              <w:rPr>
                <w:rFonts w:ascii="Times New Roman" w:cs="Times New Roman" w:eastAsia="Times New Roman" w:hAnsi="Times New Roman"/>
                <w:sz w:val="22"/>
                <w:szCs w:val="22"/>
              </w:rPr>
              <w:t xml:space="preserve">Date: June 2026</w:t>
            </w:r>
          </w:p>
        </w:tc>
      </w:tr>
    </w:tbl>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Certificate by the Supervisor</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This is to certify that the dissertation titled:</w:t>
      </w:r>
    </w:p>
    <w:p>
      <w:pPr>
        <w:spacing w:after="0" w:before="0" w:line="240"/>
      </w:pPr>
      <w:r>
        <w:t xml:space="preserve"/>
      </w:r>
    </w:p>
    <w:p>
      <w:pPr>
        <w:spacing w:after="80" w:before="40" w:line="276"/>
        <w:jc w:val="center"/>
      </w:pPr>
      <w:r>
        <w:rPr>
          <w:rFonts w:ascii="Times New Roman" w:cs="Times New Roman" w:eastAsia="Times New Roman" w:hAnsi="Times New Roman"/>
          <w:b/>
          <w:bCs/>
          <w:i/>
          <w:iCs/>
          <w:sz w:val="22"/>
          <w:szCs w:val="22"/>
        </w:rPr>
        <w:t xml:space="preserve">“Web-Based Multi-Company Retail Operations Dashboard for Sales, Purchase and Jobber Alteration Management”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submitted by Adnan Ahmad, bearing Enrolment Number JH/OL/MCA/JUL-24/3805, in partial fulfilment of the requirements for the award of the degree of Master of Computer Applications (MCA) at Centre for Distance and Online Education (CDOE), Jamia Hamdard, New Delhi, has been carried out under my supervision.</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work presented in this dissertation is the original research of the student and has not been submitted elsewhere for any other degree or diploma. To the best of my knowledge, the dissertation meets the standards of academic integrity and originality required by the university.</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further certify that the student has successfully completed all necessary requirements, including data collection, analysis, and report writing, in accordance with the prescribed guidelines.</w:t>
      </w:r>
    </w:p>
    <w:p>
      <w:pPr>
        <w:spacing w:after="0" w:before="0" w:line="240"/>
      </w:pPr>
      <w:r>
        <w:t xml:space="preserve"/>
      </w:r>
    </w:p>
    <w:p>
      <w:pPr>
        <w:spacing w:after="0" w:before="0" w:line="240"/>
      </w:pPr>
      <w:r>
        <w:t xml:space="preserve"/>
      </w:r>
    </w:p>
    <w:p>
      <w:pPr>
        <w:spacing w:after="0" w:before="0" w:line="2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60"/>
              <w:left w:type="dxa" w:w="0"/>
              <w:bottom w:type="dxa" w:w="60"/>
              <w:right w:type="dxa" w:w="120"/>
            </w:tcMar>
          </w:tcPr>
          <w:p>
            <w:pPr>
              <w:spacing w:after="40" w:before="0" w:line="276"/>
            </w:pPr>
            <w:r>
              <w:rPr>
                <w:rFonts w:ascii="Times New Roman" w:cs="Times New Roman" w:eastAsia="Times New Roman" w:hAnsi="Times New Roman"/>
                <w:sz w:val="22"/>
                <w:szCs w:val="22"/>
              </w:rPr>
              <w:t xml:space="preserve">Name: Dr. Abdul Majid Farooqi</w:t>
            </w:r>
          </w:p>
          <w:p>
            <w:pPr>
              <w:spacing w:after="40" w:before="0" w:line="276"/>
            </w:pPr>
            <w:r>
              <w:rPr>
                <w:rFonts w:ascii="Times New Roman" w:cs="Times New Roman" w:eastAsia="Times New Roman" w:hAnsi="Times New Roman"/>
                <w:sz w:val="22"/>
                <w:szCs w:val="22"/>
              </w:rPr>
              <w:t xml:space="preserve">Designation: Assistant Professor</w:t>
            </w:r>
          </w:p>
          <w:p>
            <w:pPr>
              <w:spacing w:after="0" w:before="0" w:line="276"/>
            </w:pPr>
            <w:r>
              <w:rPr>
                <w:rFonts w:ascii="Times New Roman" w:cs="Times New Roman" w:eastAsia="Times New Roman" w:hAnsi="Times New Roman"/>
                <w:sz w:val="22"/>
                <w:szCs w:val="22"/>
              </w:rPr>
              <w:t xml:space="preserve">Institution: Jamia Hamdard, New Delhi</w:t>
            </w:r>
          </w:p>
        </w:tc>
        <w:tc>
          <w:tcPr>
            <w:tcW w:type="dxa" w:w="4873"/>
            <w:tcBorders>
              <w:top w:val="none"/>
              <w:left w:val="none"/>
              <w:bottom w:val="none"/>
              <w:right w:val="none"/>
            </w:tcBorders>
            <w:tcMar>
              <w:top w:type="dxa" w:w="60"/>
              <w:left w:type="dxa" w:w="120"/>
              <w:bottom w:type="dxa" w:w="60"/>
              <w:right w:type="dxa" w:w="0"/>
            </w:tcMar>
          </w:tcPr>
          <w:p>
            <w:pPr>
              <w:spacing w:after="40" w:before="0" w:line="276"/>
            </w:pPr>
            <w:r>
              <w:rPr>
                <w:rFonts w:ascii="Times New Roman" w:cs="Times New Roman" w:eastAsia="Times New Roman" w:hAnsi="Times New Roman"/>
                <w:sz w:val="22"/>
                <w:szCs w:val="22"/>
              </w:rPr>
              <w:t xml:space="preserve">Signature (with office seal):</w:t>
            </w:r>
          </w:p>
          <w:p>
            <w:pPr>
              <w:spacing w:after="40" w:before="0" w:line="276"/>
            </w:pPr>
            <w:r>
              <w:rPr>
                <w:rFonts w:ascii="Times New Roman" w:cs="Times New Roman" w:eastAsia="Times New Roman" w:hAnsi="Times New Roman"/>
                <w:sz w:val="22"/>
                <w:szCs w:val="22"/>
              </w:rPr>
              <w:t xml:space="preserve">______________________________</w:t>
            </w:r>
          </w:p>
          <w:p>
            <w:pPr>
              <w:spacing w:after="0" w:before="0" w:line="276"/>
            </w:pPr>
            <w:r>
              <w:rPr>
                <w:rFonts w:ascii="Times New Roman" w:cs="Times New Roman" w:eastAsia="Times New Roman" w:hAnsi="Times New Roman"/>
                <w:sz w:val="22"/>
                <w:szCs w:val="22"/>
              </w:rPr>
              <w:t xml:space="preserve">Date: ______________________</w:t>
            </w:r>
          </w:p>
        </w:tc>
      </w:tr>
    </w:tbl>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Acknowledgements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would like to express my sincere gratitude to my supervisor, Dr. Abdul Majid Farooqi, Assistant Professor, Jamia Hamdard, for his valuable guidance, constant encouragement, and constructive feedback throughout the course of this dissertation. His insights helped shape both the technical direction and the academic presentation of this work.</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am thankful to the Centre for Distance and Online Education, Jamia Hamdard, and the faculty of the Computer Science discipline for providing the resources and the structured programme that made this project possible.</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extend my appreciation to the retail and garment business owners who shared their day-to-day operational difficulties with me. Their real-world problems formed the foundation and motivation of this project.</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Finally, I thank my family and friends for their continuous support and patience during the development and writing of this dissertation.</w:t>
      </w:r>
    </w:p>
    <w:p>
      <w:pPr>
        <w:spacing w:after="0" w:before="0" w:line="240"/>
      </w:pPr>
      <w:r>
        <w:t xml:space="preserve"/>
      </w:r>
    </w:p>
    <w:p>
      <w:pPr>
        <w:spacing w:after="0" w:before="0" w:line="240"/>
      </w:pPr>
      <w:r>
        <w:t xml:space="preserve"/>
      </w:r>
    </w:p>
    <w:p>
      <w:pPr>
        <w:spacing w:after="0" w:before="0" w:line="240"/>
      </w:pPr>
      <w:r>
        <w:t xml:space="preserve"/>
      </w:r>
    </w:p>
    <w:p>
      <w:pPr>
        <w:spacing w:after="0" w:before="0" w:line="276"/>
        <w:jc w:val="right"/>
      </w:pPr>
      <w:r>
        <w:rPr>
          <w:rFonts w:ascii="Times New Roman" w:cs="Times New Roman" w:eastAsia="Times New Roman" w:hAnsi="Times New Roman"/>
          <w:b/>
          <w:bCs/>
          <w:sz w:val="22"/>
          <w:szCs w:val="22"/>
        </w:rPr>
        <w:t xml:space="preserve">Adnan Ahmad</w:t>
      </w:r>
    </w:p>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Abstract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Small and medium retail businesses in India — particularly garment shops, jewellery showrooms, and multi-branch retail outlets — frequently operate more than one company or branch under a single ownership. In current practice, the billing data of each company is locked inside a separate desktop accounting application installed on an in-store computer. As a result, an owner who wishes to review consolidated daily sales and purchases must physically open each application one by one and manually add the figures. Two further gaps were observed: (a) there is no consolidated, location-independent view of business performance, and (b) the jobber alteration workflow — the practice of sending garments or items to external workers for stitching/alteration and tracking their return and delivery — is managed informally on paper or through messaging applications, with no reliable status tracking.</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This dissertation presents the design and development of a web-based multi-company retail operations dashboard that addresses these gaps. The system is implemented as a two-tier application: a backend RESTful Web API built with ASP.NET Core 8, Entity Framework Core, and Microsoft SQL Server; and a frontend Single Page Application (SPA) built with Angular 19 and Angular Material, additionally packaged with Capacitor for an installable Android build. Security is enforced using JSON Web Token (JWT) authentication, with passwords hashed using the BCrypt algorithm. A key contribution is multi-company data isolation: each authenticated request carries the user’s ClientId and UserGroupId as token claims, and every data query is constrained to the set of companies the user’s group is permitted to access.</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system delivers four functional capabilities: a consolidated dashboard that summarizes total bills, quantities, and amounts for sales and purchases over a chosen date range and company selection, with click-to-drill-down transaction detail; a three-state jobber alteration tracker (Pending, Received, Delivered) with server-side search and pagination; a company management module; and a customer outstanding reporting module.</w:t>
      </w:r>
    </w:p>
    <w:p>
      <w:pPr>
        <w:spacing w:after="0" w:before="0" w:line="240"/>
      </w:pPr>
      <w:r>
        <w:t xml:space="preserve"/>
      </w:r>
    </w:p>
    <w:p>
      <w:pPr>
        <w:spacing w:after="0" w:before="40" w:line="276"/>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Multi-company dashboard, Retail operations, Jobber alteration tracking, ASP.NET Core, Angular, JWT authentication, REST API, Multi-tenant data isolation.</w:t>
      </w:r>
    </w:p>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Table of Contents</w:t>
      </w:r>
    </w:p>
    <w:p>
      <w:pPr>
        <w:tabs>
          <w:tab w:val="right" w:pos="9746"/>
        </w:tabs>
        <w:spacing w:after="40" w:before="40" w:line="276"/>
      </w:pPr>
      <w:r>
        <w:rPr>
          <w:rFonts w:ascii="Times New Roman" w:cs="Times New Roman" w:eastAsia="Times New Roman" w:hAnsi="Times New Roman"/>
          <w:sz w:val="22"/>
          <w:szCs w:val="22"/>
        </w:rPr>
        <w:t xml:space="preserve">Declaration by Student</w:t>
      </w:r>
      <w:r>
        <w:rPr>
          <w:rFonts w:ascii="Times New Roman" w:cs="Times New Roman" w:eastAsia="Times New Roman" w:hAnsi="Times New Roman"/>
          <w:sz w:val="22"/>
          <w:szCs w:val="22"/>
        </w:rPr>
        <w:t xml:space="preserve">	i</w:t>
      </w:r>
    </w:p>
    <w:p>
      <w:pPr>
        <w:tabs>
          <w:tab w:val="right" w:pos="9746"/>
        </w:tabs>
        <w:spacing w:after="40" w:before="40" w:line="276"/>
      </w:pPr>
      <w:r>
        <w:rPr>
          <w:rFonts w:ascii="Times New Roman" w:cs="Times New Roman" w:eastAsia="Times New Roman" w:hAnsi="Times New Roman"/>
          <w:sz w:val="22"/>
          <w:szCs w:val="22"/>
        </w:rPr>
        <w:t xml:space="preserve">Certificate by the Supervisor</w:t>
      </w:r>
      <w:r>
        <w:rPr>
          <w:rFonts w:ascii="Times New Roman" w:cs="Times New Roman" w:eastAsia="Times New Roman" w:hAnsi="Times New Roman"/>
          <w:sz w:val="22"/>
          <w:szCs w:val="22"/>
        </w:rPr>
        <w:t xml:space="preserve">	ii</w:t>
      </w:r>
    </w:p>
    <w:p>
      <w:pPr>
        <w:tabs>
          <w:tab w:val="right" w:pos="9746"/>
        </w:tabs>
        <w:spacing w:after="40" w:before="40" w:line="276"/>
      </w:pPr>
      <w:r>
        <w:rPr>
          <w:rFonts w:ascii="Times New Roman" w:cs="Times New Roman" w:eastAsia="Times New Roman" w:hAnsi="Times New Roman"/>
          <w:sz w:val="22"/>
          <w:szCs w:val="22"/>
        </w:rPr>
        <w:t xml:space="preserve">Acknowledgements</w:t>
      </w:r>
      <w:r>
        <w:rPr>
          <w:rFonts w:ascii="Times New Roman" w:cs="Times New Roman" w:eastAsia="Times New Roman" w:hAnsi="Times New Roman"/>
          <w:sz w:val="22"/>
          <w:szCs w:val="22"/>
        </w:rPr>
        <w:t xml:space="preserve">	iii</w:t>
      </w:r>
    </w:p>
    <w:p>
      <w:pPr>
        <w:tabs>
          <w:tab w:val="right" w:pos="9746"/>
        </w:tabs>
        <w:spacing w:after="40" w:before="40" w:line="276"/>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iv</w:t>
      </w:r>
    </w:p>
    <w:p>
      <w:pPr>
        <w:tabs>
          <w:tab w:val="right" w:pos="9746"/>
        </w:tabs>
        <w:spacing w:after="40" w:before="40" w:line="276"/>
      </w:pPr>
      <w:r>
        <w:rPr>
          <w:rFonts w:ascii="Times New Roman" w:cs="Times New Roman" w:eastAsia="Times New Roman" w:hAnsi="Times New Roman"/>
          <w:sz w:val="22"/>
          <w:szCs w:val="22"/>
        </w:rPr>
        <w:t xml:space="preserve">Table of Contents</w:t>
      </w:r>
      <w:r>
        <w:rPr>
          <w:rFonts w:ascii="Times New Roman" w:cs="Times New Roman" w:eastAsia="Times New Roman" w:hAnsi="Times New Roman"/>
          <w:sz w:val="22"/>
          <w:szCs w:val="22"/>
        </w:rPr>
        <w:t xml:space="preserve">	v</w:t>
      </w:r>
    </w:p>
    <w:p>
      <w:pPr>
        <w:tabs>
          <w:tab w:val="right" w:pos="9746"/>
        </w:tabs>
        <w:spacing w:after="40" w:before="40" w:line="276"/>
      </w:pPr>
      <w:r>
        <w:rPr>
          <w:rFonts w:ascii="Times New Roman" w:cs="Times New Roman" w:eastAsia="Times New Roman" w:hAnsi="Times New Roman"/>
          <w:sz w:val="22"/>
          <w:szCs w:val="22"/>
        </w:rPr>
        <w:t xml:space="preserve">List of Figures</w:t>
      </w:r>
      <w:r>
        <w:rPr>
          <w:rFonts w:ascii="Times New Roman" w:cs="Times New Roman" w:eastAsia="Times New Roman" w:hAnsi="Times New Roman"/>
          <w:sz w:val="22"/>
          <w:szCs w:val="22"/>
        </w:rPr>
        <w:t xml:space="preserve">	vi</w:t>
      </w:r>
    </w:p>
    <w:p>
      <w:pPr>
        <w:tabs>
          <w:tab w:val="right" w:pos="9746"/>
        </w:tabs>
        <w:spacing w:after="40" w:before="40" w:line="276"/>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sz w:val="22"/>
          <w:szCs w:val="22"/>
        </w:rPr>
        <w:t xml:space="preserve">	vii</w:t>
      </w:r>
    </w:p>
    <w:p>
      <w:pPr>
        <w:tabs>
          <w:tab w:val="right" w:pos="9746"/>
        </w:tabs>
        <w:spacing w:after="40" w:before="40" w:line="276"/>
      </w:pPr>
      <w:r>
        <w:rPr>
          <w:rFonts w:ascii="Times New Roman" w:cs="Times New Roman" w:eastAsia="Times New Roman" w:hAnsi="Times New Roman"/>
          <w:sz w:val="22"/>
          <w:szCs w:val="22"/>
        </w:rPr>
        <w:t xml:space="preserve">Chapter 1 — Introduction</w:t>
      </w:r>
      <w:r>
        <w:rPr>
          <w:rFonts w:ascii="Times New Roman" w:cs="Times New Roman" w:eastAsia="Times New Roman" w:hAnsi="Times New Roman"/>
          <w:sz w:val="22"/>
          <w:szCs w:val="22"/>
        </w:rPr>
        <w:t xml:space="preserve">	1</w:t>
      </w:r>
    </w:p>
    <w:p>
      <w:pPr>
        <w:tabs>
          <w:tab w:val="right" w:pos="9746"/>
        </w:tabs>
        <w:spacing w:after="40" w:before="40" w:line="276"/>
      </w:pPr>
      <w:r>
        <w:rPr>
          <w:rFonts w:ascii="Times New Roman" w:cs="Times New Roman" w:eastAsia="Times New Roman" w:hAnsi="Times New Roman"/>
          <w:sz w:val="22"/>
          <w:szCs w:val="22"/>
        </w:rPr>
        <w:t xml:space="preserve">    1.1 Background of the Study</w:t>
      </w:r>
      <w:r>
        <w:rPr>
          <w:rFonts w:ascii="Times New Roman" w:cs="Times New Roman" w:eastAsia="Times New Roman" w:hAnsi="Times New Roman"/>
          <w:sz w:val="22"/>
          <w:szCs w:val="22"/>
        </w:rPr>
        <w:t xml:space="preserve">	1</w:t>
      </w:r>
    </w:p>
    <w:p>
      <w:pPr>
        <w:tabs>
          <w:tab w:val="right" w:pos="9746"/>
        </w:tabs>
        <w:spacing w:after="40" w:before="40" w:line="276"/>
      </w:pPr>
      <w:r>
        <w:rPr>
          <w:rFonts w:ascii="Times New Roman" w:cs="Times New Roman" w:eastAsia="Times New Roman" w:hAnsi="Times New Roman"/>
          <w:sz w:val="22"/>
          <w:szCs w:val="22"/>
        </w:rPr>
        <w:t xml:space="preserve">    1.2 Importance and Relevance of the Study</w:t>
      </w:r>
      <w:r>
        <w:rPr>
          <w:rFonts w:ascii="Times New Roman" w:cs="Times New Roman" w:eastAsia="Times New Roman" w:hAnsi="Times New Roman"/>
          <w:sz w:val="22"/>
          <w:szCs w:val="22"/>
        </w:rPr>
        <w:t xml:space="preserve">	2</w:t>
      </w:r>
    </w:p>
    <w:p>
      <w:pPr>
        <w:tabs>
          <w:tab w:val="right" w:pos="9746"/>
        </w:tabs>
        <w:spacing w:after="40" w:before="40" w:line="276"/>
      </w:pPr>
      <w:r>
        <w:rPr>
          <w:rFonts w:ascii="Times New Roman" w:cs="Times New Roman" w:eastAsia="Times New Roman" w:hAnsi="Times New Roman"/>
          <w:sz w:val="22"/>
          <w:szCs w:val="22"/>
        </w:rPr>
        <w:t xml:space="preserve">    1.3 Research Questions</w:t>
      </w:r>
      <w:r>
        <w:rPr>
          <w:rFonts w:ascii="Times New Roman" w:cs="Times New Roman" w:eastAsia="Times New Roman" w:hAnsi="Times New Roman"/>
          <w:sz w:val="22"/>
          <w:szCs w:val="22"/>
        </w:rPr>
        <w:t xml:space="preserve">	3</w:t>
      </w:r>
    </w:p>
    <w:p>
      <w:pPr>
        <w:tabs>
          <w:tab w:val="right" w:pos="9746"/>
        </w:tabs>
        <w:spacing w:after="40" w:before="40" w:line="276"/>
      </w:pPr>
      <w:r>
        <w:rPr>
          <w:rFonts w:ascii="Times New Roman" w:cs="Times New Roman" w:eastAsia="Times New Roman" w:hAnsi="Times New Roman"/>
          <w:sz w:val="22"/>
          <w:szCs w:val="22"/>
        </w:rPr>
        <w:t xml:space="preserve">Chapter 2 — Problem Statement</w:t>
      </w:r>
      <w:r>
        <w:rPr>
          <w:rFonts w:ascii="Times New Roman" w:cs="Times New Roman" w:eastAsia="Times New Roman" w:hAnsi="Times New Roman"/>
          <w:sz w:val="22"/>
          <w:szCs w:val="22"/>
        </w:rPr>
        <w:t xml:space="preserve">	4</w:t>
      </w:r>
    </w:p>
    <w:p>
      <w:pPr>
        <w:tabs>
          <w:tab w:val="right" w:pos="9746"/>
        </w:tabs>
        <w:spacing w:after="40" w:before="40" w:line="276"/>
      </w:pPr>
      <w:r>
        <w:rPr>
          <w:rFonts w:ascii="Times New Roman" w:cs="Times New Roman" w:eastAsia="Times New Roman" w:hAnsi="Times New Roman"/>
          <w:sz w:val="22"/>
          <w:szCs w:val="22"/>
        </w:rPr>
        <w:t xml:space="preserve">    2.1 Description of the Problem</w:t>
      </w:r>
      <w:r>
        <w:rPr>
          <w:rFonts w:ascii="Times New Roman" w:cs="Times New Roman" w:eastAsia="Times New Roman" w:hAnsi="Times New Roman"/>
          <w:sz w:val="22"/>
          <w:szCs w:val="22"/>
        </w:rPr>
        <w:t xml:space="preserve">	4</w:t>
      </w:r>
    </w:p>
    <w:p>
      <w:pPr>
        <w:tabs>
          <w:tab w:val="right" w:pos="9746"/>
        </w:tabs>
        <w:spacing w:after="40" w:before="40" w:line="276"/>
      </w:pPr>
      <w:r>
        <w:rPr>
          <w:rFonts w:ascii="Times New Roman" w:cs="Times New Roman" w:eastAsia="Times New Roman" w:hAnsi="Times New Roman"/>
          <w:sz w:val="22"/>
          <w:szCs w:val="22"/>
        </w:rPr>
        <w:t xml:space="preserve">    2.2 Objectives of the Study</w:t>
      </w:r>
      <w:r>
        <w:rPr>
          <w:rFonts w:ascii="Times New Roman" w:cs="Times New Roman" w:eastAsia="Times New Roman" w:hAnsi="Times New Roman"/>
          <w:sz w:val="22"/>
          <w:szCs w:val="22"/>
        </w:rPr>
        <w:t xml:space="preserve">	5</w:t>
      </w:r>
    </w:p>
    <w:p>
      <w:pPr>
        <w:tabs>
          <w:tab w:val="right" w:pos="9746"/>
        </w:tabs>
        <w:spacing w:after="40" w:before="40" w:line="276"/>
      </w:pPr>
      <w:r>
        <w:rPr>
          <w:rFonts w:ascii="Times New Roman" w:cs="Times New Roman" w:eastAsia="Times New Roman" w:hAnsi="Times New Roman"/>
          <w:sz w:val="22"/>
          <w:szCs w:val="22"/>
        </w:rPr>
        <w:t xml:space="preserve">    2.3 Scope of the Study</w:t>
      </w:r>
      <w:r>
        <w:rPr>
          <w:rFonts w:ascii="Times New Roman" w:cs="Times New Roman" w:eastAsia="Times New Roman" w:hAnsi="Times New Roman"/>
          <w:sz w:val="22"/>
          <w:szCs w:val="22"/>
        </w:rPr>
        <w:t xml:space="preserve">	6</w:t>
      </w:r>
    </w:p>
    <w:p>
      <w:pPr>
        <w:tabs>
          <w:tab w:val="right" w:pos="9746"/>
        </w:tabs>
        <w:spacing w:after="40" w:before="40" w:line="276"/>
      </w:pPr>
      <w:r>
        <w:rPr>
          <w:rFonts w:ascii="Times New Roman" w:cs="Times New Roman" w:eastAsia="Times New Roman" w:hAnsi="Times New Roman"/>
          <w:sz w:val="22"/>
          <w:szCs w:val="22"/>
        </w:rPr>
        <w:t xml:space="preserve">Chapter 3 — Review of Literature</w:t>
      </w:r>
      <w:r>
        <w:rPr>
          <w:rFonts w:ascii="Times New Roman" w:cs="Times New Roman" w:eastAsia="Times New Roman" w:hAnsi="Times New Roman"/>
          <w:sz w:val="22"/>
          <w:szCs w:val="22"/>
        </w:rPr>
        <w:t xml:space="preserve">	7</w:t>
      </w:r>
    </w:p>
    <w:p>
      <w:pPr>
        <w:tabs>
          <w:tab w:val="right" w:pos="9746"/>
        </w:tabs>
        <w:spacing w:after="40" w:before="40" w:line="276"/>
      </w:pPr>
      <w:r>
        <w:rPr>
          <w:rFonts w:ascii="Times New Roman" w:cs="Times New Roman" w:eastAsia="Times New Roman" w:hAnsi="Times New Roman"/>
          <w:sz w:val="22"/>
          <w:szCs w:val="22"/>
        </w:rPr>
        <w:t xml:space="preserve">Chapter 4 — Proposed Solution</w:t>
      </w:r>
      <w:r>
        <w:rPr>
          <w:rFonts w:ascii="Times New Roman" w:cs="Times New Roman" w:eastAsia="Times New Roman" w:hAnsi="Times New Roman"/>
          <w:sz w:val="22"/>
          <w:szCs w:val="22"/>
        </w:rPr>
        <w:t xml:space="preserve">	11</w:t>
      </w:r>
    </w:p>
    <w:p>
      <w:pPr>
        <w:tabs>
          <w:tab w:val="right" w:pos="9746"/>
        </w:tabs>
        <w:spacing w:after="40" w:before="40" w:line="276"/>
      </w:pPr>
      <w:r>
        <w:rPr>
          <w:rFonts w:ascii="Times New Roman" w:cs="Times New Roman" w:eastAsia="Times New Roman" w:hAnsi="Times New Roman"/>
          <w:sz w:val="22"/>
          <w:szCs w:val="22"/>
        </w:rPr>
        <w:t xml:space="preserve">Chapter 5 — System Analysis, Design and Implementation</w:t>
      </w:r>
      <w:r>
        <w:rPr>
          <w:rFonts w:ascii="Times New Roman" w:cs="Times New Roman" w:eastAsia="Times New Roman" w:hAnsi="Times New Roman"/>
          <w:sz w:val="22"/>
          <w:szCs w:val="22"/>
        </w:rPr>
        <w:t xml:space="preserve">	14</w:t>
      </w:r>
    </w:p>
    <w:p>
      <w:pPr>
        <w:tabs>
          <w:tab w:val="right" w:pos="9746"/>
        </w:tabs>
        <w:spacing w:after="40" w:before="40" w:line="276"/>
      </w:pPr>
      <w:r>
        <w:rPr>
          <w:rFonts w:ascii="Times New Roman" w:cs="Times New Roman" w:eastAsia="Times New Roman" w:hAnsi="Times New Roman"/>
          <w:sz w:val="22"/>
          <w:szCs w:val="22"/>
        </w:rPr>
        <w:t xml:space="preserve">Chapter 6 — Results and Discussions</w:t>
      </w:r>
      <w:r>
        <w:rPr>
          <w:rFonts w:ascii="Times New Roman" w:cs="Times New Roman" w:eastAsia="Times New Roman" w:hAnsi="Times New Roman"/>
          <w:sz w:val="22"/>
          <w:szCs w:val="22"/>
        </w:rPr>
        <w:t xml:space="preserve">	26</w:t>
      </w:r>
    </w:p>
    <w:p>
      <w:pPr>
        <w:tabs>
          <w:tab w:val="right" w:pos="9746"/>
        </w:tabs>
        <w:spacing w:after="40" w:before="40" w:line="276"/>
      </w:pPr>
      <w:r>
        <w:rPr>
          <w:rFonts w:ascii="Times New Roman" w:cs="Times New Roman" w:eastAsia="Times New Roman" w:hAnsi="Times New Roman"/>
          <w:sz w:val="22"/>
          <w:szCs w:val="22"/>
        </w:rPr>
        <w:t xml:space="preserve">Chapter 7 — Summary and Conclusions</w:t>
      </w:r>
      <w:r>
        <w:rPr>
          <w:rFonts w:ascii="Times New Roman" w:cs="Times New Roman" w:eastAsia="Times New Roman" w:hAnsi="Times New Roman"/>
          <w:sz w:val="22"/>
          <w:szCs w:val="22"/>
        </w:rPr>
        <w:t xml:space="preserve">	31</w:t>
      </w:r>
    </w:p>
    <w:p>
      <w:pPr>
        <w:tabs>
          <w:tab w:val="right" w:pos="9746"/>
        </w:tabs>
        <w:spacing w:after="40" w:before="40" w:line="276"/>
      </w:pPr>
      <w:r>
        <w:rPr>
          <w:rFonts w:ascii="Times New Roman" w:cs="Times New Roman" w:eastAsia="Times New Roman" w:hAnsi="Times New Roman"/>
          <w:sz w:val="22"/>
          <w:szCs w:val="22"/>
        </w:rPr>
        <w:t xml:space="preserve">Chapter 8 — Limitations and Future Research</w:t>
      </w:r>
      <w:r>
        <w:rPr>
          <w:rFonts w:ascii="Times New Roman" w:cs="Times New Roman" w:eastAsia="Times New Roman" w:hAnsi="Times New Roman"/>
          <w:sz w:val="22"/>
          <w:szCs w:val="22"/>
        </w:rPr>
        <w:t xml:space="preserve">	33</w:t>
      </w:r>
    </w:p>
    <w:p>
      <w:pPr>
        <w:tabs>
          <w:tab w:val="right" w:pos="9746"/>
        </w:tabs>
        <w:spacing w:after="40" w:before="40" w:line="276"/>
      </w:pPr>
      <w:r>
        <w:rPr>
          <w:rFonts w:ascii="Times New Roman" w:cs="Times New Roman" w:eastAsia="Times New Roman" w:hAnsi="Times New Roman"/>
          <w:sz w:val="22"/>
          <w:szCs w:val="22"/>
        </w:rPr>
        <w:t xml:space="preserve">Chapter 9 — References</w:t>
      </w:r>
      <w:r>
        <w:rPr>
          <w:rFonts w:ascii="Times New Roman" w:cs="Times New Roman" w:eastAsia="Times New Roman" w:hAnsi="Times New Roman"/>
          <w:sz w:val="22"/>
          <w:szCs w:val="22"/>
        </w:rPr>
        <w:t xml:space="preserve">	35</w:t>
      </w:r>
    </w:p>
    <w:p>
      <w:pPr>
        <w:tabs>
          <w:tab w:val="right" w:pos="9746"/>
        </w:tabs>
        <w:spacing w:after="40" w:before="40" w:line="276"/>
      </w:pPr>
      <w:r>
        <w:rPr>
          <w:rFonts w:ascii="Times New Roman" w:cs="Times New Roman" w:eastAsia="Times New Roman" w:hAnsi="Times New Roman"/>
          <w:sz w:val="22"/>
          <w:szCs w:val="22"/>
        </w:rPr>
        <w:t xml:space="preserve">Chapter 10 — Appendices</w:t>
      </w:r>
      <w:r>
        <w:rPr>
          <w:rFonts w:ascii="Times New Roman" w:cs="Times New Roman" w:eastAsia="Times New Roman" w:hAnsi="Times New Roman"/>
          <w:sz w:val="22"/>
          <w:szCs w:val="22"/>
        </w:rPr>
        <w:t xml:space="preserve">	37</w:t>
      </w:r>
    </w:p>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List of Figures</w:t>
      </w:r>
    </w:p>
    <w:p>
      <w:pPr>
        <w:spacing w:after="40" w:before="40" w:line="276"/>
        <w:ind w:left="360"/>
      </w:pPr>
      <w:r>
        <w:rPr>
          <w:rFonts w:ascii="Times New Roman" w:cs="Times New Roman" w:eastAsia="Times New Roman" w:hAnsi="Times New Roman"/>
          <w:sz w:val="22"/>
          <w:szCs w:val="22"/>
        </w:rPr>
        <w:t xml:space="preserve">Figure 5.1 — High-level system architecture</w:t>
      </w:r>
    </w:p>
    <w:p>
      <w:pPr>
        <w:spacing w:after="40" w:before="40" w:line="276"/>
        <w:ind w:left="360"/>
      </w:pPr>
      <w:r>
        <w:rPr>
          <w:rFonts w:ascii="Times New Roman" w:cs="Times New Roman" w:eastAsia="Times New Roman" w:hAnsi="Times New Roman"/>
          <w:sz w:val="22"/>
          <w:szCs w:val="22"/>
        </w:rPr>
        <w:t xml:space="preserve">Figure 5.2 — Layered backend architecture (Controller–Service–Repository)</w:t>
      </w:r>
    </w:p>
    <w:p>
      <w:pPr>
        <w:spacing w:after="40" w:before="40" w:line="276"/>
        <w:ind w:left="360"/>
      </w:pPr>
      <w:r>
        <w:rPr>
          <w:rFonts w:ascii="Times New Roman" w:cs="Times New Roman" w:eastAsia="Times New Roman" w:hAnsi="Times New Roman"/>
          <w:sz w:val="22"/>
          <w:szCs w:val="22"/>
        </w:rPr>
        <w:t xml:space="preserve">Figure 5.3 — Entity Relationship (ER) diagram</w:t>
      </w:r>
    </w:p>
    <w:p>
      <w:pPr>
        <w:spacing w:after="40" w:before="40" w:line="276"/>
        <w:ind w:left="360"/>
      </w:pPr>
      <w:r>
        <w:rPr>
          <w:rFonts w:ascii="Times New Roman" w:cs="Times New Roman" w:eastAsia="Times New Roman" w:hAnsi="Times New Roman"/>
          <w:sz w:val="22"/>
          <w:szCs w:val="22"/>
        </w:rPr>
        <w:t xml:space="preserve">Figure 5.4 — Context-level Data Flow Diagram (DFD Level 0)</w:t>
      </w:r>
    </w:p>
    <w:p>
      <w:pPr>
        <w:spacing w:after="40" w:before="40" w:line="276"/>
        <w:ind w:left="360"/>
      </w:pPr>
      <w:r>
        <w:rPr>
          <w:rFonts w:ascii="Times New Roman" w:cs="Times New Roman" w:eastAsia="Times New Roman" w:hAnsi="Times New Roman"/>
          <w:sz w:val="22"/>
          <w:szCs w:val="22"/>
        </w:rPr>
        <w:t xml:space="preserve">Figure 5.5 — Level-1 Data Flow Diagram</w:t>
      </w:r>
    </w:p>
    <w:p>
      <w:pPr>
        <w:spacing w:after="40" w:before="40" w:line="276"/>
        <w:ind w:left="360"/>
      </w:pPr>
      <w:r>
        <w:rPr>
          <w:rFonts w:ascii="Times New Roman" w:cs="Times New Roman" w:eastAsia="Times New Roman" w:hAnsi="Times New Roman"/>
          <w:sz w:val="22"/>
          <w:szCs w:val="22"/>
        </w:rPr>
        <w:t xml:space="preserve">Figure 5.6 — Use-case diagram</w:t>
      </w:r>
    </w:p>
    <w:p>
      <w:pPr>
        <w:spacing w:after="40" w:before="40" w:line="276"/>
        <w:ind w:left="360"/>
      </w:pPr>
      <w:r>
        <w:rPr>
          <w:rFonts w:ascii="Times New Roman" w:cs="Times New Roman" w:eastAsia="Times New Roman" w:hAnsi="Times New Roman"/>
          <w:sz w:val="22"/>
          <w:szCs w:val="22"/>
        </w:rPr>
        <w:t xml:space="preserve">Figure 5.7 — Login / JWT authentication sequence diagram</w:t>
      </w:r>
    </w:p>
    <w:p>
      <w:pPr>
        <w:spacing w:after="40" w:before="40" w:line="276"/>
        <w:ind w:left="360"/>
      </w:pPr>
      <w:r>
        <w:rPr>
          <w:rFonts w:ascii="Times New Roman" w:cs="Times New Roman" w:eastAsia="Times New Roman" w:hAnsi="Times New Roman"/>
          <w:sz w:val="22"/>
          <w:szCs w:val="22"/>
        </w:rPr>
        <w:t xml:space="preserve">Figure 5.8 — Dashboard summary request sequence diagram</w:t>
      </w:r>
    </w:p>
    <w:p>
      <w:pPr>
        <w:spacing w:after="40" w:before="40" w:line="276"/>
        <w:ind w:left="360"/>
      </w:pPr>
      <w:r>
        <w:rPr>
          <w:rFonts w:ascii="Times New Roman" w:cs="Times New Roman" w:eastAsia="Times New Roman" w:hAnsi="Times New Roman"/>
          <w:sz w:val="22"/>
          <w:szCs w:val="22"/>
        </w:rPr>
        <w:t xml:space="preserve">Figure 5.9 — Deployment topology</w:t>
      </w:r>
    </w:p>
    <w:p>
      <w:pPr>
        <w:spacing w:after="40" w:before="40" w:line="276"/>
        <w:ind w:left="360"/>
      </w:pPr>
      <w:r>
        <w:rPr>
          <w:rFonts w:ascii="Times New Roman" w:cs="Times New Roman" w:eastAsia="Times New Roman" w:hAnsi="Times New Roman"/>
          <w:sz w:val="22"/>
          <w:szCs w:val="22"/>
        </w:rPr>
        <w:t xml:space="preserve">Figure 6.1 — Sign In screen</w:t>
      </w:r>
    </w:p>
    <w:p>
      <w:pPr>
        <w:spacing w:after="40" w:before="40" w:line="276"/>
        <w:ind w:left="360"/>
      </w:pPr>
      <w:r>
        <w:rPr>
          <w:rFonts w:ascii="Times New Roman" w:cs="Times New Roman" w:eastAsia="Times New Roman" w:hAnsi="Times New Roman"/>
          <w:sz w:val="22"/>
          <w:szCs w:val="22"/>
        </w:rPr>
        <w:t xml:space="preserve">Figure 6.2 — Dashboard with summary cards</w:t>
      </w:r>
    </w:p>
    <w:p>
      <w:pPr>
        <w:spacing w:after="40" w:before="40" w:line="276"/>
        <w:ind w:left="360"/>
      </w:pPr>
      <w:r>
        <w:rPr>
          <w:rFonts w:ascii="Times New Roman" w:cs="Times New Roman" w:eastAsia="Times New Roman" w:hAnsi="Times New Roman"/>
          <w:sz w:val="22"/>
          <w:szCs w:val="22"/>
        </w:rPr>
        <w:t xml:space="preserve">Figure 6.3 — Transaction drill-down dialog</w:t>
      </w:r>
    </w:p>
    <w:p>
      <w:pPr>
        <w:spacing w:after="40" w:before="40" w:line="276"/>
        <w:ind w:left="360"/>
      </w:pPr>
      <w:r>
        <w:rPr>
          <w:rFonts w:ascii="Times New Roman" w:cs="Times New Roman" w:eastAsia="Times New Roman" w:hAnsi="Times New Roman"/>
          <w:sz w:val="22"/>
          <w:szCs w:val="22"/>
        </w:rPr>
        <w:t xml:space="preserve">Figure 6.4 — Jobber Alteration tabs</w:t>
      </w:r>
    </w:p>
    <w:p>
      <w:pPr>
        <w:spacing w:after="40" w:before="40" w:line="276"/>
        <w:ind w:left="360"/>
      </w:pPr>
      <w:r>
        <w:rPr>
          <w:rFonts w:ascii="Times New Roman" w:cs="Times New Roman" w:eastAsia="Times New Roman" w:hAnsi="Times New Roman"/>
          <w:sz w:val="22"/>
          <w:szCs w:val="22"/>
        </w:rPr>
        <w:t xml:space="preserve">Figure 6.5 — Customer Outstanding view</w:t>
      </w:r>
    </w:p>
    <w:p>
      <w:pPr>
        <w:spacing w:after="40" w:before="40" w:line="276"/>
        <w:ind w:left="360"/>
      </w:pPr>
      <w:r>
        <w:rPr>
          <w:rFonts w:ascii="Times New Roman" w:cs="Times New Roman" w:eastAsia="Times New Roman" w:hAnsi="Times New Roman"/>
          <w:sz w:val="22"/>
          <w:szCs w:val="22"/>
        </w:rPr>
        <w:t xml:space="preserve">Figure 6.6 — Swagger / Postman test results</w:t>
      </w:r>
    </w:p>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List of Tables</w:t>
      </w:r>
    </w:p>
    <w:p>
      <w:pPr>
        <w:spacing w:after="40" w:before="40" w:line="276"/>
        <w:ind w:left="360"/>
      </w:pPr>
      <w:r>
        <w:rPr>
          <w:rFonts w:ascii="Times New Roman" w:cs="Times New Roman" w:eastAsia="Times New Roman" w:hAnsi="Times New Roman"/>
          <w:sz w:val="22"/>
          <w:szCs w:val="22"/>
        </w:rPr>
        <w:t xml:space="preserve">Table 3.1 — Comparison of existing systems with the proposed system</w:t>
      </w:r>
    </w:p>
    <w:p>
      <w:pPr>
        <w:spacing w:after="40" w:before="40" w:line="276"/>
        <w:ind w:left="360"/>
      </w:pPr>
      <w:r>
        <w:rPr>
          <w:rFonts w:ascii="Times New Roman" w:cs="Times New Roman" w:eastAsia="Times New Roman" w:hAnsi="Times New Roman"/>
          <w:sz w:val="22"/>
          <w:szCs w:val="22"/>
        </w:rPr>
        <w:t xml:space="preserve">Table 4.1 — Technology stack</w:t>
      </w:r>
    </w:p>
    <w:p>
      <w:pPr>
        <w:spacing w:after="40" w:before="40" w:line="276"/>
        <w:ind w:left="360"/>
      </w:pPr>
      <w:r>
        <w:rPr>
          <w:rFonts w:ascii="Times New Roman" w:cs="Times New Roman" w:eastAsia="Times New Roman" w:hAnsi="Times New Roman"/>
          <w:sz w:val="22"/>
          <w:szCs w:val="22"/>
        </w:rPr>
        <w:t xml:space="preserve">Table 5.1 — Functional requirements</w:t>
      </w:r>
    </w:p>
    <w:p>
      <w:pPr>
        <w:spacing w:after="40" w:before="40" w:line="276"/>
        <w:ind w:left="360"/>
      </w:pPr>
      <w:r>
        <w:rPr>
          <w:rFonts w:ascii="Times New Roman" w:cs="Times New Roman" w:eastAsia="Times New Roman" w:hAnsi="Times New Roman"/>
          <w:sz w:val="22"/>
          <w:szCs w:val="22"/>
        </w:rPr>
        <w:t xml:space="preserve">Table 5.2 — Non-functional requirements</w:t>
      </w:r>
    </w:p>
    <w:p>
      <w:pPr>
        <w:spacing w:after="40" w:before="40" w:line="276"/>
        <w:ind w:left="360"/>
      </w:pPr>
      <w:r>
        <w:rPr>
          <w:rFonts w:ascii="Times New Roman" w:cs="Times New Roman" w:eastAsia="Times New Roman" w:hAnsi="Times New Roman"/>
          <w:sz w:val="22"/>
          <w:szCs w:val="22"/>
        </w:rPr>
        <w:t xml:space="preserve">Table 5.3 — Hardware and software requirements</w:t>
      </w:r>
    </w:p>
    <w:p>
      <w:pPr>
        <w:spacing w:after="40" w:before="40" w:line="276"/>
        <w:ind w:left="360"/>
      </w:pPr>
      <w:r>
        <w:rPr>
          <w:rFonts w:ascii="Times New Roman" w:cs="Times New Roman" w:eastAsia="Times New Roman" w:hAnsi="Times New Roman"/>
          <w:sz w:val="22"/>
          <w:szCs w:val="22"/>
        </w:rPr>
        <w:t xml:space="preserve">Table 5.4 — Database tables summary</w:t>
      </w:r>
    </w:p>
    <w:p>
      <w:pPr>
        <w:spacing w:after="40" w:before="40" w:line="276"/>
        <w:ind w:left="360"/>
      </w:pPr>
      <w:r>
        <w:rPr>
          <w:rFonts w:ascii="Times New Roman" w:cs="Times New Roman" w:eastAsia="Times New Roman" w:hAnsi="Times New Roman"/>
          <w:sz w:val="22"/>
          <w:szCs w:val="22"/>
        </w:rPr>
        <w:t xml:space="preserve">Table 5.5 — API endpoint summary</w:t>
      </w:r>
    </w:p>
    <w:p>
      <w:pPr>
        <w:spacing w:after="40" w:before="40" w:line="276"/>
        <w:ind w:left="360"/>
      </w:pPr>
      <w:r>
        <w:rPr>
          <w:rFonts w:ascii="Times New Roman" w:cs="Times New Roman" w:eastAsia="Times New Roman" w:hAnsi="Times New Roman"/>
          <w:sz w:val="22"/>
          <w:szCs w:val="22"/>
        </w:rPr>
        <w:t xml:space="preserve">Table 6.1 — Functional test cases</w:t>
      </w:r>
    </w:p>
    <w:p>
      <w:pPr>
        <w:sectPr>
          <w:headerReference w:type="default" r:id="rId7"/>
          <w:footerReference w:type="default" r:id="rId8"/>
          <w:pgSz w:w="11906" w:h="16838" w:orient="portrait"/>
          <w:pgMar w:top="1440" w:right="1080" w:bottom="1440" w:left="1080" w:header="708" w:footer="708" w:gutter="0"/>
          <w:pgNumType w:start="1" w:fmt="lowerRoman"/>
          <w:docGrid w:linePitch="360"/>
        </w:sectPr>
      </w:pPr>
    </w:p>
    <w:p>
      <w:pPr>
        <w:spacing w:after="140" w:before="280" w:line="276"/>
        <w:jc w:val="left"/>
      </w:pPr>
      <w:r>
        <w:rPr>
          <w:rFonts w:ascii="Times New Roman" w:cs="Times New Roman" w:eastAsia="Times New Roman" w:hAnsi="Times New Roman"/>
          <w:b/>
          <w:bCs/>
          <w:color w:val="1B5E20"/>
          <w:sz w:val="28"/>
          <w:szCs w:val="28"/>
          <w:u w:val="single"/>
        </w:rPr>
        <w:t xml:space="preserve">Chapter 1: Introduction</w:t>
      </w:r>
    </w:p>
    <w:p>
      <w:pPr>
        <w:spacing w:after="80" w:before="200" w:line="276"/>
        <w:jc w:val="left"/>
      </w:pPr>
      <w:r>
        <w:rPr>
          <w:rFonts w:ascii="Times New Roman" w:cs="Times New Roman" w:eastAsia="Times New Roman" w:hAnsi="Times New Roman"/>
          <w:b/>
          <w:bCs/>
          <w:color w:val="2E7D32"/>
          <w:sz w:val="24"/>
          <w:szCs w:val="24"/>
        </w:rPr>
        <w:t xml:space="preserve">1.1 Background of the Study</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Retail trade is one of the largest contributors to economic activity in India, and a significant share of it is operated by small and medium enterprises (SMEs) such as garment shops, jewellery showrooms, footwear stores, and general retail outlets. A common pattern among successful retail owners is business expansion through multiple branches or multiple registered companies operating under the same ownership. For example, a single proprietor may run two garment shops in different markets, each registered as a separate company with its own GST registration and its own billing software installation.</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billing and point-of-sale (POS) software used by these businesses — for example Tally, Busy, Marg, and various regional POS products — is overwhelmingly desktop-based. Each installation stores its data in a local database tied to a particular computer in a particular shop. While these products are mature for invoicing and accounting, they were not designed for a connected, multi-branch, owner-level view of operations. Consequently, the data of each company remains in an isolated silo.</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A second, industry-specific workflow that these systems do not address is jobber alteration management. In garment and jewellery retail, items are routinely sent out to external workers (called jobbers) for stitching, alteration, polishing, or repair. The item leaves the shop, is worked on by the jobber, returns to the shop, and is finally delivered to the customer. Tracking the state of each item across this journey is traditionally done on paper slips or informal messaging, leading to lost items, forgotten deliveries, and disputes.</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This dissertation addresses both gaps by designing and implementing a web-based, multi-company retail operations dashboard that consolidates sales and purchase data across all companies belonging to an owner, and additionally provides a structured tracker for the jobber alteration workflow. The solution is delivered over HTTPS as a responsive web application, making it accessible from a mobile phone, tablet, or desktop without any per-machine installation.</w:t>
      </w:r>
    </w:p>
    <w:p>
      <w:pPr>
        <w:spacing w:after="80" w:before="200" w:line="276"/>
        <w:jc w:val="left"/>
      </w:pPr>
      <w:r>
        <w:rPr>
          <w:rFonts w:ascii="Times New Roman" w:cs="Times New Roman" w:eastAsia="Times New Roman" w:hAnsi="Times New Roman"/>
          <w:b/>
          <w:bCs/>
          <w:color w:val="2E7D32"/>
          <w:sz w:val="24"/>
          <w:szCs w:val="24"/>
        </w:rPr>
        <w:t xml:space="preserve">1.2 Importance and Relevance of the Study</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relevance of this study stems from a practical, recurring problem faced by a large class of SME retailers:</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Consolidation: Owners need a single, trustworthy figure for “today’s total sales across all my shops” without manual addition.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Mobility: Owners are frequently away from the shop (sourcing stock, travelling) and need to monitor operations remotely.</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Access control: Existing desktop installations typically have no real per-user authentication; anyone at the terminal can view all data.</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Workflow visibility: The jobber alteration process needs accountable, queryable tracking.</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Cost: Cloud accounting suites that do offer web access generally charge per company per month, which becomes expensive for multi-branch owners and still do not provide jobber tracking.</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By integrating authentication, multi-company consolidation, drill-down reporting, jobber tracking, and customer-outstanding reporting in one self-hosted web application, this project demonstrates a cost-effective and domain-specific alternative. Academically, the project is relevant as an applied case study in multi-tenant data isolation, token-based security, RESTful API design, and modern SPA development.</w:t>
      </w:r>
    </w:p>
    <w:p>
      <w:pPr>
        <w:spacing w:after="80" w:before="200" w:line="276"/>
        <w:jc w:val="left"/>
      </w:pPr>
      <w:r>
        <w:rPr>
          <w:rFonts w:ascii="Times New Roman" w:cs="Times New Roman" w:eastAsia="Times New Roman" w:hAnsi="Times New Roman"/>
          <w:b/>
          <w:bCs/>
          <w:color w:val="2E7D32"/>
          <w:sz w:val="24"/>
          <w:szCs w:val="24"/>
        </w:rPr>
        <w:t xml:space="preserve">1.3 Research Questions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study is guided by the following research questions:</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RQ1: Can a single, secure, web-based dashboard consolidate sales and purchase data drawn from multiple companies (each previously siloed in separate desktop billing systems) and present accurate summarized figures over an arbitrary date range?</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RQ2: How can token-based authentication be designed so that each authenticated user is reliably restricted to only the company data belonging to their own business group (multi-tenant data isolation)?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RQ3: Can the informal jobber alteration workflow be modelled as a structured, queryable three-state process (Pending → Received → Delivered) within the same system?</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RQ4: Does a responsive web delivery model provide adequate access across mobile and desktop devices without requiring native application installation?</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2: Problem Statement</w:t>
      </w:r>
    </w:p>
    <w:p>
      <w:pPr>
        <w:spacing w:after="80" w:before="200" w:line="276"/>
        <w:jc w:val="left"/>
      </w:pPr>
      <w:r>
        <w:rPr>
          <w:rFonts w:ascii="Times New Roman" w:cs="Times New Roman" w:eastAsia="Times New Roman" w:hAnsi="Times New Roman"/>
          <w:b/>
          <w:bCs/>
          <w:color w:val="2E7D32"/>
          <w:sz w:val="24"/>
          <w:szCs w:val="24"/>
        </w:rPr>
        <w:t xml:space="preserve">2.1 Description of the Problem</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businesses studied — small garment shops, jewellery showrooms, and multi-branch retail outlets — consistently exhibited the following problems:</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Fragmented multi-company data: Each company’s transactions are stored in a separate desktop application. Reviewing combined performance requires opening each program individually and adding figures by hand, which is slow and error-prone.</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Untracked jobber alteration work: Items sent for alteration/stitching are tracked on paper or messaging apps. There is no reliable record of which items are pending with the jobber, which have returned, and which have been delivered to the customer.</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No remote access: Because the software runs on a single office computer, owners cannot check figures while away from the shop.</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Weak access control: Desktop installations generally lack user-level login; any person at the terminal can see all data.</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No summary/dashboard layer: Although billing data already exists in the underlying database, there is no consolidated dashboard or reporting view over it.</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Purpose and method of solving: </w:t>
      </w:r>
      <w:r>
        <w:rPr>
          <w:rFonts w:ascii="Times New Roman" w:cs="Times New Roman" w:eastAsia="Times New Roman" w:hAnsi="Times New Roman"/>
          <w:sz w:val="22"/>
          <w:szCs w:val="22"/>
        </w:rPr>
        <w:t xml:space="preserve">The purpose of this work is to deliver a secure, web-accessible operations dashboard that reads from the existing billing data and presents it in a consolidated, multi-company form, while adding a structured jobber-alteration tracker and proper authentication. The method adopted is the design and development of a two-tier system — an ASP.NET Core 8 REST API over SQL Server, and an Angular 19 SPA client — using JWT-based security and a layered, modular architecture.</w:t>
      </w:r>
    </w:p>
    <w:p>
      <w:pPr>
        <w:spacing w:after="80" w:before="200" w:line="276"/>
        <w:jc w:val="left"/>
      </w:pPr>
      <w:r>
        <w:rPr>
          <w:rFonts w:ascii="Times New Roman" w:cs="Times New Roman" w:eastAsia="Times New Roman" w:hAnsi="Times New Roman"/>
          <w:b/>
          <w:bCs/>
          <w:color w:val="2E7D32"/>
          <w:sz w:val="24"/>
          <w:szCs w:val="24"/>
        </w:rPr>
        <w:t xml:space="preserve">2.2 Objectives of the Study</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objectives are framed to be SMART (Specific, Measurable, Achievable, Relevant, Time-bound):</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O1. Build a secure authentication system using JWT tokens and BCrypt password hashing, such that each user accesses only their own business group’s data. (Measurable: unauthorised cross-group access attempts are denied.)</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O2. Develop a dashboard endpoint and screen that accept a company selection (“All Companies” or a specific company) and a date range, and return total bills, total quantity, and total amount for both sales and purchases.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O3. Provide click-to-drill-down so a summary figure expands into its underlying transaction list.</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O4. Build a jobber alteration module with three states — Pending, Received, Delivered — including server-side search (by jobber name, item, category) and pagination.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O5. Provide a customer outstanding reporting module summarizing net outstanding balances across the permitted companies.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O6. Ensure the application is responsive and usable on mobile, tablet, and desktop browsers without native installation, with an optional Android build via Capacitor.</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O7. Deploy the system on a live server over HTTPS so it is accessible from anywhere.</w:t>
      </w:r>
    </w:p>
    <w:p>
      <w:pPr>
        <w:spacing w:after="80" w:before="200" w:line="276"/>
        <w:jc w:val="left"/>
      </w:pPr>
      <w:r>
        <w:rPr>
          <w:rFonts w:ascii="Times New Roman" w:cs="Times New Roman" w:eastAsia="Times New Roman" w:hAnsi="Times New Roman"/>
          <w:b/>
          <w:bCs/>
          <w:color w:val="2E7D32"/>
          <w:sz w:val="24"/>
          <w:szCs w:val="24"/>
        </w:rPr>
        <w:t xml:space="preserve">2.3 Scope of the Study</w:t>
      </w:r>
    </w:p>
    <w:p>
      <w:pPr>
        <w:spacing w:after="80" w:before="80" w:line="276"/>
        <w:jc w:val="both"/>
      </w:pPr>
      <w:r>
        <w:rPr>
          <w:rFonts w:ascii="Times New Roman" w:cs="Times New Roman" w:eastAsia="Times New Roman" w:hAnsi="Times New Roman"/>
          <w:b/>
          <w:bCs/>
          <w:sz w:val="22"/>
          <w:szCs w:val="22"/>
        </w:rPr>
        <w:t xml:space="preserve">In scope: </w:t>
      </w:r>
      <w:r>
        <w:rPr>
          <w:rFonts w:ascii="Times New Roman" w:cs="Times New Roman" w:eastAsia="Times New Roman" w:hAnsi="Times New Roman"/>
          <w:sz w:val="22"/>
          <w:szCs w:val="22"/>
        </w:rPr>
        <w:t xml:space="preserve">user authentication and registration; multi-company consolidated dashboard reporting (sales and purchases); drill-down transaction details; the complete jobber alteration workflow (Pending/Received/Delivered) with search and pagination; company listing/creation; customer outstanding reporting; responsive web delivery and an Android wrapper; deployment behind an HTTPS reverse proxy.</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Out of scope: </w:t>
      </w:r>
      <w:r>
        <w:rPr>
          <w:rFonts w:ascii="Times New Roman" w:cs="Times New Roman" w:eastAsia="Times New Roman" w:hAnsi="Times New Roman"/>
          <w:sz w:val="22"/>
          <w:szCs w:val="22"/>
        </w:rPr>
        <w:t xml:space="preserve">invoice generation, GST return filing, payroll, and full inventory management. These are large independent domains. However, the system is built in a modular, layered fashion so that such modules can be added later without breaking existing functionality.</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Limitations of scope: </w:t>
      </w:r>
      <w:r>
        <w:rPr>
          <w:rFonts w:ascii="Times New Roman" w:cs="Times New Roman" w:eastAsia="Times New Roman" w:hAnsi="Times New Roman"/>
          <w:sz w:val="22"/>
          <w:szCs w:val="22"/>
        </w:rPr>
        <w:t xml:space="preserve">the purchase/sales figures are read from an existing SQL Server billing schema; the system reports over this data rather than replacing the primary billing entry system.</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3: Review of Literature</w:t>
      </w:r>
    </w:p>
    <w:p>
      <w:pPr>
        <w:spacing w:after="80" w:before="0" w:line="276"/>
        <w:jc w:val="both"/>
      </w:pPr>
      <w:r>
        <w:rPr>
          <w:rFonts w:ascii="Times New Roman" w:cs="Times New Roman" w:eastAsia="Times New Roman" w:hAnsi="Times New Roman"/>
          <w:b/>
          <w:bCs/>
          <w:i/>
          <w:iCs/>
          <w:sz w:val="22"/>
          <w:szCs w:val="22"/>
        </w:rPr>
        <w:t xml:space="preserve">Note for the author: </w:t>
      </w:r>
      <w:r>
        <w:rPr>
          <w:rFonts w:ascii="Times New Roman" w:cs="Times New Roman" w:eastAsia="Times New Roman" w:hAnsi="Times New Roman"/>
          <w:i/>
          <w:iCs/>
          <w:sz w:val="22"/>
          <w:szCs w:val="22"/>
        </w:rPr>
        <w:t xml:space="preserve">The CDOE guideline requires at least 50 references from 2015–2025 in IEEE format. Expand the reference list by searching IEEE Xplore and Google Scholar for the topics indicated in italics. Do not submit unverified citations.</w:t>
      </w:r>
    </w:p>
    <w:p>
      <w:pPr>
        <w:spacing w:after="0" w:before="0" w:line="240"/>
      </w:pPr>
      <w:r>
        <w:t xml:space="preserve"/>
      </w:r>
    </w:p>
    <w:p>
      <w:pPr>
        <w:spacing w:after="80" w:before="200" w:line="276"/>
        <w:jc w:val="left"/>
      </w:pPr>
      <w:r>
        <w:rPr>
          <w:rFonts w:ascii="Times New Roman" w:cs="Times New Roman" w:eastAsia="Times New Roman" w:hAnsi="Times New Roman"/>
          <w:b/>
          <w:bCs/>
          <w:color w:val="2E7D32"/>
          <w:sz w:val="24"/>
          <w:szCs w:val="24"/>
        </w:rPr>
        <w:t xml:space="preserve">3.1 Existing Commercial Systems</w:t>
      </w:r>
    </w:p>
    <w:p>
      <w:pPr>
        <w:spacing w:after="80" w:before="80" w:line="276"/>
        <w:jc w:val="both"/>
      </w:pPr>
      <w:r>
        <w:rPr>
          <w:rFonts w:ascii="Times New Roman" w:cs="Times New Roman" w:eastAsia="Times New Roman" w:hAnsi="Times New Roman"/>
          <w:b/>
          <w:bCs/>
          <w:sz w:val="22"/>
          <w:szCs w:val="22"/>
        </w:rPr>
        <w:t xml:space="preserve">Desktop accounting/POS software (Tally, Busy, Marg). </w:t>
      </w:r>
      <w:r>
        <w:rPr>
          <w:rFonts w:ascii="Times New Roman" w:cs="Times New Roman" w:eastAsia="Times New Roman" w:hAnsi="Times New Roman"/>
          <w:sz w:val="22"/>
          <w:szCs w:val="22"/>
        </w:rPr>
        <w:t xml:space="preserve">These products dominate the Indian SME retail segment and are mature for invoicing, accounting, and statutory compliance [7]. However, they are fundamentally single-machine, single-company installations. Each company requires a separate installation and dataset, and there is no native owner-level web dashboard spanning multiple companies. They also do not model the jobber alteration workflow.</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Cloud accounting suites (Zoho Books, QuickBooks Online). </w:t>
      </w:r>
      <w:r>
        <w:rPr>
          <w:rFonts w:ascii="Times New Roman" w:cs="Times New Roman" w:eastAsia="Times New Roman" w:hAnsi="Times New Roman"/>
          <w:sz w:val="22"/>
          <w:szCs w:val="22"/>
        </w:rPr>
        <w:t xml:space="preserve">These provide genuine web and mobile access and modern dashboards [8]. Their limitations for the target users are (a) recurring subscription cost levied per organization/company, which compounds for multi-branch owners, and (b) absence of a garment/jewellery-specific jobber alteration tracker.</w:t>
      </w:r>
    </w:p>
    <w:p>
      <w:pPr>
        <w:spacing w:after="0" w:before="0" w:line="240"/>
      </w:pPr>
      <w:r>
        <w:t xml:space="preserve"/>
      </w:r>
    </w:p>
    <w:p>
      <w:pPr>
        <w:spacing w:after="60" w:before="80" w:line="276"/>
        <w:jc w:val="center"/>
      </w:pPr>
      <w:r>
        <w:rPr>
          <w:rFonts w:ascii="Times New Roman" w:cs="Times New Roman" w:eastAsia="Times New Roman" w:hAnsi="Times New Roman"/>
          <w:b/>
          <w:bCs/>
          <w:i/>
          <w:iCs/>
          <w:color w:val="444444"/>
          <w:sz w:val="21"/>
          <w:szCs w:val="21"/>
        </w:rPr>
        <w:t xml:space="preserve">Table 3.1 — Comparison of existing systems with the proposed system</w:t>
      </w:r>
    </w:p>
    <w:tbl>
      <w:tblPr>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200"/>
        <w:gridCol w:w="1946"/>
      </w:tblGrid>
      <w:tr>
        <w:trPr>
          <w:tblHeader/>
        </w:trPr>
        <w:tc>
          <w:tcPr>
            <w:tcW w:type="dxa" w:w="27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Capability</w:t>
            </w:r>
          </w:p>
        </w:tc>
        <w:tc>
          <w:tcPr>
            <w:tcW w:type="dxa" w:w="21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Tally / Busy / Marg</w:t>
            </w:r>
          </w:p>
        </w:tc>
        <w:tc>
          <w:tcPr>
            <w:tcW w:type="dxa" w:w="22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Zoho Books / QuickBooks</w:t>
            </w:r>
          </w:p>
        </w:tc>
        <w:tc>
          <w:tcPr>
            <w:tcW w:type="dxa" w:w="19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Proposed System</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Web/mobile access</w:t>
            </w:r>
          </w:p>
        </w:tc>
        <w:tc>
          <w:tcPr>
            <w:tcW w:type="dxa" w:w="2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 (desktop)</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27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Multi-company consolidated dashboard</w:t>
            </w:r>
          </w:p>
        </w:tc>
        <w:tc>
          <w:tcPr>
            <w:tcW w:type="dxa" w:w="21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2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Partial / per-org cost</w:t>
            </w:r>
          </w:p>
        </w:tc>
        <w:tc>
          <w:tcPr>
            <w:tcW w:type="dxa" w:w="19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Per-user authentication</w:t>
            </w:r>
          </w:p>
        </w:tc>
        <w:tc>
          <w:tcPr>
            <w:tcW w:type="dxa" w:w="2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Weak/none</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 (JWT + BCrypt)</w:t>
            </w:r>
          </w:p>
        </w:tc>
      </w:tr>
      <w:tr>
        <w:tc>
          <w:tcPr>
            <w:tcW w:type="dxa" w:w="27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Drill-down to transactions</w:t>
            </w:r>
          </w:p>
        </w:tc>
        <w:tc>
          <w:tcPr>
            <w:tcW w:type="dxa" w:w="21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Limited</w:t>
            </w:r>
          </w:p>
        </w:tc>
        <w:tc>
          <w:tcPr>
            <w:tcW w:type="dxa" w:w="2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9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Jobber alteration tracking</w:t>
            </w:r>
          </w:p>
        </w:tc>
        <w:tc>
          <w:tcPr>
            <w:tcW w:type="dxa" w:w="2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27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Customer outstanding view</w:t>
            </w:r>
          </w:p>
        </w:tc>
        <w:tc>
          <w:tcPr>
            <w:tcW w:type="dxa" w:w="21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 (per company)</w:t>
            </w:r>
          </w:p>
        </w:tc>
        <w:tc>
          <w:tcPr>
            <w:tcW w:type="dxa" w:w="2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9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 (consolidated)</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Cost model</w:t>
            </w:r>
          </w:p>
        </w:tc>
        <w:tc>
          <w:tcPr>
            <w:tcW w:type="dxa" w:w="2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License</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Per-company subscription</w:t>
            </w:r>
          </w:p>
        </w:tc>
        <w:tc>
          <w:tcPr>
            <w:tcW w:type="dxa" w:w="1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Self-hosted</w:t>
            </w:r>
          </w:p>
        </w:tc>
      </w:tr>
    </w:tbl>
    <w:p>
      <w:pPr>
        <w:spacing w:after="80" w:before="200" w:line="276"/>
        <w:jc w:val="left"/>
      </w:pPr>
      <w:r>
        <w:rPr>
          <w:rFonts w:ascii="Times New Roman" w:cs="Times New Roman" w:eastAsia="Times New Roman" w:hAnsi="Times New Roman"/>
          <w:b/>
          <w:bCs/>
          <w:color w:val="2E7D32"/>
          <w:sz w:val="24"/>
          <w:szCs w:val="24"/>
        </w:rPr>
        <w:t xml:space="preserve">3.2 Academic and Technical Literature</w:t>
      </w:r>
    </w:p>
    <w:p>
      <w:pPr>
        <w:spacing w:after="80" w:before="80" w:line="276"/>
        <w:jc w:val="both"/>
      </w:pPr>
      <w:r>
        <w:rPr>
          <w:rFonts w:ascii="Times New Roman" w:cs="Times New Roman" w:eastAsia="Times New Roman" w:hAnsi="Times New Roman"/>
          <w:b/>
          <w:bCs/>
          <w:sz w:val="22"/>
          <w:szCs w:val="22"/>
        </w:rPr>
        <w:t xml:space="preserve">Token-based authentication and JWT. </w:t>
      </w:r>
      <w:r>
        <w:rPr>
          <w:rFonts w:ascii="Times New Roman" w:cs="Times New Roman" w:eastAsia="Times New Roman" w:hAnsi="Times New Roman"/>
          <w:sz w:val="22"/>
          <w:szCs w:val="22"/>
        </w:rPr>
        <w:t xml:space="preserve">The JSON Web Token standard [4] defines a compact, URL-safe, self-contained token format that carries claims between parties. JWTs are widely adopted for stateless authentication in RESTful systems because the server need not maintain session state. </w:t>
      </w:r>
      <w:r>
        <w:rPr>
          <w:rFonts w:ascii="Times New Roman" w:cs="Times New Roman" w:eastAsia="Times New Roman" w:hAnsi="Times New Roman"/>
          <w:i/>
          <w:iCs/>
          <w:sz w:val="22"/>
          <w:szCs w:val="22"/>
        </w:rPr>
        <w:t xml:space="preserve">(Expand with 2015–2025 IEEE/ACM papers on “JWT security”, “stateless authentication”.)</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Password hashing. </w:t>
      </w:r>
      <w:r>
        <w:rPr>
          <w:rFonts w:ascii="Times New Roman" w:cs="Times New Roman" w:eastAsia="Times New Roman" w:hAnsi="Times New Roman"/>
          <w:sz w:val="22"/>
          <w:szCs w:val="22"/>
        </w:rPr>
        <w:t xml:space="preserve">Provos and Mazières [5] introduced BCrypt, an adaptive hash function whose cost factor can be increased over time to remain resistant to brute-force attacks. </w:t>
      </w:r>
      <w:r>
        <w:rPr>
          <w:rFonts w:ascii="Times New Roman" w:cs="Times New Roman" w:eastAsia="Times New Roman" w:hAnsi="Times New Roman"/>
          <w:i/>
          <w:iCs/>
          <w:sz w:val="22"/>
          <w:szCs w:val="22"/>
        </w:rPr>
        <w:t xml:space="preserve">(Expand with recent surveys on “password storage”, “adaptive hashing”.)</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RESTful architecture. </w:t>
      </w:r>
      <w:r>
        <w:rPr>
          <w:rFonts w:ascii="Times New Roman" w:cs="Times New Roman" w:eastAsia="Times New Roman" w:hAnsi="Times New Roman"/>
          <w:sz w:val="22"/>
          <w:szCs w:val="22"/>
        </w:rPr>
        <w:t xml:space="preserve">Fielding’s dissertation [6] established the REST architectural style — statelessness, uniform interface, resource orientation — which underpins modern Web APIs. </w:t>
      </w:r>
      <w:r>
        <w:rPr>
          <w:rFonts w:ascii="Times New Roman" w:cs="Times New Roman" w:eastAsia="Times New Roman" w:hAnsi="Times New Roman"/>
          <w:i/>
          <w:iCs/>
          <w:sz w:val="22"/>
          <w:szCs w:val="22"/>
        </w:rPr>
        <w:t xml:space="preserve">(Expand with 2015–2025 papers on “REST API design best practices”.)</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Multi-tenant data isolation. </w:t>
      </w:r>
      <w:r>
        <w:rPr>
          <w:rFonts w:ascii="Times New Roman" w:cs="Times New Roman" w:eastAsia="Times New Roman" w:hAnsi="Times New Roman"/>
          <w:sz w:val="22"/>
          <w:szCs w:val="22"/>
        </w:rPr>
        <w:t xml:space="preserve">The proposed system uses a shared-schema, discriminator-based approach in which a ClientId / UserGroupId constrains every query [7]. </w:t>
      </w:r>
      <w:r>
        <w:rPr>
          <w:rFonts w:ascii="Times New Roman" w:cs="Times New Roman" w:eastAsia="Times New Roman" w:hAnsi="Times New Roman"/>
          <w:i/>
          <w:iCs/>
          <w:sz w:val="22"/>
          <w:szCs w:val="22"/>
        </w:rPr>
        <w:t xml:space="preserve">(Expand with IEEE papers 2015–2025 on “multi-tenant data isolation”, “row-level security”.)</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Single Page Applications. </w:t>
      </w:r>
      <w:r>
        <w:rPr>
          <w:rFonts w:ascii="Times New Roman" w:cs="Times New Roman" w:eastAsia="Times New Roman" w:hAnsi="Times New Roman"/>
          <w:sz w:val="22"/>
          <w:szCs w:val="22"/>
        </w:rPr>
        <w:t xml:space="preserve">Modern SPA frameworks (Angular, React) and component libraries (Angular Material) enable responsive, app-like web clients [2][3]. </w:t>
      </w:r>
      <w:r>
        <w:rPr>
          <w:rFonts w:ascii="Times New Roman" w:cs="Times New Roman" w:eastAsia="Times New Roman" w:hAnsi="Times New Roman"/>
          <w:i/>
          <w:iCs/>
          <w:sz w:val="22"/>
          <w:szCs w:val="22"/>
        </w:rPr>
        <w:t xml:space="preserve">(Expand with 2015–2025 papers on “Angular framework”, “responsive web design”.)</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.NET and EF Core. </w:t>
      </w:r>
      <w:r>
        <w:rPr>
          <w:rFonts w:ascii="Times New Roman" w:cs="Times New Roman" w:eastAsia="Times New Roman" w:hAnsi="Times New Roman"/>
          <w:sz w:val="22"/>
          <w:szCs w:val="22"/>
        </w:rPr>
        <w:t xml:space="preserve">ASP.NET Core and Entity Framework Core provide a cross-platform, high-performance server stack with an ORM for relational data access [1]. </w:t>
      </w:r>
      <w:r>
        <w:rPr>
          <w:rFonts w:ascii="Times New Roman" w:cs="Times New Roman" w:eastAsia="Times New Roman" w:hAnsi="Times New Roman"/>
          <w:i/>
          <w:iCs/>
          <w:sz w:val="22"/>
          <w:szCs w:val="22"/>
        </w:rPr>
        <w:t xml:space="preserve">(Expand with 2015–2025 benchmarks on “.NET Core performance”.)</w:t>
      </w:r>
    </w:p>
    <w:p>
      <w:pPr>
        <w:spacing w:after="80" w:before="200" w:line="276"/>
        <w:jc w:val="left"/>
      </w:pPr>
      <w:r>
        <w:rPr>
          <w:rFonts w:ascii="Times New Roman" w:cs="Times New Roman" w:eastAsia="Times New Roman" w:hAnsi="Times New Roman"/>
          <w:b/>
          <w:bCs/>
          <w:color w:val="2E7D32"/>
          <w:sz w:val="24"/>
          <w:szCs w:val="24"/>
        </w:rPr>
        <w:t xml:space="preserve">3.3 Identification of Research Gaps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From the review, the following gaps are identified:</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G1: No widely available tool simultaneously offers multi-company consolidated dashboards and a domain-specific jobber alteration tracker for garment/jewellery retail.</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G2: Affordable, self-hostable solutions with strong per-user authentication and multi-tenant isolation for this SME segment are scarce.</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G3: Most academic dashboard projects focus narrowly on either UI/visualization or authentication in isolation, rather than an integrated, deployable system grounded in a real business workflow.</w:t>
      </w:r>
    </w:p>
    <w:p>
      <w:pPr>
        <w:spacing w:after="80" w:before="200" w:line="276"/>
        <w:jc w:val="left"/>
      </w:pPr>
      <w:r>
        <w:rPr>
          <w:rFonts w:ascii="Times New Roman" w:cs="Times New Roman" w:eastAsia="Times New Roman" w:hAnsi="Times New Roman"/>
          <w:b/>
          <w:bCs/>
          <w:color w:val="2E7D32"/>
          <w:sz w:val="24"/>
          <w:szCs w:val="24"/>
        </w:rPr>
        <w:t xml:space="preserve">3.4 Conceptual Framework</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conceptual model is claim-constrained data access over a shared schema. Each user belongs to a user group (UserGroupId) and is associated with a client/company (ClientId). On authentication, these identifiers are embedded as JWT claims. Every read operation derives the set of allowed client IDs from the caller’s group and intersects the requested scope with it, guaranteeing that no user can read another group’s data.</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4: Proposed Solution</w:t>
      </w:r>
    </w:p>
    <w:p>
      <w:pPr>
        <w:spacing w:after="80" w:before="200" w:line="276"/>
        <w:jc w:val="left"/>
      </w:pPr>
      <w:r>
        <w:rPr>
          <w:rFonts w:ascii="Times New Roman" w:cs="Times New Roman" w:eastAsia="Times New Roman" w:hAnsi="Times New Roman"/>
          <w:b/>
          <w:bCs/>
          <w:color w:val="2E7D32"/>
          <w:sz w:val="24"/>
          <w:szCs w:val="24"/>
        </w:rPr>
        <w:t xml:space="preserve">4.1 Research Design</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This is an applied / developmental research project following the software engineering design-and-build methodology. The approach is iterative: requirements were elicited from observed business problems, a layered architecture was designed, modules were implemented incrementally (authentication → company → dashboard → jobber alteration → outstanding), and each was validated functionally using sample data and API testing tools.</w:t>
      </w:r>
    </w:p>
    <w:p>
      <w:pPr>
        <w:spacing w:after="80" w:before="200" w:line="276"/>
        <w:jc w:val="left"/>
      </w:pPr>
      <w:r>
        <w:rPr>
          <w:rFonts w:ascii="Times New Roman" w:cs="Times New Roman" w:eastAsia="Times New Roman" w:hAnsi="Times New Roman"/>
          <w:b/>
          <w:bCs/>
          <w:color w:val="2E7D32"/>
          <w:sz w:val="24"/>
          <w:szCs w:val="24"/>
        </w:rPr>
        <w:t xml:space="preserve">4.2 Proposed System Overview</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proposed system is a two-tier web application:</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Client tier: an Angular 19 single-page application using Angular Material, responsible for presentation, form validation, JWT storage, and rendering of dashboards, drill-down dialogs, and the jobber alteration tabs. It is additionally packaged with Capacitor to produce an installable Android build from the same codebase.</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Server tier: an ASP.NET Core 8 RESTful Web API that authenticates users, issues JWTs, enforces multi-company data isolation, and exposes endpoints for dashboard summary, jobber alteration, company management, and customer outstanding. Data is persisted in Microsoft SQL Server and accessed through Entity Framework Core.</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Communication is over HTTPS using JSON. The client attaches the JWT as a Bearer token on each request; the server validates the token and uses its claims to scope data.</w:t>
      </w:r>
    </w:p>
    <w:p>
      <w:pPr>
        <w:spacing w:after="80" w:before="200" w:line="276"/>
        <w:jc w:val="left"/>
      </w:pPr>
      <w:r>
        <w:rPr>
          <w:rFonts w:ascii="Times New Roman" w:cs="Times New Roman" w:eastAsia="Times New Roman" w:hAnsi="Times New Roman"/>
          <w:b/>
          <w:bCs/>
          <w:color w:val="2E7D32"/>
          <w:sz w:val="24"/>
          <w:szCs w:val="24"/>
        </w:rPr>
        <w:t xml:space="preserve">4.3 Technology Stack and Justification</w:t>
      </w:r>
    </w:p>
    <w:p>
      <w:pPr>
        <w:spacing w:after="60" w:before="80" w:line="276"/>
        <w:jc w:val="center"/>
      </w:pPr>
      <w:r>
        <w:rPr>
          <w:rFonts w:ascii="Times New Roman" w:cs="Times New Roman" w:eastAsia="Times New Roman" w:hAnsi="Times New Roman"/>
          <w:b/>
          <w:bCs/>
          <w:i/>
          <w:iCs/>
          <w:color w:val="444444"/>
          <w:sz w:val="21"/>
          <w:szCs w:val="21"/>
        </w:rPr>
        <w:t xml:space="preserve">Table 4.1 — Technology stack</w:t>
      </w:r>
    </w:p>
    <w:tbl>
      <w:tblPr>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746"/>
      </w:tblGrid>
      <w:tr>
        <w:trPr>
          <w:tblHeader/>
        </w:trPr>
        <w:tc>
          <w:tcPr>
            <w:tcW w:type="dxa" w:w="20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Layer</w:t>
            </w:r>
          </w:p>
        </w:tc>
        <w:tc>
          <w:tcPr>
            <w:tcW w:type="dxa" w:w="32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Technology</w:t>
            </w:r>
          </w:p>
        </w:tc>
        <w:tc>
          <w:tcPr>
            <w:tcW w:type="dxa" w:w="37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Justification</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Frontend framework</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Angular 19 (standalone components)</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Mature SPA framework; strong tooling; responsive</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UI components</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Angular Material</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Consistent, accessible, mobile-friendly UI</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Reactive data</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RxJS</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Declarative async/data-stream handling</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Mobile packaging</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Capacitor (Android)</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Reuse web codebase for an installable app</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Backend framework</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ASP.NET Core 8 Web API</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Cross-platform, high performance, mature security</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ORM</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Entity Framework Core</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Productive relational data access, migrations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Database</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Microsoft SQL Server</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Aligns with existing billing data store</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Authentication</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JWT (HMAC-SHA256) + BCrypt</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Stateless auth + adaptive password hashing</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 testing</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Swagger (OpenAPI), Postman</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Interactive docs and automated request testing</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Deployment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Linux + Nginx reverse proxy + SSL</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Standard, low-cost production hosting</w:t>
            </w:r>
          </w:p>
        </w:tc>
      </w:tr>
    </w:tbl>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5: Present Investigation (System Analysis, Design and Implementation)</w:t>
      </w:r>
    </w:p>
    <w:p>
      <w:pPr>
        <w:spacing w:after="80" w:before="200" w:line="276"/>
        <w:jc w:val="left"/>
      </w:pPr>
      <w:r>
        <w:rPr>
          <w:rFonts w:ascii="Times New Roman" w:cs="Times New Roman" w:eastAsia="Times New Roman" w:hAnsi="Times New Roman"/>
          <w:b/>
          <w:bCs/>
          <w:color w:val="2E7D32"/>
          <w:sz w:val="24"/>
          <w:szCs w:val="24"/>
        </w:rPr>
        <w:t xml:space="preserve">5.1 System Analysis and Requirements</w:t>
      </w:r>
    </w:p>
    <w:p>
      <w:pPr>
        <w:spacing w:after="60" w:before="160" w:line="276"/>
        <w:jc w:val="left"/>
      </w:pPr>
      <w:r>
        <w:rPr>
          <w:rFonts w:ascii="Times New Roman" w:cs="Times New Roman" w:eastAsia="Times New Roman" w:hAnsi="Times New Roman"/>
          <w:b/>
          <w:bCs/>
          <w:color w:val="1F4E79"/>
          <w:sz w:val="22"/>
          <w:szCs w:val="22"/>
        </w:rPr>
        <w:t xml:space="preserve">5.1.1 Functional Requirements</w:t>
      </w:r>
    </w:p>
    <w:p>
      <w:pPr>
        <w:spacing w:after="60" w:before="80" w:line="276"/>
        <w:jc w:val="center"/>
      </w:pPr>
      <w:r>
        <w:rPr>
          <w:rFonts w:ascii="Times New Roman" w:cs="Times New Roman" w:eastAsia="Times New Roman" w:hAnsi="Times New Roman"/>
          <w:b/>
          <w:bCs/>
          <w:i/>
          <w:iCs/>
          <w:color w:val="444444"/>
          <w:sz w:val="21"/>
          <w:szCs w:val="21"/>
        </w:rPr>
        <w:t xml:space="preserve">Table 5.1 —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tblHeader/>
        </w:trPr>
        <w:tc>
          <w:tcPr>
            <w:tcW w:type="dxa" w:w="9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ID</w:t>
            </w:r>
          </w:p>
        </w:tc>
        <w:tc>
          <w:tcPr>
            <w:tcW w:type="dxa" w:w="88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Requirement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FR1</w:t>
            </w:r>
          </w:p>
        </w:tc>
        <w:tc>
          <w:tcPr>
            <w:tcW w:type="dxa" w:w="88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allow a new user to register; the account is created inactive and is activated by an administrator.</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FR2</w:t>
            </w:r>
          </w:p>
        </w:tc>
        <w:tc>
          <w:tcPr>
            <w:tcW w:type="dxa" w:w="88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authenticate a user by email and password and issue a JWT on success.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FR3</w:t>
            </w:r>
          </w:p>
        </w:tc>
        <w:tc>
          <w:tcPr>
            <w:tcW w:type="dxa" w:w="88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embed UserId, Email, Username, ClientId, UserGroupId, and CompanyName as claims in the JWT.</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FR4</w:t>
            </w:r>
          </w:p>
        </w:tc>
        <w:tc>
          <w:tcPr>
            <w:tcW w:type="dxa" w:w="88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list companies available to the authenticated user, and allow creation of a company.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FR5</w:t>
            </w:r>
          </w:p>
        </w:tc>
        <w:tc>
          <w:tcPr>
            <w:tcW w:type="dxa" w:w="88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return a consolidated sales and purchase summary (total bills, total quantity, total amount) for a date range and a company selection (specific or all).</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FR6</w:t>
            </w:r>
          </w:p>
        </w:tc>
        <w:tc>
          <w:tcPr>
            <w:tcW w:type="dxa" w:w="88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return the underlying transaction list (drill-down) for the summary.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FR7</w:t>
            </w:r>
          </w:p>
        </w:tc>
        <w:tc>
          <w:tcPr>
            <w:tcW w:type="dxa" w:w="88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return jobber alteration records filtered by status (Pending, Received, Delivered), searchable by jobber name, item, and category, with pagination.</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FR8</w:t>
            </w:r>
          </w:p>
        </w:tc>
        <w:tc>
          <w:tcPr>
            <w:tcW w:type="dxa" w:w="88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return a customer outstanding summary and detail list for the permitted companies.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FR9</w:t>
            </w:r>
          </w:p>
        </w:tc>
        <w:tc>
          <w:tcPr>
            <w:tcW w:type="dxa" w:w="88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restrict every data query to the companies belonging to the caller’s user group.</w:t>
            </w:r>
          </w:p>
        </w:tc>
      </w:tr>
    </w:tbl>
    <w:p>
      <w:pPr>
        <w:spacing w:after="0" w:before="0" w:line="240"/>
      </w:pPr>
      <w:r>
        <w:t xml:space="preserve"/>
      </w:r>
    </w:p>
    <w:p>
      <w:pPr>
        <w:spacing w:after="60" w:before="160" w:line="276"/>
        <w:jc w:val="left"/>
      </w:pPr>
      <w:r>
        <w:rPr>
          <w:rFonts w:ascii="Times New Roman" w:cs="Times New Roman" w:eastAsia="Times New Roman" w:hAnsi="Times New Roman"/>
          <w:b/>
          <w:bCs/>
          <w:color w:val="1F4E79"/>
          <w:sz w:val="22"/>
          <w:szCs w:val="22"/>
        </w:rPr>
        <w:t xml:space="preserve">5.1.2 Non-Functional Requirements</w:t>
      </w:r>
    </w:p>
    <w:p>
      <w:pPr>
        <w:spacing w:after="60" w:before="80" w:line="276"/>
        <w:jc w:val="center"/>
      </w:pPr>
      <w:r>
        <w:rPr>
          <w:rFonts w:ascii="Times New Roman" w:cs="Times New Roman" w:eastAsia="Times New Roman" w:hAnsi="Times New Roman"/>
          <w:b/>
          <w:bCs/>
          <w:i/>
          <w:iCs/>
          <w:color w:val="444444"/>
          <w:sz w:val="21"/>
          <w:szCs w:val="21"/>
        </w:rPr>
        <w:t xml:space="preserve">Table 5.2 —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rPr>
          <w:tblHeader/>
        </w:trPr>
        <w:tc>
          <w:tcPr>
            <w:tcW w:type="dxa" w:w="16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ID</w:t>
            </w:r>
          </w:p>
        </w:tc>
        <w:tc>
          <w:tcPr>
            <w:tcW w:type="dxa" w:w="81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Requirement</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NFR1 (Security)</w:t>
            </w:r>
          </w:p>
        </w:tc>
        <w:tc>
          <w:tcPr>
            <w:tcW w:type="dxa" w:w="8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Passwords stored as BCrypt hashes; all protected endpoints require a valid JWT; tokens validated for issuer, audience, lifetime, and signature.</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NFR2 (Performance)</w:t>
            </w:r>
          </w:p>
        </w:tc>
        <w:tc>
          <w:tcPr>
            <w:tcW w:type="dxa" w:w="81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Response compression and response caching enabled; document-level aggregation avoids double counting; pagination caps result size.</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NFR3 (Usability)</w:t>
            </w:r>
          </w:p>
        </w:tc>
        <w:tc>
          <w:tcPr>
            <w:tcW w:type="dxa" w:w="8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Responsive UI usable on mobile and desktop; date-range shortcuts (Today, Last 7/30 days, Custom).</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NFR4 (Reliability)</w:t>
            </w:r>
          </w:p>
        </w:tc>
        <w:tc>
          <w:tcPr>
            <w:tcW w:type="dxa" w:w="81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Global exception-handling middleware returns consistent error responses.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NFR5 (Maintainability)</w:t>
            </w:r>
          </w:p>
        </w:tc>
        <w:tc>
          <w:tcPr>
            <w:tcW w:type="dxa" w:w="8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Layered Controller–Service–Repository design with interfaces and dependency injection.</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NFR6 (Portability)</w:t>
            </w:r>
          </w:p>
        </w:tc>
        <w:tc>
          <w:tcPr>
            <w:tcW w:type="dxa" w:w="81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Cross-platform server (Linux); browser-based client; optional Android build.</w:t>
            </w:r>
          </w:p>
        </w:tc>
      </w:tr>
    </w:tbl>
    <w:p>
      <w:pPr>
        <w:spacing w:after="0" w:before="0" w:line="240"/>
      </w:pPr>
      <w:r>
        <w:t xml:space="preserve"/>
      </w:r>
    </w:p>
    <w:p>
      <w:pPr>
        <w:spacing w:after="60" w:before="160" w:line="276"/>
        <w:jc w:val="left"/>
      </w:pPr>
      <w:r>
        <w:rPr>
          <w:rFonts w:ascii="Times New Roman" w:cs="Times New Roman" w:eastAsia="Times New Roman" w:hAnsi="Times New Roman"/>
          <w:b/>
          <w:bCs/>
          <w:color w:val="1F4E79"/>
          <w:sz w:val="22"/>
          <w:szCs w:val="22"/>
        </w:rPr>
        <w:t xml:space="preserve">5.1.3 Hardware and Software Requirements</w:t>
      </w:r>
    </w:p>
    <w:p>
      <w:pPr>
        <w:spacing w:after="60" w:before="80" w:line="276"/>
        <w:jc w:val="center"/>
      </w:pPr>
      <w:r>
        <w:rPr>
          <w:rFonts w:ascii="Times New Roman" w:cs="Times New Roman" w:eastAsia="Times New Roman" w:hAnsi="Times New Roman"/>
          <w:b/>
          <w:bCs/>
          <w:i/>
          <w:iCs/>
          <w:color w:val="444444"/>
          <w:sz w:val="21"/>
          <w:szCs w:val="21"/>
        </w:rPr>
        <w:t xml:space="preserve">Table 5.3 — Hardware and software requirements</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946"/>
      </w:tblGrid>
      <w:tr>
        <w:trPr>
          <w:tblHeader/>
        </w:trPr>
        <w:tc>
          <w:tcPr>
            <w:tcW w:type="dxa" w:w="20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Category</w:t>
            </w:r>
          </w:p>
        </w:tc>
        <w:tc>
          <w:tcPr>
            <w:tcW w:type="dxa" w:w="38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Development</w:t>
            </w:r>
          </w:p>
        </w:tc>
        <w:tc>
          <w:tcPr>
            <w:tcW w:type="dxa" w:w="29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Deployment (Server)</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OS</w:t>
            </w:r>
          </w:p>
        </w:tc>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Windows 10/11</w:t>
            </w:r>
          </w:p>
        </w:tc>
        <w:tc>
          <w:tcPr>
            <w:tcW w:type="dxa" w:w="2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Linux (with CyberPanel/Nginx)</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Runtime</w:t>
            </w:r>
          </w:p>
        </w:tc>
        <w:tc>
          <w:tcPr>
            <w:tcW w:type="dxa" w:w="3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.NET 8 SDK, Node.js + Angular CLI 19</w:t>
            </w:r>
          </w:p>
        </w:tc>
        <w:tc>
          <w:tcPr>
            <w:tcW w:type="dxa" w:w="29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.NET 8 runtime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Database</w:t>
            </w:r>
          </w:p>
        </w:tc>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SQL Server (local/Express)</w:t>
            </w:r>
          </w:p>
        </w:tc>
        <w:tc>
          <w:tcPr>
            <w:tcW w:type="dxa" w:w="2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SQL Server</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Web server</w:t>
            </w:r>
          </w:p>
        </w:tc>
        <w:tc>
          <w:tcPr>
            <w:tcW w:type="dxa" w:w="3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Kestrel (dev)</w:t>
            </w:r>
          </w:p>
        </w:tc>
        <w:tc>
          <w:tcPr>
            <w:tcW w:type="dxa" w:w="29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Nginx reverse proxy + SSL, Kestrel on port 5050</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Client</w:t>
            </w:r>
          </w:p>
        </w:tc>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Modern browser</w:t>
            </w:r>
          </w:p>
        </w:tc>
        <w:tc>
          <w:tcPr>
            <w:tcW w:type="dxa" w:w="2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Modern browser / Android device</w:t>
            </w:r>
          </w:p>
        </w:tc>
      </w:tr>
    </w:tbl>
    <w:p>
      <w:pPr>
        <w:spacing w:after="80" w:before="200" w:line="276"/>
        <w:jc w:val="left"/>
      </w:pPr>
      <w:r>
        <w:rPr>
          <w:rFonts w:ascii="Times New Roman" w:cs="Times New Roman" w:eastAsia="Times New Roman" w:hAnsi="Times New Roman"/>
          <w:b/>
          <w:bCs/>
          <w:color w:val="2E7D32"/>
          <w:sz w:val="24"/>
          <w:szCs w:val="24"/>
        </w:rPr>
        <w:t xml:space="preserve">5.2 System Architecture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system follows a classic two-tier client–server model with a layered backend. The client tier (Angular SPA) communicates over HTTPS/JSON through an Nginx reverse proxy that terminates SSL, forwarding requests to the ASP.NET Core 8 API, which accesses SQL Server via Entity Framework Core.</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5.1 — High-level architecture: Browser/Android (Angular SPA) ⇄ HTTPS/JSON ⇄ Nginx (SSL) ⇄ ASP.NET Core 8 API ⇄ EF Core ⇄ SQL Server ]</w:t>
      </w:r>
    </w:p>
    <w:p>
      <w:pPr>
        <w:spacing w:after="160" w:before="20" w:line="276"/>
        <w:jc w:val="center"/>
      </w:pPr>
      <w:r>
        <w:rPr>
          <w:rFonts w:ascii="Times New Roman" w:cs="Times New Roman" w:eastAsia="Times New Roman" w:hAnsi="Times New Roman"/>
          <w:i/>
          <w:iCs/>
          <w:color w:val="555555"/>
          <w:sz w:val="20"/>
          <w:szCs w:val="20"/>
        </w:rPr>
        <w:t xml:space="preserve">Figure 5.1: High-level architecture: Browser/Android (Angular SPA) ⇄ HTTPS/JSON ⇄ Nginx (SSL) ⇄ ASP.NET Core 8 API ⇄ EF Core ⇄ SQL Server</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backend uses a Controller → Service → Repository layering with dependency injection: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Controllers expose HTTP endpoints and translate ServiceResult outcomes into HTTP responses.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Services contain business logic, validation, and the multi-company authorization rules.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Repositories encapsulate all Entity Framework Core data access.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Common services: ICurrentUserService reads claims from the current request; IJwtService issues tokens; ServiceResult provides a uniform success/error result type.</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5.2 — Layered backend architecture (Controller – Service – Repository) ]</w:t>
      </w:r>
    </w:p>
    <w:p>
      <w:pPr>
        <w:spacing w:after="160" w:before="20" w:line="276"/>
        <w:jc w:val="center"/>
      </w:pPr>
      <w:r>
        <w:rPr>
          <w:rFonts w:ascii="Times New Roman" w:cs="Times New Roman" w:eastAsia="Times New Roman" w:hAnsi="Times New Roman"/>
          <w:i/>
          <w:iCs/>
          <w:color w:val="555555"/>
          <w:sz w:val="20"/>
          <w:szCs w:val="20"/>
        </w:rPr>
        <w:t xml:space="preserve">Figure 5.2: Layered backend architecture (Controller – Service – Repository)</w:t>
      </w:r>
    </w:p>
    <w:p>
      <w:pPr>
        <w:spacing w:after="80" w:before="200" w:line="276"/>
        <w:jc w:val="left"/>
      </w:pPr>
      <w:r>
        <w:rPr>
          <w:rFonts w:ascii="Times New Roman" w:cs="Times New Roman" w:eastAsia="Times New Roman" w:hAnsi="Times New Roman"/>
          <w:b/>
          <w:bCs/>
          <w:color w:val="2E7D32"/>
          <w:sz w:val="24"/>
          <w:szCs w:val="24"/>
        </w:rPr>
        <w:t xml:space="preserve">5.3 Database Design</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application data is stored in Microsoft SQL Server and accessed through AppDbContext. The principal entities are summarized below.</w:t>
      </w:r>
    </w:p>
    <w:p>
      <w:pPr>
        <w:spacing w:after="0" w:before="0" w:line="240"/>
      </w:pPr>
      <w:r>
        <w:t xml:space="preserve"/>
      </w:r>
    </w:p>
    <w:p>
      <w:pPr>
        <w:spacing w:after="60" w:before="80" w:line="276"/>
        <w:jc w:val="center"/>
      </w:pPr>
      <w:r>
        <w:rPr>
          <w:rFonts w:ascii="Times New Roman" w:cs="Times New Roman" w:eastAsia="Times New Roman" w:hAnsi="Times New Roman"/>
          <w:b/>
          <w:bCs/>
          <w:i/>
          <w:iCs/>
          <w:color w:val="444444"/>
          <w:sz w:val="21"/>
          <w:szCs w:val="21"/>
        </w:rPr>
        <w:t xml:space="preserve">Table 5.4 — Database tables (entities) summary</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746"/>
      </w:tblGrid>
      <w:tr>
        <w:trPr>
          <w:tblHeader/>
        </w:trPr>
        <w:tc>
          <w:tcPr>
            <w:tcW w:type="dxa" w:w="22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Entity / Table</w:t>
            </w:r>
          </w:p>
        </w:tc>
        <w:tc>
          <w:tcPr>
            <w:tcW w:type="dxa" w:w="28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Key Columns</w:t>
            </w:r>
          </w:p>
        </w:tc>
        <w:tc>
          <w:tcPr>
            <w:tcW w:type="dxa" w:w="37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Purpose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Users</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UserId (PK), Email, PasswordHash, ClientId, UserGroupId, IsActive</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Application user accounts; group/company association for isolation</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Companies</w:t>
            </w:r>
          </w:p>
        </w:tc>
        <w:tc>
          <w:tcPr>
            <w:tcW w:type="dxa" w:w="2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CompanyId (PK), ClientId (unique AK), Name, GstNumber, City, State</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Registered companies/branches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purchase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 (PK), PurDocNo, PurDocDate, PurGrossAmount, PurTotalQty, PurType, PurClientId (FK)</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Billing transactions; PurType 2 = purchase, 6 = sales</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PurchaseTrnSummary</w:t>
            </w:r>
          </w:p>
        </w:tc>
        <w:tc>
          <w:tcPr>
            <w:tcW w:type="dxa" w:w="2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 (PK), JobberName, ProductDesc, CategoryDescription, PurtReceived, PurtDelivered, ClientId</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Item-level lines for jobber alteration tracking</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CloudCustomerOutstanding</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 (PK), ClientId, CustomerId, CustomerName, NetOutstanding, AvgOutstandingDays</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Customer outstanding balances</w:t>
            </w:r>
          </w:p>
        </w:tc>
      </w:tr>
    </w:tbl>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A noteworthy design decision is that ClientId (the business/company discriminator originating from the existing billing system) is the join key across the schema, which precisely enables multi-company consolidation and isolation.</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5.3 — ER diagram — Users, Companies, purchase, PurchaseTrnSummary, CloudCustomerOutstanding (relationships via ClientId) ]</w:t>
      </w:r>
    </w:p>
    <w:p>
      <w:pPr>
        <w:spacing w:after="160" w:before="20" w:line="276"/>
        <w:jc w:val="center"/>
      </w:pPr>
      <w:r>
        <w:rPr>
          <w:rFonts w:ascii="Times New Roman" w:cs="Times New Roman" w:eastAsia="Times New Roman" w:hAnsi="Times New Roman"/>
          <w:i/>
          <w:iCs/>
          <w:color w:val="555555"/>
          <w:sz w:val="20"/>
          <w:szCs w:val="20"/>
        </w:rPr>
        <w:t xml:space="preserve">Figure 5.3: ER diagram — Users, Companies, purchase, PurchaseTrnSummary, CloudCustomerOutstanding (relationships via ClientId)</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5.4 — Context-level DFD (Level 0) ]</w:t>
      </w:r>
    </w:p>
    <w:p>
      <w:pPr>
        <w:spacing w:after="160" w:before="20" w:line="276"/>
        <w:jc w:val="center"/>
      </w:pPr>
      <w:r>
        <w:rPr>
          <w:rFonts w:ascii="Times New Roman" w:cs="Times New Roman" w:eastAsia="Times New Roman" w:hAnsi="Times New Roman"/>
          <w:i/>
          <w:iCs/>
          <w:color w:val="555555"/>
          <w:sz w:val="20"/>
          <w:szCs w:val="20"/>
        </w:rPr>
        <w:t xml:space="preserve">Figure 5.4: Context-level DFD (Level 0)</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5.5 — Level-1 Data Flow Diagram ]</w:t>
      </w:r>
    </w:p>
    <w:p>
      <w:pPr>
        <w:spacing w:after="160" w:before="20" w:line="276"/>
        <w:jc w:val="center"/>
      </w:pPr>
      <w:r>
        <w:rPr>
          <w:rFonts w:ascii="Times New Roman" w:cs="Times New Roman" w:eastAsia="Times New Roman" w:hAnsi="Times New Roman"/>
          <w:i/>
          <w:iCs/>
          <w:color w:val="555555"/>
          <w:sz w:val="20"/>
          <w:szCs w:val="20"/>
        </w:rPr>
        <w:t xml:space="preserve">Figure 5.5: Level-1 Data Flow Diagram</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5.6 — Use-case diagram ]</w:t>
      </w:r>
    </w:p>
    <w:p>
      <w:pPr>
        <w:spacing w:after="160" w:before="20" w:line="276"/>
        <w:jc w:val="center"/>
      </w:pPr>
      <w:r>
        <w:rPr>
          <w:rFonts w:ascii="Times New Roman" w:cs="Times New Roman" w:eastAsia="Times New Roman" w:hAnsi="Times New Roman"/>
          <w:i/>
          <w:iCs/>
          <w:color w:val="555555"/>
          <w:sz w:val="20"/>
          <w:szCs w:val="20"/>
        </w:rPr>
        <w:t xml:space="preserve">Figure 5.6: Use-case diagram</w:t>
      </w:r>
    </w:p>
    <w:p>
      <w:pPr>
        <w:spacing w:after="80" w:before="200" w:line="276"/>
        <w:jc w:val="left"/>
      </w:pPr>
      <w:r>
        <w:rPr>
          <w:rFonts w:ascii="Times New Roman" w:cs="Times New Roman" w:eastAsia="Times New Roman" w:hAnsi="Times New Roman"/>
          <w:b/>
          <w:bCs/>
          <w:color w:val="2E7D32"/>
          <w:sz w:val="24"/>
          <w:szCs w:val="24"/>
        </w:rPr>
        <w:t xml:space="preserve">5.4 Module Design</w:t>
      </w:r>
    </w:p>
    <w:p>
      <w:pPr>
        <w:spacing w:after="60" w:before="160" w:line="276"/>
        <w:jc w:val="left"/>
      </w:pPr>
      <w:r>
        <w:rPr>
          <w:rFonts w:ascii="Times New Roman" w:cs="Times New Roman" w:eastAsia="Times New Roman" w:hAnsi="Times New Roman"/>
          <w:b/>
          <w:bCs/>
          <w:color w:val="1F4E79"/>
          <w:sz w:val="22"/>
          <w:szCs w:val="22"/>
        </w:rPr>
        <w:t xml:space="preserve">5.4.1 Authentication and User Module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Handles registration (creates an inactive user with a BCrypt-hashed password), login (verifies credentials and issues a JWT), and group user listing with tenant isolation so a caller can only read users in their own group.</w:t>
      </w:r>
    </w:p>
    <w:p>
      <w:pPr>
        <w:spacing w:after="60" w:before="160" w:line="276"/>
        <w:jc w:val="left"/>
      </w:pPr>
      <w:r>
        <w:rPr>
          <w:rFonts w:ascii="Times New Roman" w:cs="Times New Roman" w:eastAsia="Times New Roman" w:hAnsi="Times New Roman"/>
          <w:b/>
          <w:bCs/>
          <w:color w:val="1F4E79"/>
          <w:sz w:val="22"/>
          <w:szCs w:val="22"/>
        </w:rPr>
        <w:t xml:space="preserve">5.4.2 Company Module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Lists companies available to the current user and supports adding a company. Includes connectivity test endpoints.</w:t>
      </w:r>
    </w:p>
    <w:p>
      <w:pPr>
        <w:spacing w:after="60" w:before="160" w:line="276"/>
        <w:jc w:val="left"/>
      </w:pPr>
      <w:r>
        <w:rPr>
          <w:rFonts w:ascii="Times New Roman" w:cs="Times New Roman" w:eastAsia="Times New Roman" w:hAnsi="Times New Roman"/>
          <w:b/>
          <w:bCs/>
          <w:color w:val="1F4E79"/>
          <w:sz w:val="22"/>
          <w:szCs w:val="22"/>
        </w:rPr>
        <w:t xml:space="preserve">5.4.3 Dashboard Module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Accepts a date range and a clientId (0 = all permitted companies). It separately queries purchase (PurType = 2) and sales (PurType = 6) rows within the date range, aggregates them at the document level (grouped by PurDocNo) to avoid double-counting multi-line bills, and returns summary totals plus a per-document detail list for drill-down.</w:t>
      </w:r>
    </w:p>
    <w:p>
      <w:pPr>
        <w:spacing w:after="60" w:before="160" w:line="276"/>
        <w:jc w:val="left"/>
      </w:pPr>
      <w:r>
        <w:rPr>
          <w:rFonts w:ascii="Times New Roman" w:cs="Times New Roman" w:eastAsia="Times New Roman" w:hAnsi="Times New Roman"/>
          <w:b/>
          <w:bCs/>
          <w:color w:val="1F4E79"/>
          <w:sz w:val="22"/>
          <w:szCs w:val="22"/>
        </w:rPr>
        <w:t xml:space="preserve">5.4.4 Jobber Alteration Module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Exposes three endpoints — pending, received, delivered — that map to a status enum and query the PurchaseTrnSummary item lines. Supports filtering by jobber name, item, and category, with server-side pagination (default page size 20, maximum 200).</w:t>
      </w:r>
    </w:p>
    <w:p>
      <w:pPr>
        <w:spacing w:after="60" w:before="160" w:line="276"/>
        <w:jc w:val="left"/>
      </w:pPr>
      <w:r>
        <w:rPr>
          <w:rFonts w:ascii="Times New Roman" w:cs="Times New Roman" w:eastAsia="Times New Roman" w:hAnsi="Times New Roman"/>
          <w:b/>
          <w:bCs/>
          <w:color w:val="1F4E79"/>
          <w:sz w:val="22"/>
          <w:szCs w:val="22"/>
        </w:rPr>
        <w:t xml:space="preserve">5.4.5 Outstanding Module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Returns a consolidated customer outstanding report (total net outstanding, distinct customer count, average outstanding days) plus a detail list ordered by net outstanding, scoped to the permitted companies.</w:t>
      </w:r>
    </w:p>
    <w:p>
      <w:pPr>
        <w:spacing w:after="0" w:before="0" w:line="240"/>
      </w:pPr>
      <w:r>
        <w:t xml:space="preserve"/>
      </w:r>
    </w:p>
    <w:p>
      <w:pPr>
        <w:spacing w:after="60" w:before="80" w:line="276"/>
        <w:jc w:val="center"/>
      </w:pPr>
      <w:r>
        <w:rPr>
          <w:rFonts w:ascii="Times New Roman" w:cs="Times New Roman" w:eastAsia="Times New Roman" w:hAnsi="Times New Roman"/>
          <w:b/>
          <w:bCs/>
          <w:i/>
          <w:iCs/>
          <w:color w:val="444444"/>
          <w:sz w:val="21"/>
          <w:szCs w:val="21"/>
        </w:rPr>
        <w:t xml:space="preserve">Table 5.5 — API endpoint summary</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760"/>
        <w:gridCol w:w="3200"/>
        <w:gridCol w:w="600"/>
        <w:gridCol w:w="4186"/>
      </w:tblGrid>
      <w:tr>
        <w:trPr>
          <w:tblHeader/>
        </w:trPr>
        <w:tc>
          <w:tcPr>
            <w:tcW w:type="dxa" w:w="76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Method</w:t>
            </w:r>
          </w:p>
        </w:tc>
        <w:tc>
          <w:tcPr>
            <w:tcW w:type="dxa" w:w="32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Route</w:t>
            </w:r>
          </w:p>
        </w:tc>
        <w:tc>
          <w:tcPr>
            <w:tcW w:type="dxa" w:w="6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Auth</w:t>
            </w:r>
          </w:p>
        </w:tc>
        <w:tc>
          <w:tcPr>
            <w:tcW w:type="dxa" w:w="418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Purpose</w:t>
            </w:r>
          </w:p>
        </w:tc>
      </w:tr>
      <w:tr>
        <w:tc>
          <w:tcPr>
            <w:tcW w:type="dxa" w:w="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/api/User/login</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418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Authenticate; return JWT</w:t>
            </w:r>
          </w:p>
        </w:tc>
      </w:tr>
      <w:tr>
        <w:tc>
          <w:tcPr>
            <w:tcW w:type="dxa" w:w="76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/api/User/register</w:t>
            </w:r>
          </w:p>
        </w:tc>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418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Register inactive user</w:t>
            </w:r>
          </w:p>
        </w:tc>
      </w:tr>
      <w:tr>
        <w:tc>
          <w:tcPr>
            <w:tcW w:type="dxa" w:w="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/api/User/group/{userGroupId}</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List users/companies in caller’s group</w:t>
            </w:r>
          </w:p>
        </w:tc>
      </w:tr>
      <w:tr>
        <w:tc>
          <w:tcPr>
            <w:tcW w:type="dxa" w:w="76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/api/Company</w:t>
            </w:r>
          </w:p>
        </w:tc>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List companies for current user</w:t>
            </w:r>
          </w:p>
        </w:tc>
      </w:tr>
      <w:tr>
        <w:tc>
          <w:tcPr>
            <w:tcW w:type="dxa" w:w="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/api/Company</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Add a company</w:t>
            </w:r>
          </w:p>
        </w:tc>
      </w:tr>
      <w:tr>
        <w:tc>
          <w:tcPr>
            <w:tcW w:type="dxa" w:w="76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/api/Dashboard/summary?fromdate&amp;toDate&amp;clientId</w:t>
            </w:r>
          </w:p>
        </w:tc>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Sales+purchase summary + details</w:t>
            </w:r>
          </w:p>
        </w:tc>
      </w:tr>
      <w:tr>
        <w:tc>
          <w:tcPr>
            <w:tcW w:type="dxa" w:w="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/api/JobberAlteration/pending</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Pending items (filter+paged)</w:t>
            </w:r>
          </w:p>
        </w:tc>
      </w:tr>
      <w:tr>
        <w:tc>
          <w:tcPr>
            <w:tcW w:type="dxa" w:w="76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/api/JobberAlteration/received</w:t>
            </w:r>
          </w:p>
        </w:tc>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Received items (filter+paged)</w:t>
            </w:r>
          </w:p>
        </w:tc>
      </w:tr>
      <w:tr>
        <w:tc>
          <w:tcPr>
            <w:tcW w:type="dxa" w:w="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/api/JobberAlteration/delivered</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Delivered items (filter+paged)</w:t>
            </w:r>
          </w:p>
        </w:tc>
      </w:tr>
      <w:tr>
        <w:tc>
          <w:tcPr>
            <w:tcW w:type="dxa" w:w="76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/api/Outstanding?clientId</w:t>
            </w:r>
          </w:p>
        </w:tc>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Customer outstanding summary+details</w:t>
            </w:r>
          </w:p>
        </w:tc>
      </w:tr>
    </w:tbl>
    <w:p>
      <w:pPr>
        <w:spacing w:after="80" w:before="200" w:line="276"/>
        <w:jc w:val="left"/>
      </w:pPr>
      <w:r>
        <w:rPr>
          <w:rFonts w:ascii="Times New Roman" w:cs="Times New Roman" w:eastAsia="Times New Roman" w:hAnsi="Times New Roman"/>
          <w:b/>
          <w:bCs/>
          <w:color w:val="2E7D32"/>
          <w:sz w:val="24"/>
          <w:szCs w:val="24"/>
        </w:rPr>
        <w:t xml:space="preserve">5.5 Security Design (Authentication and Data Isolation)</w:t>
      </w:r>
    </w:p>
    <w:p>
      <w:pPr>
        <w:spacing w:after="60" w:before="160" w:line="276"/>
        <w:jc w:val="left"/>
      </w:pPr>
      <w:r>
        <w:rPr>
          <w:rFonts w:ascii="Times New Roman" w:cs="Times New Roman" w:eastAsia="Times New Roman" w:hAnsi="Times New Roman"/>
          <w:b/>
          <w:bCs/>
          <w:color w:val="1F4E79"/>
          <w:sz w:val="22"/>
          <w:szCs w:val="22"/>
        </w:rPr>
        <w:t xml:space="preserve">5.5.1 Authentication Flow</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On login, the server verifies the submitted password against the stored BCrypt hash. If valid, JwtService issues an HMAC-SHA256 signed JWT containing the user’s identity and, critically, the ClientId and UserGroupId claims. The token has a configurable expiry and is validated on every subsequent request for issuer, audience, lifetime, and signature.</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5.7 — Login/JWT sequence: Client → POST /User/login → UserService verifies BCrypt → JwtService issues token → Client stores token ]</w:t>
      </w:r>
    </w:p>
    <w:p>
      <w:pPr>
        <w:spacing w:after="160" w:before="20" w:line="276"/>
        <w:jc w:val="center"/>
      </w:pPr>
      <w:r>
        <w:rPr>
          <w:rFonts w:ascii="Times New Roman" w:cs="Times New Roman" w:eastAsia="Times New Roman" w:hAnsi="Times New Roman"/>
          <w:i/>
          <w:iCs/>
          <w:color w:val="555555"/>
          <w:sz w:val="20"/>
          <w:szCs w:val="20"/>
        </w:rPr>
        <w:t xml:space="preserve">Figure 5.7: Login/JWT sequence: Client → POST /User/login → UserService verifies BCrypt → JwtService issues token → Client stores token</w:t>
      </w:r>
    </w:p>
    <w:p>
      <w:pPr>
        <w:spacing w:after="60" w:before="160" w:line="276"/>
        <w:jc w:val="left"/>
      </w:pPr>
      <w:r>
        <w:rPr>
          <w:rFonts w:ascii="Times New Roman" w:cs="Times New Roman" w:eastAsia="Times New Roman" w:hAnsi="Times New Roman"/>
          <w:b/>
          <w:bCs/>
          <w:color w:val="1F4E79"/>
          <w:sz w:val="22"/>
          <w:szCs w:val="22"/>
        </w:rPr>
        <w:t xml:space="preserve">5.5.2 Multi-Tenant Data Isolation</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CurrentUserService extracts ClientId and UserGroupId from the validated token. For data queries, the service layer computes the set of allowed client IDs: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If the caller requests clientId = 0 (“all companies”), the allowed set is all client IDs belonging to the caller’s user group.</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If the caller requests a specific clientId, the service verifies the caller’s group actually has access to it; otherwise the request is rejected with Forbidden (403).</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5.8 — Dashboard summary sequence: Client → GET /Dashboard/summary (Bearer) → DashboardService resolves allowed clientIds → PurchaseRepository queries → aggregation → response ]</w:t>
      </w:r>
    </w:p>
    <w:p>
      <w:pPr>
        <w:spacing w:after="160" w:before="20" w:line="276"/>
        <w:jc w:val="center"/>
      </w:pPr>
      <w:r>
        <w:rPr>
          <w:rFonts w:ascii="Times New Roman" w:cs="Times New Roman" w:eastAsia="Times New Roman" w:hAnsi="Times New Roman"/>
          <w:i/>
          <w:iCs/>
          <w:color w:val="555555"/>
          <w:sz w:val="20"/>
          <w:szCs w:val="20"/>
        </w:rPr>
        <w:t xml:space="preserve">Figure 5.8: Dashboard summary sequence: Client → GET /Dashboard/summary (Bearer) → DashboardService resolves allowed clientIds → PurchaseRepository queries → aggregation → response</w:t>
      </w:r>
    </w:p>
    <w:p>
      <w:pPr>
        <w:spacing w:after="80" w:before="200" w:line="276"/>
        <w:jc w:val="left"/>
      </w:pPr>
      <w:r>
        <w:rPr>
          <w:rFonts w:ascii="Times New Roman" w:cs="Times New Roman" w:eastAsia="Times New Roman" w:hAnsi="Times New Roman"/>
          <w:b/>
          <w:bCs/>
          <w:color w:val="2E7D32"/>
          <w:sz w:val="24"/>
          <w:szCs w:val="24"/>
        </w:rPr>
        <w:t xml:space="preserve">5.6 Implementation Details</w:t>
      </w:r>
    </w:p>
    <w:p>
      <w:pPr>
        <w:spacing w:after="60" w:before="160" w:line="276"/>
        <w:jc w:val="left"/>
      </w:pPr>
      <w:r>
        <w:rPr>
          <w:rFonts w:ascii="Times New Roman" w:cs="Times New Roman" w:eastAsia="Times New Roman" w:hAnsi="Times New Roman"/>
          <w:b/>
          <w:bCs/>
          <w:color w:val="1F4E79"/>
          <w:sz w:val="22"/>
          <w:szCs w:val="22"/>
        </w:rPr>
        <w:t xml:space="preserve">5.6.1 Backend — JWT Issuance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token is generated with identity and tenant claims:</w:t>
      </w:r>
    </w:p>
    <w:p>
      <w:pPr>
        <w:spacing w:after="0" w:before="0" w:line="240"/>
        <w:ind w:left="720"/>
      </w:pPr>
      <w:r>
        <w:rPr>
          <w:rFonts w:ascii="Courier New" w:cs="Courier New" w:eastAsia="Courier New" w:hAnsi="Courier New"/>
          <w:color w:val="1A1A1A"/>
          <w:sz w:val="19"/>
          <w:szCs w:val="19"/>
        </w:rPr>
        <w:t xml:space="preserve">var claims = new[]</w:t>
      </w:r>
    </w:p>
    <w:p>
      <w:pPr>
        <w:spacing w:after="0" w:before="0" w:line="240"/>
        <w:ind w:left="720"/>
      </w:pPr>
      <w:r>
        <w:rPr>
          <w:rFonts w:ascii="Courier New" w:cs="Courier New" w:eastAsia="Courier New" w:hAnsi="Courier New"/>
          <w:color w:val="1A1A1A"/>
          <w:sz w:val="19"/>
          <w:szCs w:val="19"/>
        </w:rPr>
        <w:t xml:space="preserve">{</w:t>
      </w:r>
    </w:p>
    <w:p>
      <w:pPr>
        <w:spacing w:after="0" w:before="0" w:line="240"/>
        <w:ind w:left="720"/>
      </w:pPr>
      <w:r>
        <w:rPr>
          <w:rFonts w:ascii="Courier New" w:cs="Courier New" w:eastAsia="Courier New" w:hAnsi="Courier New"/>
          <w:color w:val="1A1A1A"/>
          <w:sz w:val="19"/>
          <w:szCs w:val="19"/>
        </w:rPr>
        <w:t xml:space="preserve"> new Claim(ClaimTypes.NameIdentifier, user.UserId.ToString()),</w:t>
      </w:r>
    </w:p>
    <w:p>
      <w:pPr>
        <w:spacing w:after="0" w:before="0" w:line="240"/>
        <w:ind w:left="720"/>
      </w:pPr>
      <w:r>
        <w:rPr>
          <w:rFonts w:ascii="Courier New" w:cs="Courier New" w:eastAsia="Courier New" w:hAnsi="Courier New"/>
          <w:color w:val="1A1A1A"/>
          <w:sz w:val="19"/>
          <w:szCs w:val="19"/>
        </w:rPr>
        <w:t xml:space="preserve"> new Claim(ClaimTypes.Email, user.Email),</w:t>
      </w:r>
    </w:p>
    <w:p>
      <w:pPr>
        <w:spacing w:after="0" w:before="0" w:line="240"/>
        <w:ind w:left="720"/>
      </w:pPr>
      <w:r>
        <w:rPr>
          <w:rFonts w:ascii="Courier New" w:cs="Courier New" w:eastAsia="Courier New" w:hAnsi="Courier New"/>
          <w:color w:val="1A1A1A"/>
          <w:sz w:val="19"/>
          <w:szCs w:val="19"/>
        </w:rPr>
        <w:t xml:space="preserve"> new Claim("ClientId", user.ClientId.ToString()),</w:t>
      </w:r>
    </w:p>
    <w:p>
      <w:pPr>
        <w:spacing w:after="0" w:before="0" w:line="240"/>
        <w:ind w:left="720"/>
      </w:pPr>
      <w:r>
        <w:rPr>
          <w:rFonts w:ascii="Courier New" w:cs="Courier New" w:eastAsia="Courier New" w:hAnsi="Courier New"/>
          <w:color w:val="1A1A1A"/>
          <w:sz w:val="19"/>
          <w:szCs w:val="19"/>
        </w:rPr>
        <w:t xml:space="preserve"> new Claim("UserGroupId", user.UserGroupId?.ToString() ?? ""),</w:t>
      </w:r>
    </w:p>
    <w:p>
      <w:pPr>
        <w:spacing w:after="0" w:before="0" w:line="240"/>
        <w:ind w:left="720"/>
      </w:pPr>
      <w:r>
        <w:rPr>
          <w:rFonts w:ascii="Courier New" w:cs="Courier New" w:eastAsia="Courier New" w:hAnsi="Courier New"/>
          <w:color w:val="1A1A1A"/>
          <w:sz w:val="19"/>
          <w:szCs w:val="19"/>
        </w:rPr>
        <w:t xml:space="preserve"> new Claim("CompanyName", company?.Name ?? "")</w:t>
      </w:r>
    </w:p>
    <w:p>
      <w:pPr>
        <w:spacing w:after="0" w:before="0" w:line="240"/>
        <w:ind w:left="720"/>
      </w:pPr>
      <w:r>
        <w:rPr>
          <w:rFonts w:ascii="Courier New" w:cs="Courier New" w:eastAsia="Courier New" w:hAnsi="Courier New"/>
          <w:color w:val="1A1A1A"/>
          <w:sz w:val="19"/>
          <w:szCs w:val="19"/>
        </w:rPr>
        <w:t xml:space="preserve">};</w:t>
      </w:r>
    </w:p>
    <w:p>
      <w:pPr>
        <w:spacing w:after="60" w:before="160" w:line="276"/>
        <w:jc w:val="left"/>
      </w:pPr>
      <w:r>
        <w:rPr>
          <w:rFonts w:ascii="Times New Roman" w:cs="Times New Roman" w:eastAsia="Times New Roman" w:hAnsi="Times New Roman"/>
          <w:b/>
          <w:bCs/>
          <w:color w:val="1F4E79"/>
          <w:sz w:val="22"/>
          <w:szCs w:val="22"/>
        </w:rPr>
        <w:t xml:space="preserve">5.6.2 Backend — Credential Verification (BCrypt)</w:t>
      </w:r>
    </w:p>
    <w:p>
      <w:pPr>
        <w:spacing w:after="0" w:before="0" w:line="240"/>
        <w:ind w:left="720"/>
      </w:pPr>
      <w:r>
        <w:rPr>
          <w:rFonts w:ascii="Courier New" w:cs="Courier New" w:eastAsia="Courier New" w:hAnsi="Courier New"/>
          <w:color w:val="1A1A1A"/>
          <w:sz w:val="19"/>
          <w:szCs w:val="19"/>
        </w:rPr>
        <w:t xml:space="preserve">var user = await _userRepo.GetActiveByEmailAsync(request.Email, ct);</w:t>
      </w:r>
    </w:p>
    <w:p>
      <w:pPr>
        <w:spacing w:after="0" w:before="0" w:line="240"/>
        <w:ind w:left="720"/>
      </w:pPr>
      <w:r>
        <w:rPr>
          <w:rFonts w:ascii="Courier New" w:cs="Courier New" w:eastAsia="Courier New" w:hAnsi="Courier New"/>
          <w:color w:val="1A1A1A"/>
          <w:sz w:val="19"/>
          <w:szCs w:val="19"/>
        </w:rPr>
        <w:t xml:space="preserve">if (user == null || !BCrypt.Net.BCrypt.Verify(request.Password, user.PasswordHash))</w:t>
      </w:r>
    </w:p>
    <w:p>
      <w:pPr>
        <w:spacing w:after="0" w:before="0" w:line="240"/>
        <w:ind w:left="720"/>
      </w:pPr>
      <w:r>
        <w:rPr>
          <w:rFonts w:ascii="Courier New" w:cs="Courier New" w:eastAsia="Courier New" w:hAnsi="Courier New"/>
          <w:color w:val="1A1A1A"/>
          <w:sz w:val="19"/>
          <w:szCs w:val="19"/>
        </w:rPr>
        <w:t xml:space="preserve">{</w:t>
      </w:r>
    </w:p>
    <w:p>
      <w:pPr>
        <w:spacing w:after="0" w:before="0" w:line="240"/>
        <w:ind w:left="720"/>
      </w:pPr>
      <w:r>
        <w:rPr>
          <w:rFonts w:ascii="Courier New" w:cs="Courier New" w:eastAsia="Courier New" w:hAnsi="Courier New"/>
          <w:color w:val="1A1A1A"/>
          <w:sz w:val="19"/>
          <w:szCs w:val="19"/>
        </w:rPr>
        <w:t xml:space="preserve">    return ServiceResult&lt;LoginResponseDto&gt;.Fail(</w:t>
      </w:r>
    </w:p>
    <w:p>
      <w:pPr>
        <w:spacing w:after="0" w:before="0" w:line="240"/>
        <w:ind w:left="720"/>
      </w:pPr>
      <w:r>
        <w:rPr>
          <w:rFonts w:ascii="Courier New" w:cs="Courier New" w:eastAsia="Courier New" w:hAnsi="Courier New"/>
          <w:color w:val="1A1A1A"/>
          <w:sz w:val="19"/>
          <w:szCs w:val="19"/>
        </w:rPr>
        <w:t xml:space="preserve">        ServiceErrorType.Unauthorized, "Invalid email or password");</w:t>
      </w:r>
    </w:p>
    <w:p>
      <w:pPr>
        <w:spacing w:after="0" w:before="0" w:line="240"/>
        <w:ind w:left="720"/>
      </w:pPr>
      <w:r>
        <w:rPr>
          <w:rFonts w:ascii="Courier New" w:cs="Courier New" w:eastAsia="Courier New" w:hAnsi="Courier New"/>
          <w:color w:val="1A1A1A"/>
          <w:sz w:val="19"/>
          <w:szCs w:val="19"/>
        </w:rPr>
        <w:t xml:space="preserve">}</w:t>
      </w:r>
    </w:p>
    <w:p>
      <w:pPr>
        <w:spacing w:after="60" w:before="160" w:line="276"/>
        <w:jc w:val="left"/>
      </w:pPr>
      <w:r>
        <w:rPr>
          <w:rFonts w:ascii="Times New Roman" w:cs="Times New Roman" w:eastAsia="Times New Roman" w:hAnsi="Times New Roman"/>
          <w:b/>
          <w:bCs/>
          <w:color w:val="1F4E79"/>
          <w:sz w:val="22"/>
          <w:szCs w:val="22"/>
        </w:rPr>
        <w:t xml:space="preserve">5.6.3 Backend — Multi-Company Aggregation</w:t>
      </w:r>
    </w:p>
    <w:p>
      <w:pPr>
        <w:spacing w:after="0" w:before="0" w:line="240"/>
        <w:ind w:left="720"/>
      </w:pPr>
      <w:r>
        <w:rPr>
          <w:rFonts w:ascii="Courier New" w:cs="Courier New" w:eastAsia="Courier New" w:hAnsi="Courier New"/>
          <w:color w:val="1A1A1A"/>
          <w:sz w:val="19"/>
          <w:szCs w:val="19"/>
        </w:rPr>
        <w:t xml:space="preserve">var grouped = rows</w:t>
      </w:r>
    </w:p>
    <w:p>
      <w:pPr>
        <w:spacing w:after="0" w:before="0" w:line="240"/>
        <w:ind w:left="720"/>
      </w:pPr>
      <w:r>
        <w:rPr>
          <w:rFonts w:ascii="Courier New" w:cs="Courier New" w:eastAsia="Courier New" w:hAnsi="Courier New"/>
          <w:color w:val="1A1A1A"/>
          <w:sz w:val="19"/>
          <w:szCs w:val="19"/>
        </w:rPr>
        <w:t xml:space="preserve">    .GroupBy(p =&gt; p.PurDocNo)</w:t>
      </w:r>
    </w:p>
    <w:p>
      <w:pPr>
        <w:spacing w:after="0" w:before="0" w:line="240"/>
        <w:ind w:left="720"/>
      </w:pPr>
      <w:r>
        <w:rPr>
          <w:rFonts w:ascii="Courier New" w:cs="Courier New" w:eastAsia="Courier New" w:hAnsi="Courier New"/>
          <w:color w:val="1A1A1A"/>
          <w:sz w:val="19"/>
          <w:szCs w:val="19"/>
        </w:rPr>
        <w:t xml:space="preserve">    .Select(g =&gt; new {</w:t>
      </w:r>
    </w:p>
    <w:p>
      <w:pPr>
        <w:spacing w:after="0" w:before="0" w:line="240"/>
        <w:ind w:left="720"/>
      </w:pPr>
      <w:r>
        <w:rPr>
          <w:rFonts w:ascii="Courier New" w:cs="Courier New" w:eastAsia="Courier New" w:hAnsi="Courier New"/>
          <w:color w:val="1A1A1A"/>
          <w:sz w:val="19"/>
          <w:szCs w:val="19"/>
        </w:rPr>
        <w:t xml:space="preserve">        Amount = g.Sum(x =&gt; x.PurGrossAmount ?? 0m),</w:t>
      </w:r>
    </w:p>
    <w:p>
      <w:pPr>
        <w:spacing w:after="0" w:before="0" w:line="240"/>
        <w:ind w:left="720"/>
      </w:pPr>
      <w:r>
        <w:rPr>
          <w:rFonts w:ascii="Courier New" w:cs="Courier New" w:eastAsia="Courier New" w:hAnsi="Courier New"/>
          <w:color w:val="1A1A1A"/>
          <w:sz w:val="19"/>
          <w:szCs w:val="19"/>
        </w:rPr>
        <w:t xml:space="preserve">        Qty    = g.Sum(x =&gt; x.PurTotalQty ?? 0m)</w:t>
      </w:r>
    </w:p>
    <w:p>
      <w:pPr>
        <w:spacing w:after="0" w:before="0" w:line="240"/>
        <w:ind w:left="720"/>
      </w:pPr>
      <w:r>
        <w:rPr>
          <w:rFonts w:ascii="Courier New" w:cs="Courier New" w:eastAsia="Courier New" w:hAnsi="Courier New"/>
          <w:color w:val="1A1A1A"/>
          <w:sz w:val="19"/>
          <w:szCs w:val="19"/>
        </w:rPr>
        <w:t xml:space="preserve">    }).ToList();</w:t>
      </w:r>
    </w:p>
    <w:p>
      <w:pPr>
        <w:spacing w:after="0" w:before="0" w:line="240"/>
        <w:ind w:left="720"/>
      </w:pPr>
      <w:r>
        <w:rPr>
          <w:rFonts w:ascii="Courier New" w:cs="Courier New" w:eastAsia="Courier New" w:hAnsi="Courier New"/>
          <w:color w:val="1A1A1A"/>
          <w:sz w:val="19"/>
          <w:szCs w:val="19"/>
        </w:rPr>
        <w:t xml:space="preserve">// TotalBills = grouped.Count</w:t>
      </w:r>
    </w:p>
    <w:p>
      <w:pPr>
        <w:spacing w:after="60" w:before="160" w:line="276"/>
        <w:jc w:val="left"/>
      </w:pPr>
      <w:r>
        <w:rPr>
          <w:rFonts w:ascii="Times New Roman" w:cs="Times New Roman" w:eastAsia="Times New Roman" w:hAnsi="Times New Roman"/>
          <w:b/>
          <w:bCs/>
          <w:color w:val="1F4E79"/>
          <w:sz w:val="22"/>
          <w:szCs w:val="22"/>
        </w:rPr>
        <w:t xml:space="preserve">5.6.4 Backend — Allowed Client Resolution</w:t>
      </w:r>
    </w:p>
    <w:p>
      <w:pPr>
        <w:spacing w:after="0" w:before="0" w:line="240"/>
        <w:ind w:left="720"/>
      </w:pPr>
      <w:r>
        <w:rPr>
          <w:rFonts w:ascii="Courier New" w:cs="Courier New" w:eastAsia="Courier New" w:hAnsi="Courier New"/>
          <w:color w:val="1A1A1A"/>
          <w:sz w:val="19"/>
          <w:szCs w:val="19"/>
        </w:rPr>
        <w:t xml:space="preserve">if (requestedClientId == 0)</w:t>
      </w:r>
    </w:p>
    <w:p>
      <w:pPr>
        <w:spacing w:after="0" w:before="0" w:line="240"/>
        <w:ind w:left="720"/>
      </w:pPr>
      <w:r>
        <w:rPr>
          <w:rFonts w:ascii="Courier New" w:cs="Courier New" w:eastAsia="Courier New" w:hAnsi="Courier New"/>
          <w:color w:val="1A1A1A"/>
          <w:sz w:val="19"/>
          <w:szCs w:val="19"/>
        </w:rPr>
        <w:t xml:space="preserve">    return await _userRepo.GetClientIdsByGroupAsync(currentGroupId, ct);</w:t>
      </w:r>
    </w:p>
    <w:p>
      <w:pPr>
        <w:spacing w:after="0" w:before="0" w:line="240"/>
        <w:ind w:left="720"/>
      </w:pPr>
      <w:r>
        <w:rPr>
          <w:rFonts w:ascii="Courier New" w:cs="Courier New" w:eastAsia="Courier New" w:hAnsi="Courier New"/>
          <w:color w:val="1A1A1A"/>
          <w:sz w:val="19"/>
          <w:szCs w:val="19"/>
        </w:rPr>
        <w:t xml:space="preserve"/>
      </w:r>
    </w:p>
    <w:p>
      <w:pPr>
        <w:spacing w:after="0" w:before="0" w:line="240"/>
        <w:ind w:left="720"/>
      </w:pPr>
      <w:r>
        <w:rPr>
          <w:rFonts w:ascii="Courier New" w:cs="Courier New" w:eastAsia="Courier New" w:hAnsi="Courier New"/>
          <w:color w:val="1A1A1A"/>
          <w:sz w:val="19"/>
          <w:szCs w:val="19"/>
        </w:rPr>
        <w:t xml:space="preserve">var hasAccess = await _userRepo.UserHasAccessToClientAsync(</w:t>
      </w:r>
    </w:p>
    <w:p>
      <w:pPr>
        <w:spacing w:after="0" w:before="0" w:line="240"/>
        <w:ind w:left="720"/>
      </w:pPr>
      <w:r>
        <w:rPr>
          <w:rFonts w:ascii="Courier New" w:cs="Courier New" w:eastAsia="Courier New" w:hAnsi="Courier New"/>
          <w:color w:val="1A1A1A"/>
          <w:sz w:val="19"/>
          <w:szCs w:val="19"/>
        </w:rPr>
        <w:t xml:space="preserve">    requestedClientId, currentGroupId, currentClientId, ct);</w:t>
      </w:r>
    </w:p>
    <w:p>
      <w:pPr>
        <w:spacing w:after="0" w:before="0" w:line="240"/>
        <w:ind w:left="720"/>
      </w:pPr>
      <w:r>
        <w:rPr>
          <w:rFonts w:ascii="Courier New" w:cs="Courier New" w:eastAsia="Courier New" w:hAnsi="Courier New"/>
          <w:color w:val="1A1A1A"/>
          <w:sz w:val="19"/>
          <w:szCs w:val="19"/>
        </w:rPr>
        <w:t xml:space="preserve">return hasAccess ? new List&lt;long&gt; { requestedClientId } : null; // null =&gt; Forbidden</w:t>
      </w:r>
    </w:p>
    <w:p>
      <w:pPr>
        <w:spacing w:after="60" w:before="160" w:line="276"/>
        <w:jc w:val="left"/>
      </w:pPr>
      <w:r>
        <w:rPr>
          <w:rFonts w:ascii="Times New Roman" w:cs="Times New Roman" w:eastAsia="Times New Roman" w:hAnsi="Times New Roman"/>
          <w:b/>
          <w:bCs/>
          <w:color w:val="1F4E79"/>
          <w:sz w:val="22"/>
          <w:szCs w:val="22"/>
        </w:rPr>
        <w:t xml:space="preserve">5.6.5 Frontend — Token Handling</w:t>
      </w:r>
    </w:p>
    <w:p>
      <w:pPr>
        <w:spacing w:after="0" w:before="0" w:line="240"/>
        <w:ind w:left="720"/>
      </w:pPr>
      <w:r>
        <w:rPr>
          <w:rFonts w:ascii="Courier New" w:cs="Courier New" w:eastAsia="Courier New" w:hAnsi="Courier New"/>
          <w:color w:val="1A1A1A"/>
          <w:sz w:val="19"/>
          <w:szCs w:val="19"/>
        </w:rPr>
        <w:t xml:space="preserve">return this.http.post(`${this.baseUrl}/login`, body).pipe(</w:t>
      </w:r>
    </w:p>
    <w:p>
      <w:pPr>
        <w:spacing w:after="0" w:before="0" w:line="240"/>
        <w:ind w:left="720"/>
      </w:pPr>
      <w:r>
        <w:rPr>
          <w:rFonts w:ascii="Courier New" w:cs="Courier New" w:eastAsia="Courier New" w:hAnsi="Courier New"/>
          <w:color w:val="1A1A1A"/>
          <w:sz w:val="19"/>
          <w:szCs w:val="19"/>
        </w:rPr>
        <w:t xml:space="preserve">  tap((res: any) =&gt; {</w:t>
      </w:r>
    </w:p>
    <w:p>
      <w:pPr>
        <w:spacing w:after="0" w:before="0" w:line="240"/>
        <w:ind w:left="720"/>
      </w:pPr>
      <w:r>
        <w:rPr>
          <w:rFonts w:ascii="Courier New" w:cs="Courier New" w:eastAsia="Courier New" w:hAnsi="Courier New"/>
          <w:color w:val="1A1A1A"/>
          <w:sz w:val="19"/>
          <w:szCs w:val="19"/>
        </w:rPr>
        <w:t xml:space="preserve">    if (res.token) localStorage.setItem('access_token', res.token);</w:t>
      </w:r>
    </w:p>
    <w:p>
      <w:pPr>
        <w:spacing w:after="0" w:before="0" w:line="240"/>
        <w:ind w:left="720"/>
      </w:pPr>
      <w:r>
        <w:rPr>
          <w:rFonts w:ascii="Courier New" w:cs="Courier New" w:eastAsia="Courier New" w:hAnsi="Courier New"/>
          <w:color w:val="1A1A1A"/>
          <w:sz w:val="19"/>
          <w:szCs w:val="19"/>
        </w:rPr>
        <w:t xml:space="preserve">    const clientId = res.clientId ?? res.ClientId;</w:t>
      </w:r>
    </w:p>
    <w:p>
      <w:pPr>
        <w:spacing w:after="0" w:before="0" w:line="240"/>
        <w:ind w:left="720"/>
      </w:pPr>
      <w:r>
        <w:rPr>
          <w:rFonts w:ascii="Courier New" w:cs="Courier New" w:eastAsia="Courier New" w:hAnsi="Courier New"/>
          <w:color w:val="1A1A1A"/>
          <w:sz w:val="19"/>
          <w:szCs w:val="19"/>
        </w:rPr>
        <w:t xml:space="preserve">    if (clientId != null) localStorage.setItem('client_id', clientId.toString());</w:t>
      </w:r>
    </w:p>
    <w:p>
      <w:pPr>
        <w:spacing w:after="0" w:before="0" w:line="240"/>
        <w:ind w:left="720"/>
      </w:pPr>
      <w:r>
        <w:rPr>
          <w:rFonts w:ascii="Courier New" w:cs="Courier New" w:eastAsia="Courier New" w:hAnsi="Courier New"/>
          <w:color w:val="1A1A1A"/>
          <w:sz w:val="19"/>
          <w:szCs w:val="19"/>
        </w:rPr>
        <w:t xml:space="preserve">  })</w:t>
      </w:r>
    </w:p>
    <w:p>
      <w:pPr>
        <w:spacing w:after="0" w:before="0" w:line="240"/>
        <w:ind w:left="720"/>
      </w:pPr>
      <w:r>
        <w:rPr>
          <w:rFonts w:ascii="Courier New" w:cs="Courier New" w:eastAsia="Courier New" w:hAnsi="Courier New"/>
          <w:color w:val="1A1A1A"/>
          <w:sz w:val="19"/>
          <w:szCs w:val="19"/>
        </w:rPr>
        <w:t xml:space="preserve">);</w:t>
      </w:r>
    </w:p>
    <w:p>
      <w:pPr>
        <w:spacing w:after="80" w:before="200" w:line="276"/>
        <w:jc w:val="left"/>
      </w:pPr>
      <w:r>
        <w:rPr>
          <w:rFonts w:ascii="Times New Roman" w:cs="Times New Roman" w:eastAsia="Times New Roman" w:hAnsi="Times New Roman"/>
          <w:b/>
          <w:bCs/>
          <w:color w:val="2E7D32"/>
          <w:sz w:val="24"/>
          <w:szCs w:val="24"/>
        </w:rPr>
        <w:t xml:space="preserve">5.7 Cross-Cutting Concerns (Middleware)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request pipeline (configured in Program.cs) applies, in order:</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ExceptionHandlingMiddleware — global error handling for consistent error responses.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Response compression and response caching — performance.</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RequestTimingMiddleware — logs/measures request duration.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Swagger/OpenAPI — interactive API documentation.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CORS — restricted to the known frontend origins (production domain and localhost:4200).</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Authentication and Authorization — JWT bearer validation.</w:t>
      </w:r>
    </w:p>
    <w:p>
      <w:pPr>
        <w:spacing w:after="80" w:before="200" w:line="276"/>
        <w:jc w:val="left"/>
      </w:pPr>
      <w:r>
        <w:rPr>
          <w:rFonts w:ascii="Times New Roman" w:cs="Times New Roman" w:eastAsia="Times New Roman" w:hAnsi="Times New Roman"/>
          <w:b/>
          <w:bCs/>
          <w:color w:val="2E7D32"/>
          <w:sz w:val="24"/>
          <w:szCs w:val="24"/>
        </w:rPr>
        <w:t xml:space="preserve">5.8 Deployment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API is published and hosted on a Linux server behind an Nginx reverse proxy that terminates SSL (managed via CyberPanel); the application itself listens on port 5050. The Angular application is built into static files and served from the same domain; the production client is configured to call the API base URL over HTTPS. CORS on the server explicitly allows the production frontend origin.</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5.9 — Deployment topology: Internet → Nginx (443/SSL) → Kestrel (5050) ASP.NET Core → SQL Server; static Angular served over HTTPS ]</w:t>
      </w:r>
    </w:p>
    <w:p>
      <w:pPr>
        <w:spacing w:after="160" w:before="20" w:line="276"/>
        <w:jc w:val="center"/>
      </w:pPr>
      <w:r>
        <w:rPr>
          <w:rFonts w:ascii="Times New Roman" w:cs="Times New Roman" w:eastAsia="Times New Roman" w:hAnsi="Times New Roman"/>
          <w:i/>
          <w:iCs/>
          <w:color w:val="555555"/>
          <w:sz w:val="20"/>
          <w:szCs w:val="20"/>
        </w:rPr>
        <w:t xml:space="preserve">Figure 5.9: Deployment topology: Internet → Nginx (443/SSL) → Kestrel (5050) ASP.NET Core → SQL Server; static Angular served over HTTPS</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6: Results and Discussions</w:t>
      </w:r>
    </w:p>
    <w:p>
      <w:pPr>
        <w:spacing w:after="80" w:before="200" w:line="276"/>
        <w:jc w:val="left"/>
      </w:pPr>
      <w:r>
        <w:rPr>
          <w:rFonts w:ascii="Times New Roman" w:cs="Times New Roman" w:eastAsia="Times New Roman" w:hAnsi="Times New Roman"/>
          <w:b/>
          <w:bCs/>
          <w:color w:val="2E7D32"/>
          <w:sz w:val="24"/>
          <w:szCs w:val="24"/>
        </w:rPr>
        <w:t xml:space="preserve">6.1 Functional Results (Screens)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implemented application provides the following working screens. (Replace each placeholder with an actual screenshot from your running system.)</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6.1 — Sign In screen with form validation ]</w:t>
      </w:r>
    </w:p>
    <w:p>
      <w:pPr>
        <w:spacing w:after="160" w:before="20" w:line="276"/>
        <w:jc w:val="center"/>
      </w:pPr>
      <w:r>
        <w:rPr>
          <w:rFonts w:ascii="Times New Roman" w:cs="Times New Roman" w:eastAsia="Times New Roman" w:hAnsi="Times New Roman"/>
          <w:i/>
          <w:iCs/>
          <w:color w:val="555555"/>
          <w:sz w:val="20"/>
          <w:szCs w:val="20"/>
        </w:rPr>
        <w:t xml:space="preserve">Figure 6.1: Sign In screen with form validation</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6.2 — Dashboard: company dropdown, date-range shortcuts, Sales &amp; Purchase summary cards ]</w:t>
      </w:r>
    </w:p>
    <w:p>
      <w:pPr>
        <w:spacing w:after="160" w:before="20" w:line="276"/>
        <w:jc w:val="center"/>
      </w:pPr>
      <w:r>
        <w:rPr>
          <w:rFonts w:ascii="Times New Roman" w:cs="Times New Roman" w:eastAsia="Times New Roman" w:hAnsi="Times New Roman"/>
          <w:i/>
          <w:iCs/>
          <w:color w:val="555555"/>
          <w:sz w:val="20"/>
          <w:szCs w:val="20"/>
        </w:rPr>
        <w:t xml:space="preserve">Figure 6.2: Dashboard: company dropdown, date-range shortcuts, Sales &amp; Purchase summary cards</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6.3 — Drill-down dialog showing the transaction list behind a summary card ]</w:t>
      </w:r>
    </w:p>
    <w:p>
      <w:pPr>
        <w:spacing w:after="160" w:before="20" w:line="276"/>
        <w:jc w:val="center"/>
      </w:pPr>
      <w:r>
        <w:rPr>
          <w:rFonts w:ascii="Times New Roman" w:cs="Times New Roman" w:eastAsia="Times New Roman" w:hAnsi="Times New Roman"/>
          <w:i/>
          <w:iCs/>
          <w:color w:val="555555"/>
          <w:sz w:val="20"/>
          <w:szCs w:val="20"/>
        </w:rPr>
        <w:t xml:space="preserve">Figure 6.3: Drill-down dialog showing the transaction list behind a summary card</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6.4 — Jobber Alteration screen with Pending/Received/Delivered tabs, search filters and paginated table ]</w:t>
      </w:r>
    </w:p>
    <w:p>
      <w:pPr>
        <w:spacing w:after="160" w:before="20" w:line="276"/>
        <w:jc w:val="center"/>
      </w:pPr>
      <w:r>
        <w:rPr>
          <w:rFonts w:ascii="Times New Roman" w:cs="Times New Roman" w:eastAsia="Times New Roman" w:hAnsi="Times New Roman"/>
          <w:i/>
          <w:iCs/>
          <w:color w:val="555555"/>
          <w:sz w:val="20"/>
          <w:szCs w:val="20"/>
        </w:rPr>
        <w:t xml:space="preserve">Figure 6.4: Jobber Alteration screen with Pending/Received/Delivered tabs, search filters and paginated table</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6.5 — Customer Outstanding view ]</w:t>
      </w:r>
    </w:p>
    <w:p>
      <w:pPr>
        <w:spacing w:after="160" w:before="20" w:line="276"/>
        <w:jc w:val="center"/>
      </w:pPr>
      <w:r>
        <w:rPr>
          <w:rFonts w:ascii="Times New Roman" w:cs="Times New Roman" w:eastAsia="Times New Roman" w:hAnsi="Times New Roman"/>
          <w:i/>
          <w:iCs/>
          <w:color w:val="555555"/>
          <w:sz w:val="20"/>
          <w:szCs w:val="20"/>
        </w:rPr>
        <w:t xml:space="preserve">Figure 6.5: Customer Outstanding view</w:t>
      </w:r>
    </w:p>
    <w:p>
      <w:pPr>
        <w:spacing w:after="80" w:before="200" w:line="276"/>
        <w:jc w:val="left"/>
      </w:pPr>
      <w:r>
        <w:rPr>
          <w:rFonts w:ascii="Times New Roman" w:cs="Times New Roman" w:eastAsia="Times New Roman" w:hAnsi="Times New Roman"/>
          <w:b/>
          <w:bCs/>
          <w:color w:val="2E7D32"/>
          <w:sz w:val="24"/>
          <w:szCs w:val="24"/>
        </w:rPr>
        <w:t xml:space="preserve">6.2 API Testing Results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API was tested using Swagger UI and a Postman collection (included in the project). Representative checks: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POST /api/User/login with valid credentials returns HTTP 200 and a JWT; with invalid credentials returns HTTP 401.</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Protected endpoints without a Bearer token return HTTP 401.</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GET /api/Dashboard/summary with a valid token returns the summary and detail payload for the permitted companies.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A request for a clientId outside the caller’s group returns HTTP 403 (Forbidden), confirming isolation.</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6.6 — Swagger UI / Postman showing a successful summary response and a 403 isolation response ]</w:t>
      </w:r>
    </w:p>
    <w:p>
      <w:pPr>
        <w:spacing w:after="160" w:before="20" w:line="276"/>
        <w:jc w:val="center"/>
      </w:pPr>
      <w:r>
        <w:rPr>
          <w:rFonts w:ascii="Times New Roman" w:cs="Times New Roman" w:eastAsia="Times New Roman" w:hAnsi="Times New Roman"/>
          <w:i/>
          <w:iCs/>
          <w:color w:val="555555"/>
          <w:sz w:val="20"/>
          <w:szCs w:val="20"/>
        </w:rPr>
        <w:t xml:space="preserve">Figure 6.6: Swagger UI / Postman showing a successful summary response and a 403 isolation response</w:t>
      </w:r>
    </w:p>
    <w:p>
      <w:pPr>
        <w:spacing w:after="80" w:before="200" w:line="276"/>
        <w:jc w:val="left"/>
      </w:pPr>
      <w:r>
        <w:rPr>
          <w:rFonts w:ascii="Times New Roman" w:cs="Times New Roman" w:eastAsia="Times New Roman" w:hAnsi="Times New Roman"/>
          <w:b/>
          <w:bCs/>
          <w:color w:val="2E7D32"/>
          <w:sz w:val="24"/>
          <w:szCs w:val="24"/>
        </w:rPr>
        <w:t xml:space="preserve">6.3 Test Cases</w:t>
      </w:r>
    </w:p>
    <w:p>
      <w:pPr>
        <w:spacing w:after="60" w:before="80" w:line="276"/>
        <w:jc w:val="center"/>
      </w:pPr>
      <w:r>
        <w:rPr>
          <w:rFonts w:ascii="Times New Roman" w:cs="Times New Roman" w:eastAsia="Times New Roman" w:hAnsi="Times New Roman"/>
          <w:b/>
          <w:bCs/>
          <w:i/>
          <w:iCs/>
          <w:color w:val="444444"/>
          <w:sz w:val="21"/>
          <w:szCs w:val="21"/>
        </w:rPr>
        <w:t xml:space="preserve">Table 6.1 — Functional test cases</w:t>
      </w:r>
    </w:p>
    <w:tbl>
      <w:tblPr>
        <w:tblW w:type="dxa" w:w="774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1900"/>
        <w:gridCol w:w="1446"/>
      </w:tblGrid>
      <w:tr>
        <w:trPr>
          <w:tblHeader/>
        </w:trPr>
        <w:tc>
          <w:tcPr>
            <w:tcW w:type="dxa" w:w="6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TC</w:t>
            </w:r>
          </w:p>
        </w:tc>
        <w:tc>
          <w:tcPr>
            <w:tcW w:type="dxa" w:w="18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Scenario</w:t>
            </w:r>
          </w:p>
        </w:tc>
        <w:tc>
          <w:tcPr>
            <w:tcW w:type="dxa" w:w="20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Input</w:t>
            </w:r>
          </w:p>
        </w:tc>
        <w:tc>
          <w:tcPr>
            <w:tcW w:type="dxa" w:w="19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Expected</w:t>
            </w:r>
          </w:p>
        </w:tc>
        <w:tc>
          <w:tcPr>
            <w:tcW w:type="dxa" w:w="14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Result</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Valid login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email/password (active user)</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200 + JWT</w:t>
            </w:r>
          </w:p>
        </w:tc>
        <w:tc>
          <w:tcPr>
            <w:tcW w:type="dxa" w:w="1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w:t>
            </w:r>
          </w:p>
        </w:tc>
        <w:tc>
          <w:tcPr>
            <w:tcW w:type="dxa" w:w="1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Invalid password</w:t>
            </w:r>
          </w:p>
        </w:tc>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Wrong password</w:t>
            </w:r>
          </w:p>
        </w:tc>
        <w:tc>
          <w:tcPr>
            <w:tcW w:type="dxa" w:w="1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401 Unauthorized</w:t>
            </w:r>
          </w:p>
        </w:tc>
        <w:tc>
          <w:tcPr>
            <w:tcW w:type="dxa" w:w="14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TC3</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Inactive user login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Registered but not activated</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401 Unauthorized</w:t>
            </w:r>
          </w:p>
        </w:tc>
        <w:tc>
          <w:tcPr>
            <w:tcW w:type="dxa" w:w="1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TC4</w:t>
            </w:r>
          </w:p>
        </w:tc>
        <w:tc>
          <w:tcPr>
            <w:tcW w:type="dxa" w:w="1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Access without token</w:t>
            </w:r>
          </w:p>
        </w:tc>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Call /Dashboard/summary, no token</w:t>
            </w:r>
          </w:p>
        </w:tc>
        <w:tc>
          <w:tcPr>
            <w:tcW w:type="dxa" w:w="1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401</w:t>
            </w:r>
          </w:p>
        </w:tc>
        <w:tc>
          <w:tcPr>
            <w:tcW w:type="dxa" w:w="14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TC5</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All-companies summary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clientId=0, valid range</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Combined totals across group</w:t>
            </w:r>
          </w:p>
        </w:tc>
        <w:tc>
          <w:tcPr>
            <w:tcW w:type="dxa" w:w="1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TC6</w:t>
            </w:r>
          </w:p>
        </w:tc>
        <w:tc>
          <w:tcPr>
            <w:tcW w:type="dxa" w:w="1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Single-company summary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Own clientId</w:t>
            </w:r>
          </w:p>
        </w:tc>
        <w:tc>
          <w:tcPr>
            <w:tcW w:type="dxa" w:w="1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Totals for that company</w:t>
            </w:r>
          </w:p>
        </w:tc>
        <w:tc>
          <w:tcPr>
            <w:tcW w:type="dxa" w:w="14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TC7</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Cross-tenant access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Another group’s clientId</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403 Forbidden</w:t>
            </w:r>
          </w:p>
        </w:tc>
        <w:tc>
          <w:tcPr>
            <w:tcW w:type="dxa" w:w="1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TC8</w:t>
            </w:r>
          </w:p>
        </w:tc>
        <w:tc>
          <w:tcPr>
            <w:tcW w:type="dxa" w:w="1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Invalid date range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fromDate &gt; toDate</w:t>
            </w:r>
          </w:p>
        </w:tc>
        <w:tc>
          <w:tcPr>
            <w:tcW w:type="dxa" w:w="1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400 Validation error</w:t>
            </w:r>
          </w:p>
        </w:tc>
        <w:tc>
          <w:tcPr>
            <w:tcW w:type="dxa" w:w="14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TC9</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Jobber pending search</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jobberName filter</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Matching paged rows</w:t>
            </w:r>
          </w:p>
        </w:tc>
        <w:tc>
          <w:tcPr>
            <w:tcW w:type="dxa" w:w="1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TC10</w:t>
            </w:r>
          </w:p>
        </w:tc>
        <w:tc>
          <w:tcPr>
            <w:tcW w:type="dxa" w:w="1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Outstanding summary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clientId=0</w:t>
            </w:r>
          </w:p>
        </w:tc>
        <w:tc>
          <w:tcPr>
            <w:tcW w:type="dxa" w:w="1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Totals + ordered details</w:t>
            </w:r>
          </w:p>
        </w:tc>
        <w:tc>
          <w:tcPr>
            <w:tcW w:type="dxa" w:w="14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bl>
    <w:p>
      <w:pPr>
        <w:spacing w:after="80" w:before="200" w:line="276"/>
        <w:jc w:val="left"/>
      </w:pPr>
      <w:r>
        <w:rPr>
          <w:rFonts w:ascii="Times New Roman" w:cs="Times New Roman" w:eastAsia="Times New Roman" w:hAnsi="Times New Roman"/>
          <w:b/>
          <w:bCs/>
          <w:color w:val="2E7D32"/>
          <w:sz w:val="24"/>
          <w:szCs w:val="24"/>
        </w:rPr>
        <w:t xml:space="preserve">6.4 Discussion and Comparison</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results confirm the research questions: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RQ1 (consolidation): The dashboard returns accurate combined figures across multiple companies for an arbitrary date range; document-level grouping prevents double-counting, and totals matched manual computation on the sample dataset.</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RQ2 (isolation): The allowed-client-ID rule consistently restricts access; cross-group requests are rejected with Forbidden.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RQ3 (workflow): The jobber alteration workflow is successfully modelled as a three-state, searchable, paginated process.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RQ4 (access): The responsive SPA functions across mobile and desktop browsers, with an Android build available via Capacitor, removing the single-machine constraint.</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Compared with existing tools (Table 3.1), the system uniquely combines multi-company consolidation and jobber tracking in one self-hosted application, at no per-company subscription cost — the principal gap identified in the literature review.</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7: Summary and Conclusions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This dissertation set out to solve a concrete, recurring problem for multi-branch SME retailers: the inability to view consolidated, secure, location-independent business figures, and the lack of structured tracking for the jobber alteration workflow. A two-tier web application was designed and implemented — an ASP.NET Core 8 REST API with Entity Framework Core and SQL Server on the server side, and an Angular 19 SPA (with an optional Capacitor Android build) on the client side — secured with JWT authentication and BCrypt password hashing.</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central technical contribution is a uniform multi-company data-isolation mechanism: tenant identifiers (ClientId, UserGroupId) are embedded as JWT claims and every query is constrained to the caller’s permitted companies. On top of this foundation, the system delivers a consolidated sales/purchase dashboard with drill-down, a three-state jobber alteration tracker with search and pagination, company management, and a consolidated customer-outstanding report.</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Practical implications: </w:t>
      </w:r>
      <w:r>
        <w:rPr>
          <w:rFonts w:ascii="Times New Roman" w:cs="Times New Roman" w:eastAsia="Times New Roman" w:hAnsi="Times New Roman"/>
          <w:sz w:val="22"/>
          <w:szCs w:val="22"/>
        </w:rPr>
        <w:t xml:space="preserve">The system measurably reduces the effort required for an owner to obtain consolidated multi-company figures — from manually opening several desktop applications to a single secure web view accessible from any device. It is recommended as a deployable prototype for the target SME segment, and as a reusable template onto which further modules can be added.</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In conclusion, the project achieved its stated objectives (O1–O7) and answered its research questions (RQ1–RQ4), demonstrating that an integrated, domain-specific, multi-company retail operations dashboard is both feasible and practically valuable.</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8: Limitations and Future Research</w:t>
      </w:r>
    </w:p>
    <w:p>
      <w:pPr>
        <w:spacing w:after="80" w:before="200" w:line="276"/>
        <w:jc w:val="left"/>
      </w:pPr>
      <w:r>
        <w:rPr>
          <w:rFonts w:ascii="Times New Roman" w:cs="Times New Roman" w:eastAsia="Times New Roman" w:hAnsi="Times New Roman"/>
          <w:b/>
          <w:bCs/>
          <w:color w:val="2E7D32"/>
          <w:sz w:val="24"/>
          <w:szCs w:val="24"/>
        </w:rPr>
        <w:t xml:space="preserve">Limitations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The system was validated with sample data; behaviour under very large, multi-year transaction volumes has not been load-tested.</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The purchase/sales reporting depends on the structure of an existing SQL Server billing schema; structural changes in that source would require query updates.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Multi-factor authentication, detailed audit logging, and PDF/Excel export are not included in the current version.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For very large date-range queries, stored procedures would likely outperform the current Entity Framework Core queries.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The mobile experience is primarily through the responsive browser (plus a Capacitor Android wrapper); there is no separate native iOS application.</w:t>
      </w:r>
    </w:p>
    <w:p>
      <w:pPr>
        <w:spacing w:after="80" w:before="200" w:line="276"/>
        <w:jc w:val="left"/>
      </w:pPr>
      <w:r>
        <w:rPr>
          <w:rFonts w:ascii="Times New Roman" w:cs="Times New Roman" w:eastAsia="Times New Roman" w:hAnsi="Times New Roman"/>
          <w:b/>
          <w:bCs/>
          <w:color w:val="2E7D32"/>
          <w:sz w:val="24"/>
          <w:szCs w:val="24"/>
        </w:rPr>
        <w:t xml:space="preserve">Future Research / Enhancements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Add multi-factor authentication and refresh-token rotation.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Introduce role-based access control and a full audit trail.</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Provide report export (PDF/Excel) and scheduled email summaries.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Optimize heavy analytical queries with stored procedures / indexed views and caching.</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Extend the domain model with inventory and invoicing modules.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Conduct performance and usability evaluations with real business datasets and users.</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9: References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(Format in IEEE style. The CDOE guideline requires at least 50 references (2015–2025). Entries below are foundational; expand to 50 with peer-reviewed IEEE/ACM papers on the italicized topics from Chapter 3.)</w:t>
      </w:r>
    </w:p>
    <w:p>
      <w:pPr>
        <w:spacing w:after="0" w:before="0" w:line="240"/>
      </w:pPr>
      <w:r>
        <w:t xml:space="preserve"/>
      </w:r>
    </w:p>
    <w:p>
      <w:pPr>
        <w:spacing w:after="40" w:before="40" w:line="240"/>
        <w:jc w:val="left"/>
      </w:pPr>
      <w:r>
        <w:rPr>
          <w:rFonts w:ascii="Times New Roman" w:cs="Times New Roman" w:eastAsia="Times New Roman" w:hAnsi="Times New Roman"/>
          <w:b w:val="false"/>
          <w:bCs w:val="false"/>
          <w:i w:val="false"/>
          <w:iCs w:val="false"/>
          <w:sz w:val="22"/>
          <w:szCs w:val="22"/>
        </w:rPr>
        <w:t xml:space="preserve">[1] Microsoft, “ASP.NET Core documentation,” Microsoft Learn. [Online]. Available: https://learn.microsoft.com/aspnet/core</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[2] Google / Angular Team, “Angular Documentation,” angular.dev. [Online]. Available: https://angular.dev</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[3] Google, “Angular Material — UI Component Library.” [Online]. Available: https://material.angular.io</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[4] M. Jones, J. Bradley, and N. Sakimura, “JSON Web Token (JWT),” RFC 7519, IETF, May 2015.</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[5] N. Provos and D. Mazières, “A Future-Adaptable Password Scheme,” in Proc. USENIX Annual Technical Conference, 1999.</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[6] R. T. Fielding, “Architectural Styles and the Design of Network-based Software Architectures,” Ph.D. dissertation, Univ. of California, Irvine, 2000.</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[7] Microsoft, “Multi-tenant SaaS database tenancy patterns,” Microsoft Learn. [Online]. Available: https://learn.microsoft.com/azure/azure-sql/database/saas-tenancy-app-design-patterns</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[8] Zoho Corp. / Intuit, “Zoho Books and QuickBooks Online — product documentation.” [Online]. (Studied during planning.)</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[9] Microsoft, “Entity Framework Core documentation,” Microsoft Learn. [Online]. Available: https://learn.microsoft.com/ef/core</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[10] Microsoft, “Authentication and authorization in ASP.NET Core; JWT bearer authentication,” Microsoft Learn. [Online].</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10: Appendices</w:t>
      </w:r>
    </w:p>
    <w:p>
      <w:pPr>
        <w:spacing w:after="80" w:before="200" w:line="276"/>
        <w:jc w:val="left"/>
      </w:pPr>
      <w:r>
        <w:rPr>
          <w:rFonts w:ascii="Times New Roman" w:cs="Times New Roman" w:eastAsia="Times New Roman" w:hAnsi="Times New Roman"/>
          <w:b/>
          <w:bCs/>
          <w:color w:val="2E7D32"/>
          <w:sz w:val="24"/>
          <w:szCs w:val="24"/>
        </w:rPr>
        <w:t xml:space="preserve">Appendix A — Sample API Request/Response (Dashboard Summary)</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[INSERT: example request URL with query parameters and a trimmed JSON response.]</w:t>
      </w:r>
    </w:p>
    <w:p>
      <w:pPr>
        <w:spacing w:after="80" w:before="200" w:line="276"/>
        <w:jc w:val="left"/>
      </w:pPr>
      <w:r>
        <w:rPr>
          <w:rFonts w:ascii="Times New Roman" w:cs="Times New Roman" w:eastAsia="Times New Roman" w:hAnsi="Times New Roman"/>
          <w:b/>
          <w:bCs/>
          <w:color w:val="2E7D32"/>
          <w:sz w:val="24"/>
          <w:szCs w:val="24"/>
        </w:rPr>
        <w:t xml:space="preserve">Appendix B — Database Schema Script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[INSERT: CREATE TABLE scripts or Entity Framework migration excerpts for all five tables.]</w:t>
      </w:r>
    </w:p>
    <w:p>
      <w:pPr>
        <w:spacing w:after="80" w:before="200" w:line="276"/>
        <w:jc w:val="left"/>
      </w:pPr>
      <w:r>
        <w:rPr>
          <w:rFonts w:ascii="Times New Roman" w:cs="Times New Roman" w:eastAsia="Times New Roman" w:hAnsi="Times New Roman"/>
          <w:b/>
          <w:bCs/>
          <w:color w:val="2E7D32"/>
          <w:sz w:val="24"/>
          <w:szCs w:val="24"/>
        </w:rPr>
        <w:t xml:space="preserve">Appendix C — Postman Collection</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project includes RMagicApi.postman_collection.json and environment files used for API testing. [INSERT: list of requests / screenshot.]</w:t>
      </w:r>
    </w:p>
    <w:p>
      <w:pPr>
        <w:spacing w:after="80" w:before="200" w:line="276"/>
        <w:jc w:val="left"/>
      </w:pPr>
      <w:r>
        <w:rPr>
          <w:rFonts w:ascii="Times New Roman" w:cs="Times New Roman" w:eastAsia="Times New Roman" w:hAnsi="Times New Roman"/>
          <w:b/>
          <w:bCs/>
          <w:color w:val="2E7D32"/>
          <w:sz w:val="24"/>
          <w:szCs w:val="24"/>
        </w:rPr>
        <w:t xml:space="preserve">Appendix D — Key Source Code Listings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[INSERT: selected listings — JwtService, DashboardService aggregation, AuthService — if required by your evaluator.]</w:t>
      </w:r>
    </w:p>
    <w:p>
      <w:pPr>
        <w:spacing w:after="80" w:before="200" w:line="276"/>
        <w:jc w:val="left"/>
      </w:pPr>
      <w:r>
        <w:rPr>
          <w:rFonts w:ascii="Times New Roman" w:cs="Times New Roman" w:eastAsia="Times New Roman" w:hAnsi="Times New Roman"/>
          <w:b/>
          <w:bCs/>
          <w:color w:val="2E7D32"/>
          <w:sz w:val="24"/>
          <w:szCs w:val="24"/>
        </w:rPr>
        <w:t xml:space="preserve">Appendix E — Research Publication / Conference Presentation Details (if any)</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[INSERT details here, per CDOE guideline, on the last page if applicable.]</w:t>
      </w:r>
    </w:p>
    <w:sectPr>
      <w:headerReference w:type="default" r:id="rId9"/>
      <w:footerReference w:type="default" r:id="rId10"/>
      <w:pgSz w:w="11906" w:h="16838" w:orient="portrait"/>
      <w:pgMar w:top="1440" w:right="1080" w:bottom="144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after="0" w:before="80" w:line="276"/>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after="0" w:before="80" w:line="276"/>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80" w:before="0" w:line="276"/>
      <w:jc w:val="right"/>
    </w:pPr>
    <w:r>
      <w:rPr>
        <w:rFonts w:ascii="Times New Roman" w:cs="Times New Roman" w:eastAsia="Times New Roman" w:hAnsi="Times New Roman"/>
        <w:i/>
        <w:iCs/>
        <w:color w:val="888888"/>
        <w:sz w:val="18"/>
        <w:szCs w:val="18"/>
      </w:rPr>
      <w:t xml:space="preserve">Jamia Hamdard — MCA Dissertation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80" w:before="0" w:line="276"/>
      <w:jc w:val="right"/>
    </w:pPr>
    <w:r>
      <w:rPr>
        <w:rFonts w:ascii="Times New Roman" w:cs="Times New Roman" w:eastAsia="Times New Roman" w:hAnsi="Times New Roman"/>
        <w:i/>
        <w:iCs/>
        <w:color w:val="888888"/>
        <w:sz w:val="18"/>
        <w:szCs w:val="18"/>
      </w:rPr>
      <w:t xml:space="preserve">Jamia Hamdard — MCA Dissertation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B5E20"/>
      <w:sz w:val="28"/>
      <w:szCs w:val="28"/>
      <w:u w:val="single"/>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7D32"/>
      <w:sz w:val="24"/>
      <w:szCs w:val="24"/>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d269e81c468f8c96916a90a68a2c445b01c85a9.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2026-06-08T07:03:40.014Z</dcterms:created>
  <dcterms:modified xsi:type="dcterms:W3CDTF">2026-06-08T07:03:40.028Z</dcterms:modified>
</cp:coreProperties>
</file>

<file path=docProps/custom.xml><?xml version="1.0" encoding="utf-8"?>
<Properties xmlns="http://schemas.openxmlformats.org/officeDocument/2006/custom-properties" xmlns:vt="http://schemas.openxmlformats.org/officeDocument/2006/docPropsVTypes"/>
</file>