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Inconsolata" w:cs="Inconsolata" w:eastAsia="Inconsolata" w:hAnsi="Inconsolata"/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Case Name: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2012-07-15-National-Gallery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Case #: </w:t>
      </w:r>
      <w:r w:rsidDel="00000000" w:rsidR="00000000" w:rsidRPr="00000000">
        <w:rPr>
          <w:rFonts w:ascii="Inconsolata" w:cs="Inconsolata" w:eastAsia="Inconsolata" w:hAnsi="Inconsolata"/>
          <w:sz w:val="46"/>
          <w:szCs w:val="46"/>
          <w:rtl w:val="0"/>
        </w:rPr>
        <w:t xml:space="preserve">1EZ215-P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line="240" w:lineRule="auto"/>
        <w:rPr>
          <w:rFonts w:ascii="Roboto" w:cs="Roboto" w:eastAsia="Roboto" w:hAnsi="Roboto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Details of Tracy’s iPhone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 data collected for this report are showing the timestamp in UTC</w:t>
      </w:r>
    </w:p>
    <w:tbl>
      <w:tblPr>
        <w:tblStyle w:val="Table1"/>
        <w:tblW w:w="11340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3990"/>
        <w:gridCol w:w="5625"/>
        <w:tblGridChange w:id="0">
          <w:tblGrid>
            <w:gridCol w:w="1725"/>
            <w:gridCol w:w="3990"/>
            <w:gridCol w:w="5625"/>
          </w:tblGrid>
        </w:tblGridChange>
      </w:tblGrid>
      <w:tr>
        <w:trPr>
          <w:cantSplit w:val="0"/>
          <w:trHeight w:val="919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Style w:val="Title"/>
              <w:jc w:val="center"/>
              <w:rPr/>
            </w:pPr>
            <w:bookmarkStart w:colFirst="0" w:colLast="0" w:name="_heading=h.559gabfod33a" w:id="2"/>
            <w:bookmarkEnd w:id="2"/>
            <w:r w:rsidDel="00000000" w:rsidR="00000000" w:rsidRPr="00000000">
              <w:rPr>
                <w:rtl w:val="0"/>
              </w:rPr>
              <w:t xml:space="preserve">Table 2-1 Details of Tracy’s iPhone 3G [DFDR07-17]</w:t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Findings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Location in iPhone image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iPhone1,2  3G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vol5/mobile/Library/Logs/AppleSupport/general.log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Tracy Sumtwelve’s 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vol5/logs/lockdownd.log.1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iPhone OS 4.2.1 (8C148)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vol5/mobile/Library/Logs/AppleSupport/general.log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6/6/2012 12:03:28 -0700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vol5/mobile/Library/Logs/AppleSupport/general.log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tracy.suntwelve@nationalgallerydc.org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tracy.sumtwelve@gmail.com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coralbluetwo@hotmail.com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vol5/mobile/Library/Mail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(703) 340-9661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vol5/logs/lockdownd.log.1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Serial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86004482Y7H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vol5/mobile/Library/Logs/AppleSupport/general.log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ICCID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89014103255195342366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vol5/logs/lockdownd.log.1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012021003735398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vol5/root/Library/Lockdown/activation_records/wildcard_record.plist</w:t>
            </w:r>
          </w:p>
        </w:tc>
      </w:tr>
      <w:tr>
        <w:trPr>
          <w:cantSplit w:val="0"/>
          <w:trHeight w:val="12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MD5 Hash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34c4888f095dc3241330462923f6fea5</w:t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SHA256 Hash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71aed05a86a753dec4ef4033ed7f52d6577ccb534ca0d1e83ffd27683e621607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/>
        <w:drawing>
          <wp:inline distB="0" distT="0" distL="0" distR="0">
            <wp:extent cx="5273612" cy="1076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612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720" w:top="72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color w:val="efefef"/>
      </w:rPr>
    </w:pPr>
    <w:r w:rsidDel="00000000" w:rsidR="00000000" w:rsidRPr="00000000">
      <w:rPr>
        <w:color w:val="efefef"/>
        <w:rtl w:val="0"/>
      </w:rPr>
      <w:t xml:space="preserve">Page </w:t>
    </w:r>
    <w:r w:rsidDel="00000000" w:rsidR="00000000" w:rsidRPr="00000000">
      <w:rPr>
        <w:color w:val="efefe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fefef"/>
        <w:rtl w:val="0"/>
      </w:rPr>
      <w:tab/>
      <w:tab/>
      <w:tab/>
      <w:tab/>
      <w:tab/>
      <w:tab/>
      <w:tab/>
      <w:tab/>
      <w:tab/>
      <w:tab/>
      <w:t xml:space="preserve">By: Ketan Vithal Patel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hyperlink" Target="mailto:coralbluetwo@hot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tracy.suntwelve@nationalgallerydc.org" TargetMode="External"/><Relationship Id="rId8" Type="http://schemas.openxmlformats.org/officeDocument/2006/relationships/hyperlink" Target="mailto:tracy.sumtwelv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EPAtLt6UzWGAg/E2KbSggCXmyg==">AMUW2mUMQOLf9cA/GCXTqqrJzNfHbfmUHxPnV+dYTCBntGVocvbmbH0fgtbBjDnH2FRNSqyuuoPoY8qdOVbfKQruruyORb0YjXnd0lkAQjW3VMneNKkLgUR8zw2JKD12VdYl1cDp4wL/892OyNmFoaM4jF/BHjPpWg==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2021-08-23T19:20:00Z</dcterms:created>
</cp:coreProperties>
</file>