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600" w:after="200"/>
        <w:jc w:val="center"/>
        <w:rPr/>
      </w:pPr>
      <w:r>
        <w:rPr/>
        <w:drawing>
          <wp:inline distT="0" distB="0" distL="0" distR="0">
            <wp:extent cx="3048000" cy="1047750"/>
            <wp:effectExtent l="0" t="0" r="0" b="0"/>
            <wp:docPr id="1" name="logo" descr="Logo Club Sportif&#1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Club Sportif&#10;Logo"/>
                    <pic:cNvPicPr>
                      <a:picLocks noChangeAspect="1" noChangeArrowheads="1"/>
                    </pic:cNvPicPr>
                  </pic:nvPicPr>
                  <pic:blipFill>
                    <a:blip r:embed="rId2"/>
                    <a:stretch>
                      <a:fillRect/>
                    </a:stretch>
                  </pic:blipFill>
                  <pic:spPr bwMode="auto">
                    <a:xfrm>
                      <a:off x="0" y="0"/>
                      <a:ext cx="3048000" cy="1047750"/>
                    </a:xfrm>
                    <a:prstGeom prst="rect">
                      <a:avLst/>
                    </a:prstGeom>
                  </pic:spPr>
                </pic:pic>
              </a:graphicData>
            </a:graphic>
          </wp:inline>
        </w:drawing>
      </w:r>
    </w:p>
    <w:p>
      <w:pPr>
        <w:pStyle w:val="Normal"/>
        <w:pBdr>
          <w:bottom w:val="single" w:sz="18" w:space="1" w:color="FF7F11"/>
        </w:pBdr>
        <w:spacing w:before="0" w:after="60"/>
        <w:jc w:val="center"/>
        <w:rPr/>
      </w:pPr>
      <w:r>
        <w:rPr/>
      </w:r>
    </w:p>
    <w:p>
      <w:pPr>
        <w:pStyle w:val="Normal"/>
        <w:spacing w:before="240" w:after="80"/>
        <w:jc w:val="center"/>
        <w:rPr/>
      </w:pPr>
      <w:r>
        <w:rPr>
          <w:b/>
          <w:bCs/>
          <w:color w:val="FF7F11"/>
          <w:spacing w:val="60"/>
          <w:sz w:val="24"/>
          <w:szCs w:val="24"/>
        </w:rPr>
        <w:t>DOCUMENTATION TECHNIQUE</w:t>
      </w:r>
    </w:p>
    <w:p>
      <w:pPr>
        <w:pStyle w:val="Normal"/>
        <w:spacing w:before="0" w:after="60"/>
        <w:jc w:val="center"/>
        <w:rPr/>
      </w:pPr>
      <w:r>
        <w:rPr>
          <w:b/>
          <w:bCs/>
          <w:color w:val="0B1E34"/>
          <w:sz w:val="52"/>
          <w:szCs w:val="52"/>
        </w:rPr>
        <w:t>Système de Gestion d'un Club Sportif</w:t>
      </w:r>
    </w:p>
    <w:p>
      <w:pPr>
        <w:pStyle w:val="Normal"/>
        <w:spacing w:before="0" w:after="40"/>
        <w:jc w:val="center"/>
        <w:rPr/>
      </w:pPr>
      <w:r>
        <w:rPr>
          <w:color w:val="246EE9"/>
          <w:sz w:val="26"/>
          <w:szCs w:val="26"/>
        </w:rPr>
        <w:t>Application web découplée — API Laravel &amp; SPA React</w:t>
      </w:r>
    </w:p>
    <w:p>
      <w:pPr>
        <w:pStyle w:val="Normal"/>
        <w:spacing w:before="80" w:after="600"/>
        <w:jc w:val="center"/>
        <w:rPr/>
      </w:pPr>
      <w:r>
        <w:rPr>
          <w:i/>
          <w:iCs/>
          <w:color w:val="64748B"/>
          <w:sz w:val="20"/>
          <w:szCs w:val="20"/>
        </w:rPr>
        <w:t>Gérer. Organiser. Performer.</w:t>
      </w:r>
    </w:p>
    <w:tbl>
      <w:tblPr>
        <w:tblW w:w="6600" w:type="dxa"/>
        <w:jc w:val="center"/>
        <w:tblInd w:w="0" w:type="dxa"/>
        <w:tblLayout w:type="fixed"/>
        <w:tblCellMar>
          <w:top w:w="70" w:type="dxa"/>
          <w:left w:w="140" w:type="dxa"/>
          <w:bottom w:w="70" w:type="dxa"/>
          <w:right w:w="120" w:type="dxa"/>
        </w:tblCellMar>
      </w:tblPr>
      <w:tblGrid>
        <w:gridCol w:w="2599"/>
        <w:gridCol w:w="4000"/>
      </w:tblGrid>
      <w:tr>
        <w:trPr/>
        <w:tc>
          <w:tcPr>
            <w:tcW w:w="2599" w:type="dxa"/>
            <w:tcBorders>
              <w:top w:val="single" w:sz="2" w:space="0" w:color="FFFFFF"/>
              <w:left w:val="single" w:sz="2" w:space="0" w:color="FFFFFF"/>
              <w:bottom w:val="single" w:sz="2" w:space="0" w:color="FFFFFF"/>
              <w:right w:val="single" w:sz="2" w:space="0" w:color="FFFFFF"/>
            </w:tcBorders>
            <w:shd w:fill="0B1E34" w:val="clear"/>
          </w:tcPr>
          <w:p>
            <w:pPr>
              <w:pStyle w:val="Normal"/>
              <w:widowControl/>
              <w:bidi w:val="0"/>
              <w:spacing w:lineRule="exact" w:line="276" w:before="0" w:after="120"/>
              <w:jc w:val="both"/>
              <w:rPr/>
            </w:pPr>
            <w:r>
              <w:rPr>
                <w:b/>
                <w:bCs/>
                <w:color w:val="FFFFFF"/>
                <w:sz w:val="19"/>
                <w:szCs w:val="19"/>
              </w:rPr>
              <w:t>Type de document</w:t>
            </w:r>
          </w:p>
        </w:tc>
        <w:tc>
          <w:tcPr>
            <w:tcW w:w="4000" w:type="dxa"/>
            <w:tcBorders>
              <w:top w:val="single" w:sz="2" w:space="0" w:color="FFFFFF"/>
              <w:left w:val="single" w:sz="2" w:space="0" w:color="FFFFFF"/>
              <w:bottom w:val="single" w:sz="2" w:space="0" w:color="FFFFFF"/>
              <w:right w:val="single" w:sz="2" w:space="0" w:color="FFFFFF"/>
            </w:tcBorders>
            <w:shd w:fill="FFFFFF" w:val="clear"/>
          </w:tcPr>
          <w:p>
            <w:pPr>
              <w:pStyle w:val="Normal"/>
              <w:widowControl/>
              <w:bidi w:val="0"/>
              <w:spacing w:lineRule="exact" w:line="276" w:before="0" w:after="120"/>
              <w:jc w:val="both"/>
              <w:rPr/>
            </w:pPr>
            <w:r>
              <w:rPr>
                <w:color w:val="0B1E34"/>
                <w:sz w:val="19"/>
                <w:szCs w:val="19"/>
              </w:rPr>
              <w:t>Documentation technique</w:t>
            </w:r>
          </w:p>
        </w:tc>
      </w:tr>
      <w:tr>
        <w:trPr/>
        <w:tc>
          <w:tcPr>
            <w:tcW w:w="2599" w:type="dxa"/>
            <w:tcBorders>
              <w:top w:val="single" w:sz="2" w:space="0" w:color="FFFFFF"/>
              <w:left w:val="single" w:sz="2" w:space="0" w:color="FFFFFF"/>
              <w:bottom w:val="single" w:sz="2" w:space="0" w:color="FFFFFF"/>
              <w:right w:val="single" w:sz="2" w:space="0" w:color="FFFFFF"/>
            </w:tcBorders>
            <w:shd w:fill="0B1E34" w:val="clear"/>
          </w:tcPr>
          <w:p>
            <w:pPr>
              <w:pStyle w:val="Normal"/>
              <w:widowControl/>
              <w:bidi w:val="0"/>
              <w:spacing w:lineRule="exact" w:line="276" w:before="0" w:after="120"/>
              <w:jc w:val="both"/>
              <w:rPr/>
            </w:pPr>
            <w:r>
              <w:rPr>
                <w:b/>
                <w:bCs/>
                <w:color w:val="FFFFFF"/>
                <w:sz w:val="19"/>
                <w:szCs w:val="19"/>
              </w:rPr>
              <w:t>Public visé</w:t>
            </w:r>
          </w:p>
        </w:tc>
        <w:tc>
          <w:tcPr>
            <w:tcW w:w="4000" w:type="dxa"/>
            <w:tcBorders>
              <w:top w:val="single" w:sz="2" w:space="0" w:color="FFFFFF"/>
              <w:left w:val="single" w:sz="2" w:space="0" w:color="FFFFFF"/>
              <w:bottom w:val="single" w:sz="2" w:space="0" w:color="FFFFFF"/>
              <w:right w:val="single" w:sz="2" w:space="0" w:color="FFFFFF"/>
            </w:tcBorders>
            <w:shd w:fill="F1F5F9" w:val="clear"/>
          </w:tcPr>
          <w:p>
            <w:pPr>
              <w:pStyle w:val="Normal"/>
              <w:widowControl/>
              <w:bidi w:val="0"/>
              <w:spacing w:lineRule="exact" w:line="276" w:before="0" w:after="120"/>
              <w:jc w:val="both"/>
              <w:rPr/>
            </w:pPr>
            <w:r>
              <w:rPr>
                <w:color w:val="0B1E34"/>
                <w:sz w:val="19"/>
                <w:szCs w:val="19"/>
              </w:rPr>
              <w:t>Développeurs, relecteurs techniques</w:t>
            </w:r>
          </w:p>
        </w:tc>
      </w:tr>
      <w:tr>
        <w:trPr/>
        <w:tc>
          <w:tcPr>
            <w:tcW w:w="2599" w:type="dxa"/>
            <w:tcBorders>
              <w:top w:val="single" w:sz="2" w:space="0" w:color="FFFFFF"/>
              <w:left w:val="single" w:sz="2" w:space="0" w:color="FFFFFF"/>
              <w:bottom w:val="single" w:sz="2" w:space="0" w:color="FFFFFF"/>
              <w:right w:val="single" w:sz="2" w:space="0" w:color="FFFFFF"/>
            </w:tcBorders>
            <w:shd w:fill="0B1E34" w:val="clear"/>
          </w:tcPr>
          <w:p>
            <w:pPr>
              <w:pStyle w:val="Normal"/>
              <w:widowControl/>
              <w:bidi w:val="0"/>
              <w:spacing w:lineRule="exact" w:line="276" w:before="0" w:after="120"/>
              <w:jc w:val="both"/>
              <w:rPr/>
            </w:pPr>
            <w:r>
              <w:rPr>
                <w:b/>
                <w:bCs/>
                <w:color w:val="FFFFFF"/>
                <w:sz w:val="19"/>
                <w:szCs w:val="19"/>
              </w:rPr>
              <w:t>Projet</w:t>
            </w:r>
          </w:p>
        </w:tc>
        <w:tc>
          <w:tcPr>
            <w:tcW w:w="4000" w:type="dxa"/>
            <w:tcBorders>
              <w:top w:val="single" w:sz="2" w:space="0" w:color="FFFFFF"/>
              <w:left w:val="single" w:sz="2" w:space="0" w:color="FFFFFF"/>
              <w:bottom w:val="single" w:sz="2" w:space="0" w:color="FFFFFF"/>
              <w:right w:val="single" w:sz="2" w:space="0" w:color="FFFFFF"/>
            </w:tcBorders>
            <w:shd w:fill="FFFFFF" w:val="clear"/>
          </w:tcPr>
          <w:p>
            <w:pPr>
              <w:pStyle w:val="Normal"/>
              <w:widowControl/>
              <w:bidi w:val="0"/>
              <w:spacing w:lineRule="exact" w:line="276" w:before="0" w:after="120"/>
              <w:jc w:val="both"/>
              <w:rPr/>
            </w:pPr>
            <w:r>
              <w:rPr>
                <w:color w:val="0B1E34"/>
                <w:sz w:val="19"/>
                <w:szCs w:val="19"/>
              </w:rPr>
              <w:t>Gestion-Club-Sportif (PFE)</w:t>
            </w:r>
          </w:p>
        </w:tc>
      </w:tr>
      <w:tr>
        <w:trPr/>
        <w:tc>
          <w:tcPr>
            <w:tcW w:w="2599" w:type="dxa"/>
            <w:tcBorders>
              <w:top w:val="single" w:sz="2" w:space="0" w:color="FFFFFF"/>
              <w:left w:val="single" w:sz="2" w:space="0" w:color="FFFFFF"/>
              <w:bottom w:val="single" w:sz="2" w:space="0" w:color="FFFFFF"/>
              <w:right w:val="single" w:sz="2" w:space="0" w:color="FFFFFF"/>
            </w:tcBorders>
            <w:shd w:fill="0B1E34" w:val="clear"/>
          </w:tcPr>
          <w:p>
            <w:pPr>
              <w:pStyle w:val="Normal"/>
              <w:widowControl/>
              <w:bidi w:val="0"/>
              <w:spacing w:lineRule="exact" w:line="276" w:before="0" w:after="120"/>
              <w:jc w:val="both"/>
              <w:rPr/>
            </w:pPr>
            <w:r>
              <w:rPr>
                <w:b/>
                <w:bCs/>
                <w:color w:val="FFFFFF"/>
                <w:sz w:val="19"/>
                <w:szCs w:val="19"/>
              </w:rPr>
              <w:t>Année académique</w:t>
            </w:r>
          </w:p>
        </w:tc>
        <w:tc>
          <w:tcPr>
            <w:tcW w:w="4000" w:type="dxa"/>
            <w:tcBorders>
              <w:top w:val="single" w:sz="2" w:space="0" w:color="FFFFFF"/>
              <w:left w:val="single" w:sz="2" w:space="0" w:color="FFFFFF"/>
              <w:bottom w:val="single" w:sz="2" w:space="0" w:color="FFFFFF"/>
              <w:right w:val="single" w:sz="2" w:space="0" w:color="FFFFFF"/>
            </w:tcBorders>
            <w:shd w:fill="F1F5F9" w:val="clear"/>
          </w:tcPr>
          <w:p>
            <w:pPr>
              <w:pStyle w:val="Normal"/>
              <w:widowControl/>
              <w:bidi w:val="0"/>
              <w:spacing w:lineRule="exact" w:line="276" w:before="0" w:after="120"/>
              <w:jc w:val="both"/>
              <w:rPr/>
            </w:pPr>
            <w:r>
              <w:rPr>
                <w:color w:val="0B1E34"/>
                <w:sz w:val="19"/>
                <w:szCs w:val="19"/>
              </w:rPr>
              <w:t>2025–2026</w:t>
            </w:r>
          </w:p>
        </w:tc>
      </w:tr>
      <w:tr>
        <w:trPr/>
        <w:tc>
          <w:tcPr>
            <w:tcW w:w="2599" w:type="dxa"/>
            <w:tcBorders>
              <w:top w:val="single" w:sz="2" w:space="0" w:color="FFFFFF"/>
              <w:left w:val="single" w:sz="2" w:space="0" w:color="FFFFFF"/>
              <w:bottom w:val="single" w:sz="2" w:space="0" w:color="FFFFFF"/>
              <w:right w:val="single" w:sz="2" w:space="0" w:color="FFFFFF"/>
            </w:tcBorders>
            <w:shd w:fill="0B1E34" w:val="clear"/>
          </w:tcPr>
          <w:p>
            <w:pPr>
              <w:pStyle w:val="Normal"/>
              <w:widowControl/>
              <w:bidi w:val="0"/>
              <w:spacing w:lineRule="exact" w:line="276" w:before="0" w:after="120"/>
              <w:jc w:val="both"/>
              <w:rPr/>
            </w:pPr>
            <w:r>
              <w:rPr>
                <w:b/>
                <w:bCs/>
                <w:color w:val="FFFFFF"/>
                <w:sz w:val="19"/>
                <w:szCs w:val="19"/>
              </w:rPr>
              <w:t>Stack</w:t>
            </w:r>
          </w:p>
        </w:tc>
        <w:tc>
          <w:tcPr>
            <w:tcW w:w="4000" w:type="dxa"/>
            <w:tcBorders>
              <w:top w:val="single" w:sz="2" w:space="0" w:color="FFFFFF"/>
              <w:left w:val="single" w:sz="2" w:space="0" w:color="FFFFFF"/>
              <w:bottom w:val="single" w:sz="2" w:space="0" w:color="FFFFFF"/>
              <w:right w:val="single" w:sz="2" w:space="0" w:color="FFFFFF"/>
            </w:tcBorders>
            <w:shd w:fill="FFFFFF" w:val="clear"/>
          </w:tcPr>
          <w:p>
            <w:pPr>
              <w:pStyle w:val="Normal"/>
              <w:widowControl/>
              <w:bidi w:val="0"/>
              <w:spacing w:lineRule="exact" w:line="276" w:before="0" w:after="120"/>
              <w:jc w:val="both"/>
              <w:rPr/>
            </w:pPr>
            <w:r>
              <w:rPr>
                <w:color w:val="0B1E34"/>
                <w:sz w:val="19"/>
                <w:szCs w:val="19"/>
              </w:rPr>
              <w:t>Laravel 13 · React 19 · MySQL 8</w:t>
            </w:r>
          </w:p>
        </w:tc>
      </w:tr>
      <w:tr>
        <w:trPr/>
        <w:tc>
          <w:tcPr>
            <w:tcW w:w="2599" w:type="dxa"/>
            <w:tcBorders>
              <w:top w:val="single" w:sz="2" w:space="0" w:color="FFFFFF"/>
              <w:left w:val="single" w:sz="2" w:space="0" w:color="FFFFFF"/>
              <w:bottom w:val="single" w:sz="2" w:space="0" w:color="FFFFFF"/>
              <w:right w:val="single" w:sz="2" w:space="0" w:color="FFFFFF"/>
            </w:tcBorders>
            <w:shd w:fill="0B1E34" w:val="clear"/>
          </w:tcPr>
          <w:p>
            <w:pPr>
              <w:pStyle w:val="Normal"/>
              <w:widowControl/>
              <w:bidi w:val="0"/>
              <w:spacing w:lineRule="exact" w:line="276" w:before="0" w:after="120"/>
              <w:jc w:val="both"/>
              <w:rPr/>
            </w:pPr>
            <w:r>
              <w:rPr>
                <w:b/>
                <w:bCs/>
                <w:color w:val="FFFFFF"/>
                <w:sz w:val="19"/>
                <w:szCs w:val="19"/>
              </w:rPr>
              <w:t>Version du document</w:t>
            </w:r>
          </w:p>
        </w:tc>
        <w:tc>
          <w:tcPr>
            <w:tcW w:w="4000" w:type="dxa"/>
            <w:tcBorders>
              <w:top w:val="single" w:sz="2" w:space="0" w:color="FFFFFF"/>
              <w:left w:val="single" w:sz="2" w:space="0" w:color="FFFFFF"/>
              <w:bottom w:val="single" w:sz="2" w:space="0" w:color="FFFFFF"/>
              <w:right w:val="single" w:sz="2" w:space="0" w:color="FFFFFF"/>
            </w:tcBorders>
            <w:shd w:fill="F1F5F9" w:val="clear"/>
          </w:tcPr>
          <w:p>
            <w:pPr>
              <w:pStyle w:val="Normal"/>
              <w:widowControl/>
              <w:bidi w:val="0"/>
              <w:spacing w:lineRule="exact" w:line="276" w:before="0" w:after="120"/>
              <w:jc w:val="both"/>
              <w:rPr/>
            </w:pPr>
            <w:r>
              <w:rPr>
                <w:color w:val="0B1E34"/>
                <w:sz w:val="19"/>
                <w:szCs w:val="19"/>
              </w:rPr>
              <w:t>1.0</w:t>
            </w:r>
          </w:p>
        </w:tc>
      </w:tr>
    </w:tbl>
    <w:p>
      <w:pPr>
        <w:pStyle w:val="Normal"/>
        <w:rPr/>
      </w:pPr>
      <w:r>
        <w:rPr/>
      </w:r>
      <w:r>
        <w:br w:type="page"/>
      </w:r>
    </w:p>
    <w:p>
      <w:pPr>
        <w:pStyle w:val="Normal"/>
        <w:pBdr>
          <w:bottom w:val="single" w:sz="14" w:space="6" w:color="FF7F11"/>
        </w:pBdr>
        <w:spacing w:before="0" w:after="160"/>
        <w:rPr/>
      </w:pPr>
      <w:r>
        <w:rPr>
          <w:b/>
          <w:bCs/>
          <w:color w:val="0B1E34"/>
          <w:sz w:val="30"/>
          <w:szCs w:val="30"/>
        </w:rPr>
        <w:t>Table des matières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1984_3008819874">
            <w:r>
              <w:rPr>
                <w:rStyle w:val="IndexLink"/>
              </w:rPr>
              <w:t>1. Présentation du projet</w:t>
              <w:tab/>
              <w:t>5</w:t>
            </w:r>
          </w:hyperlink>
        </w:p>
        <w:p>
          <w:pPr>
            <w:pStyle w:val="TOC1"/>
            <w:tabs>
              <w:tab w:val="clear" w:pos="9360"/>
              <w:tab w:val="right" w:pos="9359" w:leader="dot"/>
            </w:tabs>
            <w:rPr/>
          </w:pPr>
          <w:hyperlink w:anchor="__RefHeading___Toc1986_3008819874">
            <w:r>
              <w:rPr>
                <w:rStyle w:val="IndexLink"/>
              </w:rPr>
              <w:t>2. Objectifs</w:t>
              <w:tab/>
              <w:t>5</w:t>
            </w:r>
          </w:hyperlink>
        </w:p>
        <w:p>
          <w:pPr>
            <w:pStyle w:val="TOC1"/>
            <w:tabs>
              <w:tab w:val="clear" w:pos="9360"/>
              <w:tab w:val="right" w:pos="9359" w:leader="dot"/>
            </w:tabs>
            <w:rPr/>
          </w:pPr>
          <w:hyperlink w:anchor="__RefHeading___Toc1988_3008819874">
            <w:r>
              <w:rPr>
                <w:rStyle w:val="IndexLink"/>
              </w:rPr>
              <w:t>3. Technologies utilisées</w:t>
              <w:tab/>
              <w:t>5</w:t>
            </w:r>
          </w:hyperlink>
        </w:p>
        <w:p>
          <w:pPr>
            <w:pStyle w:val="TOC2"/>
            <w:tabs>
              <w:tab w:val="clear" w:pos="9077"/>
              <w:tab w:val="right" w:pos="9359" w:leader="dot"/>
            </w:tabs>
            <w:rPr/>
          </w:pPr>
          <w:hyperlink w:anchor="__RefHeading___Toc1990_3008819874">
            <w:r>
              <w:rPr>
                <w:rStyle w:val="IndexLink"/>
              </w:rPr>
              <w:t>3.1 Backend</w:t>
              <w:tab/>
              <w:t>5</w:t>
            </w:r>
          </w:hyperlink>
        </w:p>
        <w:p>
          <w:pPr>
            <w:pStyle w:val="TOC2"/>
            <w:tabs>
              <w:tab w:val="clear" w:pos="9077"/>
              <w:tab w:val="right" w:pos="9359" w:leader="dot"/>
            </w:tabs>
            <w:rPr/>
          </w:pPr>
          <w:hyperlink w:anchor="__RefHeading___Toc1992_3008819874">
            <w:r>
              <w:rPr>
                <w:rStyle w:val="IndexLink"/>
              </w:rPr>
              <w:t>3.2 Frontend</w:t>
              <w:tab/>
              <w:t>6</w:t>
            </w:r>
          </w:hyperlink>
        </w:p>
        <w:p>
          <w:pPr>
            <w:pStyle w:val="TOC1"/>
            <w:tabs>
              <w:tab w:val="clear" w:pos="9360"/>
              <w:tab w:val="right" w:pos="9359" w:leader="dot"/>
            </w:tabs>
            <w:rPr/>
          </w:pPr>
          <w:hyperlink w:anchor="__RefHeading___Toc1994_3008819874">
            <w:r>
              <w:rPr>
                <w:rStyle w:val="IndexLink"/>
              </w:rPr>
              <w:t>4. Architecture logicielle</w:t>
              <w:tab/>
              <w:t>6</w:t>
            </w:r>
          </w:hyperlink>
        </w:p>
        <w:p>
          <w:pPr>
            <w:pStyle w:val="TOC2"/>
            <w:tabs>
              <w:tab w:val="clear" w:pos="9077"/>
              <w:tab w:val="right" w:pos="9359" w:leader="dot"/>
            </w:tabs>
            <w:rPr/>
          </w:pPr>
          <w:hyperlink w:anchor="__RefHeading___Toc1996_3008819874">
            <w:r>
              <w:rPr>
                <w:rStyle w:val="IndexLink"/>
              </w:rPr>
              <w:t>4.1 Composants identifiés</w:t>
              <w:tab/>
              <w:t>6</w:t>
            </w:r>
          </w:hyperlink>
        </w:p>
        <w:p>
          <w:pPr>
            <w:pStyle w:val="TOC2"/>
            <w:tabs>
              <w:tab w:val="clear" w:pos="9077"/>
              <w:tab w:val="right" w:pos="9359" w:leader="dot"/>
            </w:tabs>
            <w:rPr/>
          </w:pPr>
          <w:hyperlink w:anchor="__RefHeading___Toc1998_3008819874">
            <w:r>
              <w:rPr>
                <w:rStyle w:val="IndexLink"/>
              </w:rPr>
              <w:t>4.2 Diagramme d'architecture</w:t>
              <w:tab/>
              <w:t>7</w:t>
            </w:r>
          </w:hyperlink>
        </w:p>
        <w:p>
          <w:pPr>
            <w:pStyle w:val="TOC1"/>
            <w:tabs>
              <w:tab w:val="clear" w:pos="9360"/>
              <w:tab w:val="right" w:pos="9359" w:leader="dot"/>
            </w:tabs>
            <w:rPr/>
          </w:pPr>
          <w:hyperlink w:anchor="__RefHeading___Toc2000_3008819874">
            <w:r>
              <w:rPr>
                <w:rStyle w:val="IndexLink"/>
              </w:rPr>
              <w:t>5. Structure des dossiers</w:t>
              <w:tab/>
              <w:t>9</w:t>
            </w:r>
          </w:hyperlink>
        </w:p>
        <w:p>
          <w:pPr>
            <w:pStyle w:val="TOC2"/>
            <w:tabs>
              <w:tab w:val="clear" w:pos="9077"/>
              <w:tab w:val="right" w:pos="9359" w:leader="dot"/>
            </w:tabs>
            <w:rPr/>
          </w:pPr>
          <w:hyperlink w:anchor="__RefHeading___Toc2002_3008819874">
            <w:r>
              <w:rPr>
                <w:rStyle w:val="IndexLink"/>
              </w:rPr>
              <w:t>5.1 Racine du dépôt</w:t>
              <w:tab/>
              <w:t>9</w:t>
            </w:r>
          </w:hyperlink>
        </w:p>
        <w:p>
          <w:pPr>
            <w:pStyle w:val="TOC2"/>
            <w:tabs>
              <w:tab w:val="clear" w:pos="9077"/>
              <w:tab w:val="right" w:pos="9359" w:leader="dot"/>
            </w:tabs>
            <w:rPr/>
          </w:pPr>
          <w:hyperlink w:anchor="__RefHeading___Toc2004_3008819874">
            <w:r>
              <w:rPr>
                <w:rStyle w:val="IndexLink"/>
              </w:rPr>
              <w:t>5.2 Backend (Laravel)</w:t>
              <w:tab/>
              <w:t>9</w:t>
            </w:r>
          </w:hyperlink>
        </w:p>
        <w:p>
          <w:pPr>
            <w:pStyle w:val="TOC2"/>
            <w:tabs>
              <w:tab w:val="clear" w:pos="9077"/>
              <w:tab w:val="right" w:pos="9359" w:leader="dot"/>
            </w:tabs>
            <w:rPr/>
          </w:pPr>
          <w:hyperlink w:anchor="__RefHeading___Toc2006_3008819874">
            <w:r>
              <w:rPr>
                <w:rStyle w:val="IndexLink"/>
              </w:rPr>
              <w:t>5.3 Frontend (React)</w:t>
              <w:tab/>
              <w:t>9</w:t>
            </w:r>
          </w:hyperlink>
        </w:p>
        <w:p>
          <w:pPr>
            <w:pStyle w:val="TOC1"/>
            <w:tabs>
              <w:tab w:val="clear" w:pos="9360"/>
              <w:tab w:val="right" w:pos="9359" w:leader="dot"/>
            </w:tabs>
            <w:rPr/>
          </w:pPr>
          <w:hyperlink w:anchor="__RefHeading___Toc2008_3008819874">
            <w:r>
              <w:rPr>
                <w:rStyle w:val="IndexLink"/>
              </w:rPr>
              <w:t>6. Architecture du backend</w:t>
              <w:tab/>
              <w:t>9</w:t>
            </w:r>
          </w:hyperlink>
        </w:p>
        <w:p>
          <w:pPr>
            <w:pStyle w:val="TOC2"/>
            <w:tabs>
              <w:tab w:val="clear" w:pos="9077"/>
              <w:tab w:val="right" w:pos="9359" w:leader="dot"/>
            </w:tabs>
            <w:rPr/>
          </w:pPr>
          <w:hyperlink w:anchor="__RefHeading___Toc2010_3008819874">
            <w:r>
              <w:rPr>
                <w:rStyle w:val="IndexLink"/>
              </w:rPr>
              <w:t>6.1 Configuration du noyau HTTP</w:t>
              <w:tab/>
              <w:t>10</w:t>
            </w:r>
          </w:hyperlink>
        </w:p>
        <w:p>
          <w:pPr>
            <w:pStyle w:val="TOC2"/>
            <w:tabs>
              <w:tab w:val="clear" w:pos="9077"/>
              <w:tab w:val="right" w:pos="9359" w:leader="dot"/>
            </w:tabs>
            <w:rPr/>
          </w:pPr>
          <w:hyperlink w:anchor="__RefHeading___Toc2012_3008819874">
            <w:r>
              <w:rPr>
                <w:rStyle w:val="IndexLink"/>
              </w:rPr>
              <w:t>6.2 Contrôleurs</w:t>
              <w:tab/>
              <w:t>10</w:t>
            </w:r>
          </w:hyperlink>
        </w:p>
        <w:p>
          <w:pPr>
            <w:pStyle w:val="TOC2"/>
            <w:tabs>
              <w:tab w:val="clear" w:pos="9077"/>
              <w:tab w:val="right" w:pos="9359" w:leader="dot"/>
            </w:tabs>
            <w:rPr/>
          </w:pPr>
          <w:hyperlink w:anchor="__RefHeading___Toc2014_3008819874">
            <w:r>
              <w:rPr>
                <w:rStyle w:val="IndexLink"/>
              </w:rPr>
              <w:t>6.3 Diagramme de composants</w:t>
              <w:tab/>
              <w:t>10</w:t>
            </w:r>
          </w:hyperlink>
        </w:p>
        <w:p>
          <w:pPr>
            <w:pStyle w:val="TOC1"/>
            <w:tabs>
              <w:tab w:val="clear" w:pos="9360"/>
              <w:tab w:val="right" w:pos="9359" w:leader="dot"/>
            </w:tabs>
            <w:rPr/>
          </w:pPr>
          <w:hyperlink w:anchor="__RefHeading___Toc2016_3008819874">
            <w:r>
              <w:rPr>
                <w:rStyle w:val="IndexLink"/>
              </w:rPr>
              <w:t>7. Architecture du frontend</w:t>
              <w:tab/>
              <w:t>10</w:t>
            </w:r>
          </w:hyperlink>
        </w:p>
        <w:p>
          <w:pPr>
            <w:pStyle w:val="TOC2"/>
            <w:tabs>
              <w:tab w:val="clear" w:pos="9077"/>
              <w:tab w:val="right" w:pos="9359" w:leader="dot"/>
            </w:tabs>
            <w:rPr/>
          </w:pPr>
          <w:hyperlink w:anchor="__RefHeading___Toc2018_3008819874">
            <w:r>
              <w:rPr>
                <w:rStyle w:val="IndexLink"/>
              </w:rPr>
              <w:t>7.1 Gestion de l'état d'authentification</w:t>
              <w:tab/>
              <w:t>10</w:t>
            </w:r>
          </w:hyperlink>
        </w:p>
        <w:p>
          <w:pPr>
            <w:pStyle w:val="TOC2"/>
            <w:tabs>
              <w:tab w:val="clear" w:pos="9077"/>
              <w:tab w:val="right" w:pos="9359" w:leader="dot"/>
            </w:tabs>
            <w:rPr/>
          </w:pPr>
          <w:hyperlink w:anchor="__RefHeading___Toc2020_3008819874">
            <w:r>
              <w:rPr>
                <w:rStyle w:val="IndexLink"/>
              </w:rPr>
              <w:t>7.2 Couche d'accès réseau</w:t>
              <w:tab/>
              <w:t>11</w:t>
            </w:r>
          </w:hyperlink>
        </w:p>
        <w:p>
          <w:pPr>
            <w:pStyle w:val="TOC2"/>
            <w:tabs>
              <w:tab w:val="clear" w:pos="9077"/>
              <w:tab w:val="right" w:pos="9359" w:leader="dot"/>
            </w:tabs>
            <w:rPr/>
          </w:pPr>
          <w:hyperlink w:anchor="__RefHeading___Toc2022_3008819874">
            <w:r>
              <w:rPr>
                <w:rStyle w:val="IndexLink"/>
              </w:rPr>
              <w:t>7.3 Services métier</w:t>
              <w:tab/>
              <w:t>11</w:t>
            </w:r>
          </w:hyperlink>
        </w:p>
        <w:p>
          <w:pPr>
            <w:pStyle w:val="TOC2"/>
            <w:tabs>
              <w:tab w:val="clear" w:pos="9077"/>
              <w:tab w:val="right" w:pos="9359" w:leader="dot"/>
            </w:tabs>
            <w:rPr/>
          </w:pPr>
          <w:hyperlink w:anchor="__RefHeading___Toc2024_3008819874">
            <w:r>
              <w:rPr>
                <w:rStyle w:val="IndexLink"/>
              </w:rPr>
              <w:t>7.4 Routes déclarées</w:t>
              <w:tab/>
              <w:t>11</w:t>
            </w:r>
          </w:hyperlink>
        </w:p>
        <w:p>
          <w:pPr>
            <w:pStyle w:val="TOC1"/>
            <w:tabs>
              <w:tab w:val="clear" w:pos="9360"/>
              <w:tab w:val="right" w:pos="9359" w:leader="dot"/>
            </w:tabs>
            <w:rPr/>
          </w:pPr>
          <w:hyperlink w:anchor="__RefHeading___Toc2026_3008819874">
            <w:r>
              <w:rPr>
                <w:rStyle w:val="IndexLink"/>
              </w:rPr>
              <w:t>8. Conception de la base de données</w:t>
              <w:tab/>
              <w:t>12</w:t>
            </w:r>
          </w:hyperlink>
        </w:p>
        <w:p>
          <w:pPr>
            <w:pStyle w:val="TOC2"/>
            <w:tabs>
              <w:tab w:val="clear" w:pos="9077"/>
              <w:tab w:val="right" w:pos="9359" w:leader="dot"/>
            </w:tabs>
            <w:rPr/>
          </w:pPr>
          <w:hyperlink w:anchor="__RefHeading___Toc2028_3008819874">
            <w:r>
              <w:rPr>
                <w:rStyle w:val="IndexLink"/>
              </w:rPr>
              <w:t>8.1 Diagramme entité-association</w:t>
              <w:tab/>
              <w:t>12</w:t>
            </w:r>
          </w:hyperlink>
        </w:p>
        <w:p>
          <w:pPr>
            <w:pStyle w:val="TOC2"/>
            <w:tabs>
              <w:tab w:val="clear" w:pos="9077"/>
              <w:tab w:val="right" w:pos="9359" w:leader="dot"/>
            </w:tabs>
            <w:rPr/>
          </w:pPr>
          <w:hyperlink w:anchor="__RefHeading___Toc2030_3008819874">
            <w:r>
              <w:rPr>
                <w:rStyle w:val="IndexLink"/>
              </w:rPr>
              <w:t>8.2 Description des tables</w:t>
              <w:tab/>
              <w:t>12</w:t>
            </w:r>
          </w:hyperlink>
        </w:p>
        <w:p>
          <w:pPr>
            <w:pStyle w:val="TOC3"/>
            <w:tabs>
              <w:tab w:val="clear" w:pos="8793"/>
              <w:tab w:val="right" w:pos="9359" w:leader="dot"/>
            </w:tabs>
            <w:rPr/>
          </w:pPr>
          <w:hyperlink w:anchor="__RefHeading___Toc2032_3008819874">
            <w:r>
              <w:rPr>
                <w:rStyle w:val="IndexLink"/>
              </w:rPr>
              <w:t>Table users</w:t>
              <w:tab/>
              <w:t>12</w:t>
            </w:r>
          </w:hyperlink>
        </w:p>
        <w:p>
          <w:pPr>
            <w:pStyle w:val="TOC3"/>
            <w:tabs>
              <w:tab w:val="clear" w:pos="8793"/>
              <w:tab w:val="right" w:pos="9359" w:leader="dot"/>
            </w:tabs>
            <w:rPr/>
          </w:pPr>
          <w:hyperlink w:anchor="__RefHeading___Toc2034_3008819874">
            <w:r>
              <w:rPr>
                <w:rStyle w:val="IndexLink"/>
              </w:rPr>
              <w:t>Table members</w:t>
              <w:tab/>
              <w:t>12</w:t>
            </w:r>
          </w:hyperlink>
        </w:p>
        <w:p>
          <w:pPr>
            <w:pStyle w:val="TOC3"/>
            <w:tabs>
              <w:tab w:val="clear" w:pos="8793"/>
              <w:tab w:val="right" w:pos="9359" w:leader="dot"/>
            </w:tabs>
            <w:rPr/>
          </w:pPr>
          <w:hyperlink w:anchor="__RefHeading___Toc2036_3008819874">
            <w:r>
              <w:rPr>
                <w:rStyle w:val="IndexLink"/>
              </w:rPr>
              <w:t>Tables teams et member_team</w:t>
              <w:tab/>
              <w:t>13</w:t>
            </w:r>
          </w:hyperlink>
        </w:p>
        <w:p>
          <w:pPr>
            <w:pStyle w:val="TOC3"/>
            <w:tabs>
              <w:tab w:val="clear" w:pos="8793"/>
              <w:tab w:val="right" w:pos="9359" w:leader="dot"/>
            </w:tabs>
            <w:rPr/>
          </w:pPr>
          <w:hyperlink w:anchor="__RefHeading___Toc2038_3008819874">
            <w:r>
              <w:rPr>
                <w:rStyle w:val="IndexLink"/>
              </w:rPr>
              <w:t>Table trainings</w:t>
              <w:tab/>
              <w:t>13</w:t>
            </w:r>
          </w:hyperlink>
        </w:p>
        <w:p>
          <w:pPr>
            <w:pStyle w:val="TOC3"/>
            <w:tabs>
              <w:tab w:val="clear" w:pos="8793"/>
              <w:tab w:val="right" w:pos="9359" w:leader="dot"/>
            </w:tabs>
            <w:rPr/>
          </w:pPr>
          <w:hyperlink w:anchor="__RefHeading___Toc2040_3008819874">
            <w:r>
              <w:rPr>
                <w:rStyle w:val="IndexLink"/>
              </w:rPr>
              <w:t>Table payments</w:t>
              <w:tab/>
              <w:t>13</w:t>
            </w:r>
          </w:hyperlink>
        </w:p>
        <w:p>
          <w:pPr>
            <w:pStyle w:val="TOC2"/>
            <w:tabs>
              <w:tab w:val="clear" w:pos="9077"/>
              <w:tab w:val="right" w:pos="9359" w:leader="dot"/>
            </w:tabs>
            <w:rPr/>
          </w:pPr>
          <w:hyperlink w:anchor="__RefHeading___Toc2042_3008819874">
            <w:r>
              <w:rPr>
                <w:rStyle w:val="IndexLink"/>
              </w:rPr>
              <w:t>8.3 Relations</w:t>
              <w:tab/>
              <w:t>14</w:t>
            </w:r>
          </w:hyperlink>
        </w:p>
        <w:p>
          <w:pPr>
            <w:pStyle w:val="TOC2"/>
            <w:tabs>
              <w:tab w:val="clear" w:pos="9077"/>
              <w:tab w:val="right" w:pos="9359" w:leader="dot"/>
            </w:tabs>
            <w:rPr/>
          </w:pPr>
          <w:hyperlink w:anchor="__RefHeading___Toc2044_3008819874">
            <w:r>
              <w:rPr>
                <w:rStyle w:val="IndexLink"/>
              </w:rPr>
              <w:t>8.4 Diagramme de classes UML</w:t>
              <w:tab/>
              <w:t>14</w:t>
            </w:r>
          </w:hyperlink>
        </w:p>
        <w:p>
          <w:pPr>
            <w:pStyle w:val="TOC1"/>
            <w:tabs>
              <w:tab w:val="clear" w:pos="9360"/>
              <w:tab w:val="right" w:pos="9359" w:leader="dot"/>
            </w:tabs>
            <w:rPr/>
          </w:pPr>
          <w:hyperlink w:anchor="__RefHeading___Toc2046_3008819874">
            <w:r>
              <w:rPr>
                <w:rStyle w:val="IndexLink"/>
              </w:rPr>
              <w:t>9. Flux d'authentification</w:t>
              <w:tab/>
              <w:t>15</w:t>
            </w:r>
          </w:hyperlink>
        </w:p>
        <w:p>
          <w:pPr>
            <w:pStyle w:val="TOC2"/>
            <w:tabs>
              <w:tab w:val="clear" w:pos="9077"/>
              <w:tab w:val="right" w:pos="9359" w:leader="dot"/>
            </w:tabs>
            <w:rPr/>
          </w:pPr>
          <w:hyperlink w:anchor="__RefHeading___Toc2048_3008819874">
            <w:r>
              <w:rPr>
                <w:rStyle w:val="IndexLink"/>
              </w:rPr>
              <w:t>9.1 Cookies et sessions</w:t>
              <w:tab/>
              <w:t>15</w:t>
            </w:r>
          </w:hyperlink>
        </w:p>
        <w:p>
          <w:pPr>
            <w:pStyle w:val="TOC2"/>
            <w:tabs>
              <w:tab w:val="clear" w:pos="9077"/>
              <w:tab w:val="right" w:pos="9359" w:leader="dot"/>
            </w:tabs>
            <w:rPr/>
          </w:pPr>
          <w:hyperlink w:anchor="__RefHeading___Toc2050_3008819874">
            <w:r>
              <w:rPr>
                <w:rStyle w:val="IndexLink"/>
              </w:rPr>
              <w:t>9.2 Déconnexion</w:t>
              <w:tab/>
              <w:t>15</w:t>
            </w:r>
          </w:hyperlink>
        </w:p>
        <w:p>
          <w:pPr>
            <w:pStyle w:val="TOC1"/>
            <w:tabs>
              <w:tab w:val="clear" w:pos="9360"/>
              <w:tab w:val="right" w:pos="9359" w:leader="dot"/>
            </w:tabs>
            <w:rPr/>
          </w:pPr>
          <w:hyperlink w:anchor="__RefHeading___Toc2052_3008819874">
            <w:r>
              <w:rPr>
                <w:rStyle w:val="IndexLink"/>
              </w:rPr>
              <w:t>10. Flux d'autorisation</w:t>
              <w:tab/>
              <w:t>15</w:t>
            </w:r>
          </w:hyperlink>
        </w:p>
        <w:p>
          <w:pPr>
            <w:pStyle w:val="TOC2"/>
            <w:tabs>
              <w:tab w:val="clear" w:pos="9077"/>
              <w:tab w:val="right" w:pos="9359" w:leader="dot"/>
            </w:tabs>
            <w:rPr/>
          </w:pPr>
          <w:hyperlink w:anchor="__RefHeading___Toc2054_3008819874">
            <w:r>
              <w:rPr>
                <w:rStyle w:val="IndexLink"/>
              </w:rPr>
              <w:t>10.1 Rôles et permissions</w:t>
              <w:tab/>
              <w:t>16</w:t>
            </w:r>
          </w:hyperlink>
        </w:p>
        <w:p>
          <w:pPr>
            <w:pStyle w:val="TOC2"/>
            <w:tabs>
              <w:tab w:val="clear" w:pos="9077"/>
              <w:tab w:val="right" w:pos="9359" w:leader="dot"/>
            </w:tabs>
            <w:rPr/>
          </w:pPr>
          <w:hyperlink w:anchor="__RefHeading___Toc2056_3008819874">
            <w:r>
              <w:rPr>
                <w:rStyle w:val="IndexLink"/>
              </w:rPr>
              <w:t>10.2 Chaîne de sécurité</w:t>
              <w:tab/>
              <w:t>16</w:t>
            </w:r>
          </w:hyperlink>
        </w:p>
        <w:p>
          <w:pPr>
            <w:pStyle w:val="TOC1"/>
            <w:tabs>
              <w:tab w:val="clear" w:pos="9360"/>
              <w:tab w:val="right" w:pos="9359" w:leader="dot"/>
            </w:tabs>
            <w:rPr/>
          </w:pPr>
          <w:hyperlink w:anchor="__RefHeading___Toc2058_3008819874">
            <w:r>
              <w:rPr>
                <w:rStyle w:val="IndexLink"/>
              </w:rPr>
              <w:t>11. Documentation de l'API</w:t>
              <w:tab/>
              <w:t>18</w:t>
            </w:r>
          </w:hyperlink>
        </w:p>
        <w:p>
          <w:pPr>
            <w:pStyle w:val="TOC2"/>
            <w:tabs>
              <w:tab w:val="clear" w:pos="9077"/>
              <w:tab w:val="right" w:pos="9359" w:leader="dot"/>
            </w:tabs>
            <w:rPr/>
          </w:pPr>
          <w:hyperlink w:anchor="__RefHeading___Toc2060_3008819874">
            <w:r>
              <w:rPr>
                <w:rStyle w:val="IndexLink"/>
              </w:rPr>
              <w:t>11.1 Authentification</w:t>
              <w:tab/>
              <w:t>18</w:t>
            </w:r>
          </w:hyperlink>
        </w:p>
        <w:p>
          <w:pPr>
            <w:pStyle w:val="TOC2"/>
            <w:tabs>
              <w:tab w:val="clear" w:pos="9077"/>
              <w:tab w:val="right" w:pos="9359" w:leader="dot"/>
            </w:tabs>
            <w:rPr/>
          </w:pPr>
          <w:hyperlink w:anchor="__RefHeading___Toc2062_3008819874">
            <w:r>
              <w:rPr>
                <w:rStyle w:val="IndexLink"/>
              </w:rPr>
              <w:t>11.2 Membres (M1)</w:t>
              <w:tab/>
              <w:t>18</w:t>
            </w:r>
          </w:hyperlink>
        </w:p>
        <w:p>
          <w:pPr>
            <w:pStyle w:val="TOC2"/>
            <w:tabs>
              <w:tab w:val="clear" w:pos="9077"/>
              <w:tab w:val="right" w:pos="9359" w:leader="dot"/>
            </w:tabs>
            <w:rPr/>
          </w:pPr>
          <w:hyperlink w:anchor="__RefHeading___Toc2064_3008819874">
            <w:r>
              <w:rPr>
                <w:rStyle w:val="IndexLink"/>
              </w:rPr>
              <w:t>11.3 Équipes (M2)</w:t>
              <w:tab/>
              <w:t>18</w:t>
            </w:r>
          </w:hyperlink>
        </w:p>
        <w:p>
          <w:pPr>
            <w:pStyle w:val="TOC2"/>
            <w:tabs>
              <w:tab w:val="clear" w:pos="9077"/>
              <w:tab w:val="right" w:pos="9359" w:leader="dot"/>
            </w:tabs>
            <w:rPr/>
          </w:pPr>
          <w:hyperlink w:anchor="__RefHeading___Toc2066_3008819874">
            <w:r>
              <w:rPr>
                <w:rStyle w:val="IndexLink"/>
              </w:rPr>
              <w:t>11.4 Entraînements (M3)</w:t>
              <w:tab/>
              <w:t>19</w:t>
            </w:r>
          </w:hyperlink>
        </w:p>
        <w:p>
          <w:pPr>
            <w:pStyle w:val="TOC2"/>
            <w:tabs>
              <w:tab w:val="clear" w:pos="9077"/>
              <w:tab w:val="right" w:pos="9359" w:leader="dot"/>
            </w:tabs>
            <w:rPr/>
          </w:pPr>
          <w:hyperlink w:anchor="__RefHeading___Toc2068_3008819874">
            <w:r>
              <w:rPr>
                <w:rStyle w:val="IndexLink"/>
              </w:rPr>
              <w:t>11.5 Paiements (M4)</w:t>
              <w:tab/>
              <w:t>19</w:t>
            </w:r>
          </w:hyperlink>
        </w:p>
        <w:p>
          <w:pPr>
            <w:pStyle w:val="TOC2"/>
            <w:tabs>
              <w:tab w:val="clear" w:pos="9077"/>
              <w:tab w:val="right" w:pos="9359" w:leader="dot"/>
            </w:tabs>
            <w:rPr/>
          </w:pPr>
          <w:hyperlink w:anchor="__RefHeading___Toc2070_3008819874">
            <w:r>
              <w:rPr>
                <w:rStyle w:val="IndexLink"/>
              </w:rPr>
              <w:t>11.6 Tableau de bord (M5)</w:t>
              <w:tab/>
              <w:t>19</w:t>
            </w:r>
          </w:hyperlink>
        </w:p>
        <w:p>
          <w:pPr>
            <w:pStyle w:val="TOC2"/>
            <w:tabs>
              <w:tab w:val="clear" w:pos="9077"/>
              <w:tab w:val="right" w:pos="9359" w:leader="dot"/>
            </w:tabs>
            <w:rPr/>
          </w:pPr>
          <w:hyperlink w:anchor="__RefHeading___Toc2072_3008819874">
            <w:r>
              <w:rPr>
                <w:rStyle w:val="IndexLink"/>
              </w:rPr>
              <w:t>11.7 Exemples de requête et de réponse</w:t>
              <w:tab/>
              <w:t>19</w:t>
            </w:r>
          </w:hyperlink>
        </w:p>
        <w:p>
          <w:pPr>
            <w:pStyle w:val="TOC1"/>
            <w:tabs>
              <w:tab w:val="clear" w:pos="9360"/>
              <w:tab w:val="right" w:pos="9359" w:leader="dot"/>
            </w:tabs>
            <w:rPr/>
          </w:pPr>
          <w:hyperlink w:anchor="__RefHeading___Toc2074_3008819874">
            <w:r>
              <w:rPr>
                <w:rStyle w:val="IndexLink"/>
              </w:rPr>
              <w:t>12. Diagramme de flux de données</w:t>
              <w:tab/>
              <w:t>21</w:t>
            </w:r>
          </w:hyperlink>
        </w:p>
        <w:p>
          <w:pPr>
            <w:pStyle w:val="TOC1"/>
            <w:tabs>
              <w:tab w:val="clear" w:pos="9360"/>
              <w:tab w:val="right" w:pos="9359" w:leader="dot"/>
            </w:tabs>
            <w:rPr/>
          </w:pPr>
          <w:hyperlink w:anchor="__RefHeading___Toc2076_3008819874">
            <w:r>
              <w:rPr>
                <w:rStyle w:val="IndexLink"/>
              </w:rPr>
              <w:t>13. Diagrammes de séquence</w:t>
              <w:tab/>
              <w:t>21</w:t>
            </w:r>
          </w:hyperlink>
        </w:p>
        <w:p>
          <w:pPr>
            <w:pStyle w:val="TOC2"/>
            <w:tabs>
              <w:tab w:val="clear" w:pos="9077"/>
              <w:tab w:val="right" w:pos="9359" w:leader="dot"/>
            </w:tabs>
            <w:rPr/>
          </w:pPr>
          <w:hyperlink w:anchor="__RefHeading___Toc2078_3008819874">
            <w:r>
              <w:rPr>
                <w:rStyle w:val="IndexLink"/>
              </w:rPr>
              <w:t>13.1 Enregistrement d'un paiement</w:t>
              <w:tab/>
              <w:t>21</w:t>
            </w:r>
          </w:hyperlink>
        </w:p>
        <w:p>
          <w:pPr>
            <w:pStyle w:val="TOC2"/>
            <w:tabs>
              <w:tab w:val="clear" w:pos="9077"/>
              <w:tab w:val="right" w:pos="9359" w:leader="dot"/>
            </w:tabs>
            <w:rPr/>
          </w:pPr>
          <w:hyperlink w:anchor="__RefHeading___Toc2080_3008819874">
            <w:r>
              <w:rPr>
                <w:rStyle w:val="IndexLink"/>
              </w:rPr>
              <w:t>13.2 Détection des retards de paiement</w:t>
              <w:tab/>
              <w:t>22</w:t>
            </w:r>
          </w:hyperlink>
        </w:p>
        <w:p>
          <w:pPr>
            <w:pStyle w:val="TOC1"/>
            <w:tabs>
              <w:tab w:val="clear" w:pos="9360"/>
              <w:tab w:val="right" w:pos="9359" w:leader="dot"/>
            </w:tabs>
            <w:rPr/>
          </w:pPr>
          <w:hyperlink w:anchor="__RefHeading___Toc2082_3008819874">
            <w:r>
              <w:rPr>
                <w:rStyle w:val="IndexLink"/>
              </w:rPr>
              <w:t>14. Diagramme de déploiement</w:t>
              <w:tab/>
              <w:t>22</w:t>
            </w:r>
          </w:hyperlink>
        </w:p>
        <w:p>
          <w:pPr>
            <w:pStyle w:val="TOC1"/>
            <w:tabs>
              <w:tab w:val="clear" w:pos="9360"/>
              <w:tab w:val="right" w:pos="9359" w:leader="dot"/>
            </w:tabs>
            <w:rPr/>
          </w:pPr>
          <w:hyperlink w:anchor="__RefHeading___Toc2084_3008819874">
            <w:r>
              <w:rPr>
                <w:rStyle w:val="IndexLink"/>
              </w:rPr>
              <w:t>15. Configuration</w:t>
              <w:tab/>
              <w:t>24</w:t>
            </w:r>
          </w:hyperlink>
        </w:p>
        <w:p>
          <w:pPr>
            <w:pStyle w:val="TOC2"/>
            <w:tabs>
              <w:tab w:val="clear" w:pos="9077"/>
              <w:tab w:val="right" w:pos="9359" w:leader="dot"/>
            </w:tabs>
            <w:rPr/>
          </w:pPr>
          <w:hyperlink w:anchor="__RefHeading___Toc2086_3008819874">
            <w:r>
              <w:rPr>
                <w:rStyle w:val="IndexLink"/>
              </w:rPr>
              <w:t>15.1 Variables d'environnement — backend</w:t>
              <w:tab/>
              <w:t>24</w:t>
            </w:r>
          </w:hyperlink>
        </w:p>
        <w:p>
          <w:pPr>
            <w:pStyle w:val="TOC2"/>
            <w:tabs>
              <w:tab w:val="clear" w:pos="9077"/>
              <w:tab w:val="right" w:pos="9359" w:leader="dot"/>
            </w:tabs>
            <w:rPr/>
          </w:pPr>
          <w:hyperlink w:anchor="__RefHeading___Toc2088_3008819874">
            <w:r>
              <w:rPr>
                <w:rStyle w:val="IndexLink"/>
              </w:rPr>
              <w:t>15.2 Configuration CORS</w:t>
              <w:tab/>
              <w:t>24</w:t>
            </w:r>
          </w:hyperlink>
        </w:p>
        <w:p>
          <w:pPr>
            <w:pStyle w:val="TOC2"/>
            <w:tabs>
              <w:tab w:val="clear" w:pos="9077"/>
              <w:tab w:val="right" w:pos="9359" w:leader="dot"/>
            </w:tabs>
            <w:rPr/>
          </w:pPr>
          <w:hyperlink w:anchor="__RefHeading___Toc2090_3008819874">
            <w:r>
              <w:rPr>
                <w:rStyle w:val="IndexLink"/>
              </w:rPr>
              <w:t>15.3 Variables d'environnement — frontend</w:t>
              <w:tab/>
              <w:t>24</w:t>
            </w:r>
          </w:hyperlink>
        </w:p>
        <w:p>
          <w:pPr>
            <w:pStyle w:val="TOC2"/>
            <w:tabs>
              <w:tab w:val="clear" w:pos="9077"/>
              <w:tab w:val="right" w:pos="9359" w:leader="dot"/>
            </w:tabs>
            <w:rPr/>
          </w:pPr>
          <w:hyperlink w:anchor="__RefHeading___Toc2092_3008819874">
            <w:r>
              <w:rPr>
                <w:rStyle w:val="IndexLink"/>
              </w:rPr>
              <w:t>15.4 Configuration de build</w:t>
              <w:tab/>
              <w:t>24</w:t>
            </w:r>
          </w:hyperlink>
        </w:p>
        <w:p>
          <w:pPr>
            <w:pStyle w:val="TOC2"/>
            <w:tabs>
              <w:tab w:val="clear" w:pos="9077"/>
              <w:tab w:val="right" w:pos="9359" w:leader="dot"/>
            </w:tabs>
            <w:rPr/>
          </w:pPr>
          <w:hyperlink w:anchor="__RefHeading___Toc2094_3008819874">
            <w:r>
              <w:rPr>
                <w:rStyle w:val="IndexLink"/>
              </w:rPr>
              <w:t>15.5 Conteneurisation (Docker)</w:t>
              <w:tab/>
              <w:t>24</w:t>
            </w:r>
          </w:hyperlink>
        </w:p>
        <w:p>
          <w:pPr>
            <w:pStyle w:val="TOC1"/>
            <w:tabs>
              <w:tab w:val="clear" w:pos="9360"/>
              <w:tab w:val="right" w:pos="9359" w:leader="dot"/>
            </w:tabs>
            <w:rPr/>
          </w:pPr>
          <w:hyperlink w:anchor="__RefHeading___Toc2096_3008819874">
            <w:r>
              <w:rPr>
                <w:rStyle w:val="IndexLink"/>
              </w:rPr>
              <w:t>16. Journalisation (logging)</w:t>
              <w:tab/>
              <w:t>24</w:t>
            </w:r>
          </w:hyperlink>
        </w:p>
        <w:p>
          <w:pPr>
            <w:pStyle w:val="TOC1"/>
            <w:tabs>
              <w:tab w:val="clear" w:pos="9360"/>
              <w:tab w:val="right" w:pos="9359" w:leader="dot"/>
            </w:tabs>
            <w:rPr/>
          </w:pPr>
          <w:hyperlink w:anchor="__RefHeading___Toc2098_3008819874">
            <w:r>
              <w:rPr>
                <w:rStyle w:val="IndexLink"/>
              </w:rPr>
              <w:t>17. Gestion des erreurs</w:t>
              <w:tab/>
              <w:t>25</w:t>
            </w:r>
          </w:hyperlink>
        </w:p>
        <w:p>
          <w:pPr>
            <w:pStyle w:val="TOC1"/>
            <w:tabs>
              <w:tab w:val="clear" w:pos="9360"/>
              <w:tab w:val="right" w:pos="9359" w:leader="dot"/>
            </w:tabs>
            <w:rPr/>
          </w:pPr>
          <w:hyperlink w:anchor="__RefHeading___Toc2100_3008819874">
            <w:r>
              <w:rPr>
                <w:rStyle w:val="IndexLink"/>
              </w:rPr>
              <w:t>18. Sécurité</w:t>
              <w:tab/>
              <w:t>26</w:t>
            </w:r>
          </w:hyperlink>
        </w:p>
        <w:p>
          <w:pPr>
            <w:pStyle w:val="TOC1"/>
            <w:tabs>
              <w:tab w:val="clear" w:pos="9360"/>
              <w:tab w:val="right" w:pos="9359" w:leader="dot"/>
            </w:tabs>
            <w:rPr/>
          </w:pPr>
          <w:hyperlink w:anchor="__RefHeading___Toc2102_3008819874">
            <w:r>
              <w:rPr>
                <w:rStyle w:val="IndexLink"/>
              </w:rPr>
              <w:t>19. Performance</w:t>
              <w:tab/>
              <w:t>26</w:t>
            </w:r>
          </w:hyperlink>
        </w:p>
        <w:p>
          <w:pPr>
            <w:pStyle w:val="TOC1"/>
            <w:tabs>
              <w:tab w:val="clear" w:pos="9360"/>
              <w:tab w:val="right" w:pos="9359" w:leader="dot"/>
            </w:tabs>
            <w:rPr/>
          </w:pPr>
          <w:hyperlink w:anchor="__RefHeading___Toc2104_3008819874">
            <w:r>
              <w:rPr>
                <w:rStyle w:val="IndexLink"/>
              </w:rPr>
              <w:t>20. Scalabilité</w:t>
              <w:tab/>
              <w:t>26</w:t>
            </w:r>
          </w:hyperlink>
        </w:p>
        <w:p>
          <w:pPr>
            <w:pStyle w:val="TOC1"/>
            <w:tabs>
              <w:tab w:val="clear" w:pos="9360"/>
              <w:tab w:val="right" w:pos="9359" w:leader="dot"/>
            </w:tabs>
            <w:rPr/>
          </w:pPr>
          <w:hyperlink w:anchor="__RefHeading___Toc2106_3008819874">
            <w:r>
              <w:rPr>
                <w:rStyle w:val="IndexLink"/>
              </w:rPr>
              <w:t>21. Tests</w:t>
              <w:tab/>
              <w:t>26</w:t>
            </w:r>
          </w:hyperlink>
        </w:p>
        <w:p>
          <w:pPr>
            <w:pStyle w:val="TOC1"/>
            <w:tabs>
              <w:tab w:val="clear" w:pos="9360"/>
              <w:tab w:val="right" w:pos="9359" w:leader="dot"/>
            </w:tabs>
            <w:rPr/>
          </w:pPr>
          <w:hyperlink w:anchor="__RefHeading___Toc2108_3008819874">
            <w:r>
              <w:rPr>
                <w:rStyle w:val="IndexLink"/>
              </w:rPr>
              <w:t>22. Guide d'installation</w:t>
              <w:tab/>
              <w:t>28</w:t>
            </w:r>
          </w:hyperlink>
        </w:p>
        <w:p>
          <w:pPr>
            <w:pStyle w:val="TOC2"/>
            <w:tabs>
              <w:tab w:val="clear" w:pos="9077"/>
              <w:tab w:val="right" w:pos="9359" w:leader="dot"/>
            </w:tabs>
            <w:rPr/>
          </w:pPr>
          <w:hyperlink w:anchor="__RefHeading___Toc2110_3008819874">
            <w:r>
              <w:rPr>
                <w:rStyle w:val="IndexLink"/>
              </w:rPr>
              <w:t>22.1 Prérequis</w:t>
              <w:tab/>
              <w:t>28</w:t>
            </w:r>
          </w:hyperlink>
        </w:p>
        <w:p>
          <w:pPr>
            <w:pStyle w:val="TOC2"/>
            <w:tabs>
              <w:tab w:val="clear" w:pos="9077"/>
              <w:tab w:val="right" w:pos="9359" w:leader="dot"/>
            </w:tabs>
            <w:rPr/>
          </w:pPr>
          <w:hyperlink w:anchor="__RefHeading___Toc2112_3008819874">
            <w:r>
              <w:rPr>
                <w:rStyle w:val="IndexLink"/>
              </w:rPr>
              <w:t>22.2 Backend</w:t>
              <w:tab/>
              <w:t>28</w:t>
            </w:r>
          </w:hyperlink>
        </w:p>
        <w:p>
          <w:pPr>
            <w:pStyle w:val="TOC2"/>
            <w:tabs>
              <w:tab w:val="clear" w:pos="9077"/>
              <w:tab w:val="right" w:pos="9359" w:leader="dot"/>
            </w:tabs>
            <w:rPr/>
          </w:pPr>
          <w:hyperlink w:anchor="__RefHeading___Toc2114_3008819874">
            <w:r>
              <w:rPr>
                <w:rStyle w:val="IndexLink"/>
              </w:rPr>
              <w:t>22.3 Frontend</w:t>
              <w:tab/>
              <w:t>28</w:t>
            </w:r>
          </w:hyperlink>
        </w:p>
        <w:p>
          <w:pPr>
            <w:pStyle w:val="TOC2"/>
            <w:tabs>
              <w:tab w:val="clear" w:pos="9077"/>
              <w:tab w:val="right" w:pos="9359" w:leader="dot"/>
            </w:tabs>
            <w:rPr/>
          </w:pPr>
          <w:hyperlink w:anchor="__RefHeading___Toc2116_3008819874">
            <w:r>
              <w:rPr>
                <w:rStyle w:val="IndexLink"/>
              </w:rPr>
              <w:t>22.4 Comptes de démonstration</w:t>
              <w:tab/>
              <w:t>28</w:t>
            </w:r>
          </w:hyperlink>
        </w:p>
        <w:p>
          <w:pPr>
            <w:pStyle w:val="TOC1"/>
            <w:tabs>
              <w:tab w:val="clear" w:pos="9360"/>
              <w:tab w:val="right" w:pos="9359" w:leader="dot"/>
            </w:tabs>
            <w:rPr/>
          </w:pPr>
          <w:hyperlink w:anchor="__RefHeading___Toc2118_3008819874">
            <w:r>
              <w:rPr>
                <w:rStyle w:val="IndexLink"/>
              </w:rPr>
              <w:t>23. Guide de déploiement</w:t>
              <w:tab/>
              <w:t>28</w:t>
            </w:r>
          </w:hyperlink>
        </w:p>
        <w:p>
          <w:pPr>
            <w:pStyle w:val="TOC1"/>
            <w:tabs>
              <w:tab w:val="clear" w:pos="9360"/>
              <w:tab w:val="right" w:pos="9359" w:leader="dot"/>
            </w:tabs>
            <w:rPr/>
          </w:pPr>
          <w:hyperlink w:anchor="__RefHeading___Toc2120_3008819874">
            <w:r>
              <w:rPr>
                <w:rStyle w:val="IndexLink"/>
              </w:rPr>
              <w:t>24. Guide de maintenance</w:t>
              <w:tab/>
              <w:t>29</w:t>
            </w:r>
          </w:hyperlink>
        </w:p>
        <w:p>
          <w:pPr>
            <w:pStyle w:val="TOC1"/>
            <w:tabs>
              <w:tab w:val="clear" w:pos="9360"/>
              <w:tab w:val="right" w:pos="9359" w:leader="dot"/>
            </w:tabs>
            <w:rPr/>
          </w:pPr>
          <w:hyperlink w:anchor="__RefHeading___Toc2122_3008819874">
            <w:r>
              <w:rPr>
                <w:rStyle w:val="IndexLink"/>
              </w:rPr>
              <w:t>25. Limitations connues</w:t>
              <w:tab/>
              <w:t>30</w:t>
            </w:r>
          </w:hyperlink>
        </w:p>
        <w:p>
          <w:pPr>
            <w:pStyle w:val="TOC1"/>
            <w:tabs>
              <w:tab w:val="clear" w:pos="9360"/>
              <w:tab w:val="right" w:pos="9359" w:leader="dot"/>
            </w:tabs>
            <w:rPr/>
          </w:pPr>
          <w:hyperlink w:anchor="__RefHeading___Toc2124_3008819874">
            <w:r>
              <w:rPr>
                <w:rStyle w:val="IndexLink"/>
              </w:rPr>
              <w:t>26. Améliorations futures</w:t>
              <w:tab/>
              <w:t>30</w:t>
            </w:r>
          </w:hyperlink>
        </w:p>
        <w:p>
          <w:pPr>
            <w:pStyle w:val="TOC1"/>
            <w:tabs>
              <w:tab w:val="clear" w:pos="9360"/>
              <w:tab w:val="right" w:pos="9359" w:leader="dot"/>
            </w:tabs>
            <w:rPr/>
          </w:pPr>
          <w:hyperlink w:anchor="__RefHeading___Toc2126_3008819874">
            <w:r>
              <w:rPr>
                <w:rStyle w:val="IndexLink"/>
              </w:rPr>
              <w:t>27. Conclusion</w:t>
              <w:tab/>
              <w:t>30</w:t>
            </w:r>
          </w:hyperlink>
          <w:r>
            <w:rPr>
              <w:rStyle w:val="IndexLink"/>
            </w:rPr>
            <w:fldChar w:fldCharType="end"/>
          </w:r>
        </w:p>
      </w:sdtContent>
    </w:sdt>
    <w:p>
      <w:pPr>
        <w:pStyle w:val="Normal"/>
        <w:widowControl/>
        <w:bidi w:val="0"/>
        <w:spacing w:lineRule="exact" w:line="276" w:before="0" w:after="120"/>
        <w:jc w:val="both"/>
        <w:rPr>
          <w:rFonts w:ascii="Calibri" w:hAnsi="Calibri" w:eastAsia="Calibri" w:cs="Calibri"/>
          <w:sz w:val="21"/>
          <w:szCs w:val="21"/>
        </w:rPr>
      </w:pPr>
      <w:r>
        <w:rPr>
          <w:rFonts w:eastAsia="Calibri" w:cs="Calibri"/>
          <w:sz w:val="21"/>
          <w:szCs w:val="21"/>
        </w:rPr>
      </w:r>
    </w:p>
    <w:p>
      <w:pPr>
        <w:pStyle w:val="Normal"/>
        <w:rPr/>
      </w:pPr>
      <w:r>
        <w:rPr/>
      </w:r>
      <w:r>
        <w:br w:type="page"/>
      </w:r>
    </w:p>
    <w:p>
      <w:pPr>
        <w:pStyle w:val="Heading1"/>
        <w:spacing w:before="0" w:after="120"/>
        <w:rPr/>
      </w:pPr>
      <w:bookmarkStart w:id="0" w:name="__RefHeading___Toc1984_3008819874"/>
      <w:bookmarkEnd w:id="0"/>
      <w:r>
        <w:rPr/>
        <w:t>1. Présentation du projet</w:t>
      </w:r>
    </w:p>
    <w:p>
      <w:pPr>
        <w:pStyle w:val="Normal"/>
        <w:spacing w:lineRule="exact" w:line="276" w:before="0" w:after="120"/>
        <w:jc w:val="both"/>
        <w:rPr/>
      </w:pPr>
      <w:r>
        <w:rPr/>
        <w:t xml:space="preserve">Le projet </w:t>
      </w:r>
      <w:r>
        <w:rPr>
          <w:b/>
          <w:bCs/>
        </w:rPr>
        <w:t>Gestion-Club-Sportif</w:t>
      </w:r>
      <w:r>
        <w:rPr/>
        <w:t xml:space="preserve"> est une application web de gestion destinée à l'administration d'un club sportif. Elle centralise les opérations courantes du club : suivi des adhérents (membres), organisation des équipes, planification des séances d'entraînement, suivi des cotisations mensuelles et restitution d'indicateurs synthétiques via un tableau de bord.</w:t>
      </w:r>
    </w:p>
    <w:p>
      <w:pPr>
        <w:pStyle w:val="Normal"/>
        <w:spacing w:lineRule="exact" w:line="276" w:before="0" w:after="120"/>
        <w:jc w:val="both"/>
        <w:rPr/>
      </w:pPr>
      <w:r>
        <w:rPr/>
        <w:t xml:space="preserve">L'application repose sur une </w:t>
      </w:r>
      <w:r>
        <w:rPr>
          <w:b/>
          <w:bCs/>
        </w:rPr>
        <w:t>architecture découplée</w:t>
      </w:r>
      <w:r>
        <w:rPr/>
        <w:t xml:space="preserve"> : un backend </w:t>
      </w:r>
      <w:r>
        <w:rPr>
          <w:b/>
          <w:bCs/>
        </w:rPr>
        <w:t>Laravel</w:t>
      </w:r>
      <w:r>
        <w:rPr/>
        <w:t xml:space="preserve"> expose une API REST versionnée, et un frontend </w:t>
      </w:r>
      <w:r>
        <w:rPr>
          <w:b/>
          <w:bCs/>
        </w:rPr>
        <w:t>React</w:t>
      </w:r>
      <w:r>
        <w:rPr/>
        <w:t xml:space="preserve"> (Single Page Application) consomme cette API. Les deux couches communiquent exclusivement par échange de documents JSON sur HTTP, l'authentification étant assurée par jeton porteur (Bearer token) émis par Laravel Sanctum.</w:t>
      </w:r>
    </w:p>
    <w:p>
      <w:pPr>
        <w:pStyle w:val="Normal"/>
        <w:spacing w:lineRule="exact" w:line="276" w:before="0" w:after="120"/>
        <w:jc w:val="both"/>
        <w:rPr/>
      </w:pPr>
      <w:r>
        <w:rPr/>
        <w:t>Ce document est destiné aux développeurs et aux relecteurs techniques. Il décrit l'architecture logicielle, le modèle de données réellement implémenté, le détail des points d'accès de l'API, les mécanismes de sécurité, ainsi que les procédures d'installation, de déploiement et de maintenance, en s'appuyant strictement sur le code source du dépôt.</w:t>
      </w:r>
    </w:p>
    <w:p>
      <w:pPr>
        <w:pStyle w:val="Heading1"/>
        <w:rPr/>
      </w:pPr>
      <w:bookmarkStart w:id="1" w:name="__RefHeading___Toc1986_3008819874"/>
      <w:bookmarkEnd w:id="1"/>
      <w:r>
        <w:rPr/>
        <w:t>2. Objectifs</w:t>
      </w:r>
    </w:p>
    <w:p>
      <w:pPr>
        <w:pStyle w:val="Normal"/>
        <w:spacing w:lineRule="exact" w:line="276" w:before="0" w:after="120"/>
        <w:jc w:val="both"/>
        <w:rPr/>
      </w:pPr>
      <w:r>
        <w:rPr/>
        <w:t>Les objectifs fonctionnels et techniques que le code source permet d'établir sont les suivants :</w:t>
      </w:r>
    </w:p>
    <w:p>
      <w:pPr>
        <w:pStyle w:val="ListParagraph"/>
        <w:numPr>
          <w:ilvl w:val="0"/>
          <w:numId w:val="4"/>
        </w:numPr>
        <w:spacing w:before="0" w:after="60"/>
        <w:jc w:val="left"/>
        <w:rPr/>
      </w:pPr>
      <w:r>
        <w:rPr>
          <w:b/>
          <w:bCs/>
        </w:rPr>
        <w:t>Centraliser</w:t>
      </w:r>
      <w:r>
        <w:rPr/>
        <w:t xml:space="preserve"> la gestion des membres, avec archivage réversible (soft delete) plutôt que suppression définitive.</w:t>
      </w:r>
    </w:p>
    <w:p>
      <w:pPr>
        <w:pStyle w:val="ListParagraph"/>
        <w:numPr>
          <w:ilvl w:val="0"/>
          <w:numId w:val="1"/>
        </w:numPr>
        <w:spacing w:before="0" w:after="60"/>
        <w:jc w:val="left"/>
        <w:rPr/>
      </w:pPr>
      <w:r>
        <w:rPr>
          <w:b/>
          <w:bCs/>
        </w:rPr>
        <w:t>Structurer</w:t>
      </w:r>
      <w:r>
        <w:rPr/>
        <w:t xml:space="preserve"> le club en équipes et y affecter dynamiquement des membres via une relation plusieurs-à-plusieurs.</w:t>
      </w:r>
    </w:p>
    <w:p>
      <w:pPr>
        <w:pStyle w:val="ListParagraph"/>
        <w:numPr>
          <w:ilvl w:val="0"/>
          <w:numId w:val="1"/>
        </w:numPr>
        <w:spacing w:before="0" w:after="60"/>
        <w:jc w:val="left"/>
        <w:rPr/>
      </w:pPr>
      <w:r>
        <w:rPr>
          <w:b/>
          <w:bCs/>
        </w:rPr>
        <w:t>Planifier</w:t>
      </w:r>
      <w:r>
        <w:rPr/>
        <w:t xml:space="preserve"> des séances d'entraînement rattachées à une équipe.</w:t>
      </w:r>
    </w:p>
    <w:p>
      <w:pPr>
        <w:pStyle w:val="ListParagraph"/>
        <w:numPr>
          <w:ilvl w:val="0"/>
          <w:numId w:val="1"/>
        </w:numPr>
        <w:spacing w:before="0" w:after="60"/>
        <w:jc w:val="left"/>
        <w:rPr/>
      </w:pPr>
      <w:r>
        <w:rPr>
          <w:b/>
          <w:bCs/>
        </w:rPr>
        <w:t>Suivre</w:t>
      </w:r>
      <w:r>
        <w:rPr/>
        <w:t xml:space="preserve"> les cotisations mensuelles (une cotisation par membre et par période mois/année) et détecter automatiquement les membres en retard.</w:t>
      </w:r>
    </w:p>
    <w:p>
      <w:pPr>
        <w:pStyle w:val="ListParagraph"/>
        <w:numPr>
          <w:ilvl w:val="0"/>
          <w:numId w:val="1"/>
        </w:numPr>
        <w:spacing w:before="0" w:after="60"/>
        <w:jc w:val="left"/>
        <w:rPr/>
      </w:pPr>
      <w:r>
        <w:rPr>
          <w:b/>
          <w:bCs/>
        </w:rPr>
        <w:t>Restituer</w:t>
      </w:r>
      <w:r>
        <w:rPr/>
        <w:t xml:space="preserve"> des indicateurs (KPI) dont le périmètre dépend du rôle de l'utilisateur connecté.</w:t>
      </w:r>
    </w:p>
    <w:p>
      <w:pPr>
        <w:pStyle w:val="ListParagraph"/>
        <w:numPr>
          <w:ilvl w:val="0"/>
          <w:numId w:val="1"/>
        </w:numPr>
        <w:spacing w:before="0" w:after="60"/>
        <w:jc w:val="left"/>
        <w:rPr/>
      </w:pPr>
      <w:r>
        <w:rPr>
          <w:b/>
          <w:bCs/>
        </w:rPr>
        <w:t>Différencier</w:t>
      </w:r>
      <w:r>
        <w:rPr/>
        <w:t xml:space="preserve"> les droits via deux rôles, </w:t>
      </w:r>
      <w:r>
        <w:rPr>
          <w:rFonts w:eastAsia="Consolas" w:cs="Consolas" w:ascii="Consolas" w:hAnsi="Consolas"/>
          <w:color w:val="0D2D50"/>
          <w:sz w:val="19"/>
          <w:szCs w:val="19"/>
        </w:rPr>
        <w:t>admin</w:t>
      </w:r>
      <w:r>
        <w:rPr/>
        <w:t xml:space="preserve"> (vue globale, écriture) et </w:t>
      </w:r>
      <w:r>
        <w:rPr>
          <w:rFonts w:eastAsia="Consolas" w:cs="Consolas" w:ascii="Consolas" w:hAnsi="Consolas"/>
          <w:color w:val="0D2D50"/>
          <w:sz w:val="19"/>
          <w:szCs w:val="19"/>
        </w:rPr>
        <w:t>coach</w:t>
      </w:r>
      <w:r>
        <w:rPr/>
        <w:t xml:space="preserve"> (vue restreinte à son équipe).</w:t>
      </w:r>
    </w:p>
    <w:p>
      <w:pPr>
        <w:pStyle w:val="Heading1"/>
        <w:rPr/>
      </w:pPr>
      <w:bookmarkStart w:id="2" w:name="__RefHeading___Toc1988_3008819874"/>
      <w:bookmarkEnd w:id="2"/>
      <w:r>
        <w:rPr/>
        <w:t>3. Technologies utilisées</w:t>
      </w:r>
    </w:p>
    <w:p>
      <w:pPr>
        <w:pStyle w:val="Normal"/>
        <w:spacing w:lineRule="exact" w:line="276" w:before="0" w:after="120"/>
        <w:jc w:val="both"/>
        <w:rPr/>
      </w:pPr>
      <w:r>
        <w:rPr/>
        <w:t>Les versions ci-dessous proviennent des fichiers de dépendances du projet (composer.json côté backend, package.json côté frontend). Pour chaque brique, le rôle justifie le choix observé dans le code.</w:t>
      </w:r>
    </w:p>
    <w:p>
      <w:pPr>
        <w:pStyle w:val="Heading2"/>
        <w:rPr/>
      </w:pPr>
      <w:bookmarkStart w:id="3" w:name="__RefHeading___Toc1990_3008819874"/>
      <w:bookmarkEnd w:id="3"/>
      <w:r>
        <w:rPr/>
        <w:t>3.1 Backend</w:t>
      </w:r>
    </w:p>
    <w:tbl>
      <w:tblPr>
        <w:tblW w:w="9360" w:type="dxa"/>
        <w:jc w:val="left"/>
        <w:tblInd w:w="0" w:type="dxa"/>
        <w:tblLayout w:type="fixed"/>
        <w:tblCellMar>
          <w:top w:w="70" w:type="dxa"/>
          <w:left w:w="110" w:type="dxa"/>
          <w:bottom w:w="70" w:type="dxa"/>
          <w:right w:w="110" w:type="dxa"/>
        </w:tblCellMar>
      </w:tblPr>
      <w:tblGrid>
        <w:gridCol w:w="2600"/>
        <w:gridCol w:w="1499"/>
        <w:gridCol w:w="5261"/>
      </w:tblGrid>
      <w:tr>
        <w:trPr>
          <w:tblHeader w:val="true"/>
        </w:trPr>
        <w:tc>
          <w:tcPr>
            <w:tcW w:w="26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Technologie</w:t>
            </w:r>
          </w:p>
        </w:tc>
        <w:tc>
          <w:tcPr>
            <w:tcW w:w="14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Version</w:t>
            </w:r>
          </w:p>
        </w:tc>
        <w:tc>
          <w:tcPr>
            <w:tcW w:w="526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Rôle dans le projet</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PHP</w:t>
            </w:r>
          </w:p>
        </w:tc>
        <w:tc>
          <w:tcPr>
            <w:tcW w:w="14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^8.3</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Langage d'exécution ; le code utilise des attributs PHP 8 (#[Fillable], #[Hidden]), des enums et match().</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Laravel Framework</w:t>
            </w:r>
          </w:p>
        </w:tc>
        <w:tc>
          <w:tcPr>
            <w:tcW w:w="14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^13.8</w:t>
            </w:r>
          </w:p>
        </w:tc>
        <w:tc>
          <w:tcPr>
            <w:tcW w:w="52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Socle applicatif : routage, conteneur d'injection, ORM Eloquent, validation, gestion des exceptions.</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Laravel Sanctum</w:t>
            </w:r>
          </w:p>
        </w:tc>
        <w:tc>
          <w:tcPr>
            <w:tcW w:w="14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^4.0</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Authentification d'API par jetons personnels (personal_access_tokens), mode porteur sans session.</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Laravel Tinker</w:t>
            </w:r>
          </w:p>
        </w:tc>
        <w:tc>
          <w:tcPr>
            <w:tcW w:w="14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^3.0</w:t>
            </w:r>
          </w:p>
        </w:tc>
        <w:tc>
          <w:tcPr>
            <w:tcW w:w="52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Console interactive (REPL) pour l'exploration des modèles.</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spatie/laravel-permission</w:t>
            </w:r>
          </w:p>
        </w:tc>
        <w:tc>
          <w:tcPr>
            <w:tcW w:w="14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^8.0</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Déclarée dans composer.json mais non utilisée par le code (voir §30). L'autorisation repose sur un enum de rôle et des Policies natives.</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Pint / Pail / PHPUnit</w:t>
            </w:r>
          </w:p>
        </w:tc>
        <w:tc>
          <w:tcPr>
            <w:tcW w:w="14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dev</w:t>
            </w:r>
          </w:p>
        </w:tc>
        <w:tc>
          <w:tcPr>
            <w:tcW w:w="52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Outils de développement : formatage de code (Pint), suivi de logs (Pail), tests (PHPUnit 12).</w:t>
            </w:r>
          </w:p>
        </w:tc>
      </w:tr>
    </w:tbl>
    <w:p>
      <w:pPr>
        <w:pStyle w:val="Caption"/>
        <w:spacing w:before="60" w:after="200"/>
        <w:rPr/>
      </w:pPr>
      <w:r>
        <w:rPr>
          <w:i/>
          <w:iCs/>
          <w:color w:val="64748B"/>
          <w:sz w:val="18"/>
          <w:szCs w:val="18"/>
        </w:rPr>
        <w:t>Tableau 1. Dépendances principales du backend (composer.json).</w:t>
      </w:r>
    </w:p>
    <w:p>
      <w:pPr>
        <w:pStyle w:val="Heading2"/>
        <w:rPr/>
      </w:pPr>
      <w:bookmarkStart w:id="4" w:name="__RefHeading___Toc1992_3008819874"/>
      <w:bookmarkEnd w:id="4"/>
      <w:r>
        <w:rPr/>
        <w:t>3.2 Frontend</w:t>
      </w:r>
    </w:p>
    <w:tbl>
      <w:tblPr>
        <w:tblW w:w="9360" w:type="dxa"/>
        <w:jc w:val="left"/>
        <w:tblInd w:w="0" w:type="dxa"/>
        <w:tblLayout w:type="fixed"/>
        <w:tblCellMar>
          <w:top w:w="70" w:type="dxa"/>
          <w:left w:w="110" w:type="dxa"/>
          <w:bottom w:w="70" w:type="dxa"/>
          <w:right w:w="110" w:type="dxa"/>
        </w:tblCellMar>
      </w:tblPr>
      <w:tblGrid>
        <w:gridCol w:w="2600"/>
        <w:gridCol w:w="1300"/>
        <w:gridCol w:w="5460"/>
      </w:tblGrid>
      <w:tr>
        <w:trPr>
          <w:tblHeader w:val="true"/>
        </w:trPr>
        <w:tc>
          <w:tcPr>
            <w:tcW w:w="26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Technologie</w:t>
            </w:r>
          </w:p>
        </w:tc>
        <w:tc>
          <w:tcPr>
            <w:tcW w:w="13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Version</w:t>
            </w:r>
          </w:p>
        </w:tc>
        <w:tc>
          <w:tcPr>
            <w:tcW w:w="54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Rôle dans le projet</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React / React-DOM</w:t>
            </w:r>
          </w:p>
        </w:tc>
        <w:tc>
          <w:tcPr>
            <w:tcW w:w="13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^19.2</w:t>
            </w:r>
          </w:p>
        </w:tc>
        <w:tc>
          <w:tcPr>
            <w:tcW w:w="54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Bibliothèque d'interface à composants ; rendu de la SPA.</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React Router</w:t>
            </w:r>
          </w:p>
        </w:tc>
        <w:tc>
          <w:tcPr>
            <w:tcW w:w="13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^7.18</w:t>
            </w:r>
          </w:p>
        </w:tc>
        <w:tc>
          <w:tcPr>
            <w:tcW w:w="54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Routage côté client, routes protégées et redirections.</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Vite</w:t>
            </w:r>
          </w:p>
        </w:tc>
        <w:tc>
          <w:tcPr>
            <w:tcW w:w="13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^8.0</w:t>
            </w:r>
          </w:p>
        </w:tc>
        <w:tc>
          <w:tcPr>
            <w:tcW w:w="54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Serveur de développement (HMR) et bundler de production ; proxy /api vers le backend.</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Tailwind CSS</w:t>
            </w:r>
          </w:p>
        </w:tc>
        <w:tc>
          <w:tcPr>
            <w:tcW w:w="13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^4.3</w:t>
            </w:r>
          </w:p>
        </w:tc>
        <w:tc>
          <w:tcPr>
            <w:tcW w:w="54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Système de styles utilitaires ; thème de marque défini via la directive @theme.</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Axios</w:t>
            </w:r>
          </w:p>
        </w:tc>
        <w:tc>
          <w:tcPr>
            <w:tcW w:w="13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^1.18</w:t>
            </w:r>
          </w:p>
        </w:tc>
        <w:tc>
          <w:tcPr>
            <w:tcW w:w="54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Client HTTP : intercepteurs d'injection du jeton et de gestion des erreurs 401.</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react-hook-form</w:t>
            </w:r>
          </w:p>
        </w:tc>
        <w:tc>
          <w:tcPr>
            <w:tcW w:w="13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^7.79</w:t>
            </w:r>
          </w:p>
        </w:tc>
        <w:tc>
          <w:tcPr>
            <w:tcW w:w="54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Gestion des formulaires (saisie membre, équipe, entraînement, paiement).</w:t>
            </w:r>
          </w:p>
        </w:tc>
      </w:tr>
      <w:tr>
        <w:trPr/>
        <w:tc>
          <w:tcPr>
            <w:tcW w:w="26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lucide-react</w:t>
            </w:r>
          </w:p>
        </w:tc>
        <w:tc>
          <w:tcPr>
            <w:tcW w:w="13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^1.20</w:t>
            </w:r>
          </w:p>
        </w:tc>
        <w:tc>
          <w:tcPr>
            <w:tcW w:w="54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Jeu d'icônes SVG utilisé dans la navigation et les cartes du tableau de bord.</w:t>
            </w:r>
          </w:p>
        </w:tc>
      </w:tr>
      <w:tr>
        <w:trPr/>
        <w:tc>
          <w:tcPr>
            <w:tcW w:w="26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ESLint</w:t>
            </w:r>
          </w:p>
        </w:tc>
        <w:tc>
          <w:tcPr>
            <w:tcW w:w="13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^10.3</w:t>
            </w:r>
          </w:p>
        </w:tc>
        <w:tc>
          <w:tcPr>
            <w:tcW w:w="54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Analyse statique du code JavaScript/JSX.</w:t>
            </w:r>
          </w:p>
        </w:tc>
      </w:tr>
    </w:tbl>
    <w:p>
      <w:pPr>
        <w:pStyle w:val="Caption"/>
        <w:spacing w:before="60" w:after="200"/>
        <w:rPr/>
      </w:pPr>
      <w:r>
        <w:rPr>
          <w:i/>
          <w:iCs/>
          <w:color w:val="64748B"/>
          <w:sz w:val="18"/>
          <w:szCs w:val="18"/>
        </w:rPr>
        <w:t>Tableau 2. Dépendances principales du frontend (package.json).</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246EE9"/>
            </w:tcBorders>
            <w:shd w:fill="E8F0FD" w:val="clear"/>
          </w:tcPr>
          <w:p>
            <w:pPr>
              <w:pStyle w:val="Normal"/>
              <w:spacing w:before="0" w:after="40"/>
              <w:rPr/>
            </w:pPr>
            <w:r>
              <w:rPr>
                <w:b/>
                <w:bCs/>
                <w:color w:val="0B1E34"/>
                <w:sz w:val="19"/>
                <w:szCs w:val="19"/>
              </w:rPr>
              <w:t>Note sur l'écart avec le cahier des charges initial</w:t>
            </w:r>
          </w:p>
          <w:p>
            <w:pPr>
              <w:pStyle w:val="Normal"/>
              <w:spacing w:before="0" w:after="0"/>
              <w:rPr/>
            </w:pPr>
            <w:r>
              <w:rPr>
                <w:sz w:val="19"/>
                <w:szCs w:val="19"/>
              </w:rPr>
              <w:t>Le document CDC présent dans le dépôt mentionnait Laravel 11, React 18 et Tailwind v3. Le code livré utilise en réalité Laravel 13, React 19 et Tailwind v4. La présente documentation reflète l'état réel du code source.</w:t>
            </w:r>
          </w:p>
        </w:tc>
      </w:tr>
    </w:tbl>
    <w:p>
      <w:pPr>
        <w:pStyle w:val="Heading1"/>
        <w:rPr/>
      </w:pPr>
      <w:bookmarkStart w:id="5" w:name="__RefHeading___Toc1994_3008819874"/>
      <w:bookmarkEnd w:id="5"/>
      <w:r>
        <w:rPr/>
        <w:t>4. Architecture logicielle</w:t>
      </w:r>
    </w:p>
    <w:p>
      <w:pPr>
        <w:pStyle w:val="Normal"/>
        <w:spacing w:lineRule="exact" w:line="276" w:before="0" w:after="120"/>
        <w:jc w:val="both"/>
        <w:rPr/>
      </w:pPr>
      <w:r>
        <w:rPr/>
        <w:t xml:space="preserve">L'application suit une architecture </w:t>
      </w:r>
      <w:r>
        <w:rPr>
          <w:b/>
          <w:bCs/>
        </w:rPr>
        <w:t>client-serveur découplée</w:t>
      </w:r>
      <w:r>
        <w:rPr/>
        <w:t xml:space="preserve"> (« headless »). Le serveur n'effectue aucun rendu de page : il fournit uniquement des données JSON via une API REST. Le client est une application autonome chargée une fois puis pilotée côté navigateur.</w:t>
      </w:r>
    </w:p>
    <w:p>
      <w:pPr>
        <w:pStyle w:val="Heading2"/>
        <w:rPr/>
      </w:pPr>
      <w:bookmarkStart w:id="6" w:name="__RefHeading___Toc1996_3008819874"/>
      <w:bookmarkEnd w:id="6"/>
      <w:r>
        <w:rPr/>
        <w:t>4.1 Composants identifiés</w:t>
      </w:r>
    </w:p>
    <w:tbl>
      <w:tblPr>
        <w:tblW w:w="9360" w:type="dxa"/>
        <w:jc w:val="left"/>
        <w:tblInd w:w="0" w:type="dxa"/>
        <w:tblLayout w:type="fixed"/>
        <w:tblCellMar>
          <w:top w:w="70" w:type="dxa"/>
          <w:left w:w="110" w:type="dxa"/>
          <w:bottom w:w="70" w:type="dxa"/>
          <w:right w:w="110" w:type="dxa"/>
        </w:tblCellMar>
      </w:tblPr>
      <w:tblGrid>
        <w:gridCol w:w="2199"/>
        <w:gridCol w:w="1501"/>
        <w:gridCol w:w="5660"/>
      </w:tblGrid>
      <w:tr>
        <w:trPr>
          <w:tblHeader w:val="true"/>
        </w:trPr>
        <w:tc>
          <w:tcPr>
            <w:tcW w:w="21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Composant</w:t>
            </w:r>
          </w:p>
        </w:tc>
        <w:tc>
          <w:tcPr>
            <w:tcW w:w="150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Présence</w:t>
            </w:r>
          </w:p>
        </w:tc>
        <w:tc>
          <w:tcPr>
            <w:tcW w:w="56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Détail</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Client</w:t>
            </w:r>
          </w:p>
        </w:tc>
        <w:tc>
          <w:tcPr>
            <w:tcW w:w="15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56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SPA React servie par Vite (port 5173).</w:t>
            </w:r>
          </w:p>
        </w:tc>
      </w:tr>
      <w:tr>
        <w:trPr/>
        <w:tc>
          <w:tcPr>
            <w:tcW w:w="2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Serveur applicatif</w:t>
            </w:r>
          </w:p>
        </w:tc>
        <w:tc>
          <w:tcPr>
            <w:tcW w:w="15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56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API Laravel exécutée via php artisan serve (port 8000).</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Base de données</w:t>
            </w:r>
          </w:p>
        </w:tc>
        <w:tc>
          <w:tcPr>
            <w:tcW w:w="15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56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MySQL (base « pfegcs ») configurée dans le fichier .env.</w:t>
            </w:r>
          </w:p>
        </w:tc>
      </w:tr>
      <w:tr>
        <w:trPr/>
        <w:tc>
          <w:tcPr>
            <w:tcW w:w="2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Authentification</w:t>
            </w:r>
          </w:p>
        </w:tc>
        <w:tc>
          <w:tcPr>
            <w:tcW w:w="15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56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Laravel Sanctum, jetons porteurs stockés en base (personal_access_tokens).</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Autorisation</w:t>
            </w:r>
          </w:p>
        </w:tc>
        <w:tc>
          <w:tcPr>
            <w:tcW w:w="15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56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Policies Laravel + enum de rôle admin/coach.</w:t>
            </w:r>
          </w:p>
        </w:tc>
      </w:tr>
      <w:tr>
        <w:trPr/>
        <w:tc>
          <w:tcPr>
            <w:tcW w:w="2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Reverse proxy</w:t>
            </w:r>
          </w:p>
        </w:tc>
        <w:tc>
          <w:tcPr>
            <w:tcW w:w="15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Partiel</w:t>
            </w:r>
          </w:p>
        </w:tc>
        <w:tc>
          <w:tcPr>
            <w:tcW w:w="56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Aucun Nginx/Apache fourni. Un proxy applicatif Vite redirige /api vers le backend en développement.</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Services externes</w:t>
            </w:r>
          </w:p>
        </w:tc>
        <w:tc>
          <w:tcPr>
            <w:tcW w:w="15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Aucun</w:t>
            </w:r>
          </w:p>
        </w:tc>
        <w:tc>
          <w:tcPr>
            <w:tcW w:w="56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Not enough evidence found in the project.</w:t>
            </w:r>
          </w:p>
        </w:tc>
      </w:tr>
    </w:tbl>
    <w:p>
      <w:pPr>
        <w:pStyle w:val="Caption"/>
        <w:spacing w:before="60" w:after="200"/>
        <w:rPr/>
      </w:pPr>
      <w:r>
        <w:rPr>
          <w:i/>
          <w:iCs/>
          <w:color w:val="64748B"/>
          <w:sz w:val="18"/>
          <w:szCs w:val="18"/>
        </w:rPr>
        <w:t>Tableau 3. Composants de l'architecture et leur présence dans le projet.</w:t>
      </w:r>
    </w:p>
    <w:p>
      <w:pPr>
        <w:pStyle w:val="Heading2"/>
        <w:rPr/>
      </w:pPr>
      <w:bookmarkStart w:id="7" w:name="__RefHeading___Toc1998_3008819874"/>
      <w:bookmarkEnd w:id="7"/>
      <w:r>
        <w:rPr/>
        <w:t>4.2 Diagramme d'architecture</w:t>
      </w:r>
    </w:p>
    <w:p>
      <w:pPr>
        <w:pStyle w:val="Normal"/>
        <w:spacing w:lineRule="exact" w:line="276" w:before="0" w:after="120"/>
        <w:jc w:val="both"/>
        <w:rPr/>
      </w:pPr>
      <w:r>
        <w:rPr/>
        <w:t>La figure suivante présente les trois couches et les flux de communication, tels qu'ils découlent du code (services HTTP, instance Axios, middleware Sanctum, contrôleurs, ORM).</w:t>
      </w:r>
    </w:p>
    <w:p>
      <w:pPr>
        <w:pStyle w:val="Normal"/>
        <w:spacing w:lineRule="auto" w:line="240" w:before="120" w:after="40"/>
        <w:jc w:val="center"/>
        <w:rPr/>
      </w:pPr>
      <w:r>
        <w:rPr/>
        <w:drawing>
          <wp:inline distT="0" distB="0" distL="0" distR="0">
            <wp:extent cx="4476750" cy="6467475"/>
            <wp:effectExtent l="0" t="0" r="0" b="0"/>
            <wp:docPr id="2" name="figure1" descr="Architecture applicative en trois couches (client React, serveur Laravel, base MySQL).&#10;Architecture applicative en trois couches (client React, serveur Laravel, base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1" descr="Architecture applicative en trois couches (client React, serveur Laravel, base MySQL).&#10;Architecture applicative en trois couches (client React, serveur Laravel, base MySQL)."/>
                    <pic:cNvPicPr>
                      <a:picLocks noChangeAspect="1" noChangeArrowheads="1"/>
                    </pic:cNvPicPr>
                  </pic:nvPicPr>
                  <pic:blipFill>
                    <a:blip r:embed="rId3"/>
                    <a:stretch>
                      <a:fillRect/>
                    </a:stretch>
                  </pic:blipFill>
                  <pic:spPr bwMode="auto">
                    <a:xfrm>
                      <a:off x="0" y="0"/>
                      <a:ext cx="4476750" cy="6467475"/>
                    </a:xfrm>
                    <a:prstGeom prst="rect">
                      <a:avLst/>
                    </a:prstGeom>
                  </pic:spPr>
                </pic:pic>
              </a:graphicData>
            </a:graphic>
          </wp:inline>
        </w:drawing>
      </w:r>
    </w:p>
    <w:p>
      <w:pPr>
        <w:pStyle w:val="Caption"/>
        <w:rPr/>
      </w:pPr>
      <w:r>
        <w:rPr>
          <w:i/>
          <w:iCs/>
          <w:color w:val="64748B"/>
          <w:sz w:val="18"/>
          <w:szCs w:val="18"/>
        </w:rPr>
        <w:t>Figure 1. Architecture applicative en trois couches (client React, serveur Laravel, base MySQL).</w:t>
      </w:r>
    </w:p>
    <w:p>
      <w:pPr>
        <w:pStyle w:val="Normal"/>
        <w:rPr/>
      </w:pPr>
      <w:r>
        <w:rPr/>
      </w:r>
      <w:r>
        <w:br w:type="page"/>
      </w:r>
    </w:p>
    <w:p>
      <w:pPr>
        <w:pStyle w:val="Heading1"/>
        <w:spacing w:before="0" w:after="120"/>
        <w:rPr/>
      </w:pPr>
      <w:bookmarkStart w:id="8" w:name="__RefHeading___Toc2000_3008819874"/>
      <w:bookmarkEnd w:id="8"/>
      <w:r>
        <w:rPr/>
        <w:t>5. Structure des dossiers</w:t>
      </w:r>
    </w:p>
    <w:p>
      <w:pPr>
        <w:pStyle w:val="Heading2"/>
        <w:rPr/>
      </w:pPr>
      <w:bookmarkStart w:id="9" w:name="__RefHeading___Toc2002_3008819874"/>
      <w:bookmarkEnd w:id="9"/>
      <w:r>
        <w:rPr/>
        <w:t>5.1 Racine du dépôt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Gestion-Club-Sportif/</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backend/                 # API Laravel</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frontend/                # SPA React + Vite</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CDC_Gestion_Club_Sportif.md   # Cahier des charges (markdown)</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Club-Sportif-Presentation.pptx</w:t>
            </w:r>
          </w:p>
        </w:tc>
      </w:tr>
    </w:tbl>
    <w:p>
      <w:pPr>
        <w:pStyle w:val="Heading2"/>
        <w:rPr/>
      </w:pPr>
      <w:bookmarkStart w:id="10" w:name="__RefHeading___Toc2004_3008819874"/>
      <w:bookmarkEnd w:id="10"/>
      <w:r>
        <w:rPr/>
        <w:t>5.2 Backend (Laravel)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backend/</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app/</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Http/</w:t>
            </w:r>
          </w:p>
          <w:p>
            <w:pPr>
              <w:pStyle w:val="Normal"/>
              <w:spacing w:lineRule="exact" w:line="240" w:before="0" w:after="0"/>
              <w:jc w:val="left"/>
              <w:rPr/>
            </w:pPr>
            <w:r>
              <w:rPr>
                <w:rFonts w:eastAsia="Consolas" w:cs="Consolas" w:ascii="Consolas" w:hAnsi="Consolas"/>
                <w:color w:val="24324A"/>
                <w:sz w:val="18"/>
                <w:szCs w:val="18"/>
              </w:rPr>
              <w:t xml:space="preserve">│   │   ├── </w:t>
            </w:r>
            <w:r>
              <w:rPr>
                <w:rFonts w:eastAsia="Consolas" w:cs="Consolas" w:ascii="Consolas" w:hAnsi="Consolas"/>
                <w:color w:val="24324A"/>
                <w:sz w:val="18"/>
                <w:szCs w:val="18"/>
              </w:rPr>
              <w:t>Controllers/     # Auth, Member, Team, Training, Payment, Dashboard</w:t>
            </w:r>
          </w:p>
          <w:p>
            <w:pPr>
              <w:pStyle w:val="Normal"/>
              <w:spacing w:lineRule="exact" w:line="240" w:before="0" w:after="0"/>
              <w:jc w:val="left"/>
              <w:rPr/>
            </w:pPr>
            <w:r>
              <w:rPr>
                <w:rFonts w:eastAsia="Consolas" w:cs="Consolas" w:ascii="Consolas" w:hAnsi="Consolas"/>
                <w:color w:val="24324A"/>
                <w:sz w:val="18"/>
                <w:szCs w:val="18"/>
              </w:rPr>
              <w:t xml:space="preserve">│   │   ├── </w:t>
            </w:r>
            <w:r>
              <w:rPr>
                <w:rFonts w:eastAsia="Consolas" w:cs="Consolas" w:ascii="Consolas" w:hAnsi="Consolas"/>
                <w:color w:val="24324A"/>
                <w:sz w:val="18"/>
                <w:szCs w:val="18"/>
              </w:rPr>
              <w:t>Requests/        # FormRequests de validation (par module)</w:t>
            </w:r>
          </w:p>
          <w:p>
            <w:pPr>
              <w:pStyle w:val="Normal"/>
              <w:spacing w:lineRule="exact" w:line="240" w:before="0" w:after="0"/>
              <w:jc w:val="left"/>
              <w:rPr/>
            </w:pPr>
            <w:r>
              <w:rPr>
                <w:rFonts w:eastAsia="Consolas" w:cs="Consolas" w:ascii="Consolas" w:hAnsi="Consolas"/>
                <w:color w:val="24324A"/>
                <w:sz w:val="18"/>
                <w:szCs w:val="18"/>
              </w:rPr>
              <w:t xml:space="preserve">│   │   └── </w:t>
            </w:r>
            <w:r>
              <w:rPr>
                <w:rFonts w:eastAsia="Consolas" w:cs="Consolas" w:ascii="Consolas" w:hAnsi="Consolas"/>
                <w:color w:val="24324A"/>
                <w:sz w:val="18"/>
                <w:szCs w:val="18"/>
              </w:rPr>
              <w:t>Resources/       # Sérialisation JSON (MemberResource, ...)</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Models/              # User, Member, Team, Training, Payment</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Policies/            # Autorisation par rôle (Member, Team, Payment, Training)</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Providers/</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bootstrap/app.php        # Middleware, routing, gestion des exceptions</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config/                  # cors.php, sanctum.php, auth.php, ...</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database/</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migrations/          # Schéma des tables</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seeders/             # DatabaseSeeder (jeu de démonstration)</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routes/api.php           # Définition des points d'accès</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tests/                   # Suites PHPUnit (squelette par défaut)</w:t>
            </w:r>
          </w:p>
        </w:tc>
      </w:tr>
    </w:tbl>
    <w:p>
      <w:pPr>
        <w:pStyle w:val="Heading2"/>
        <w:rPr/>
      </w:pPr>
      <w:bookmarkStart w:id="11" w:name="__RefHeading___Toc2006_3008819874"/>
      <w:bookmarkEnd w:id="11"/>
      <w:r>
        <w:rPr/>
        <w:t>5.3 Frontend (React)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frontend/src/</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assets/                  # logo.png, favicon</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components/</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Layout.jsx           # Barre latérale + en-tête + zone de contenu</w:t>
            </w:r>
          </w:p>
          <w:p>
            <w:pPr>
              <w:pStyle w:val="Normal"/>
              <w:spacing w:lineRule="exact" w:line="240" w:before="0" w:after="0"/>
              <w:jc w:val="left"/>
              <w:rPr/>
            </w:pPr>
            <w:r>
              <w:rPr>
                <w:rFonts w:eastAsia="Consolas" w:cs="Consolas" w:ascii="Consolas" w:hAnsi="Consolas"/>
                <w:color w:val="24324A"/>
                <w:sz w:val="18"/>
                <w:szCs w:val="18"/>
              </w:rPr>
              <w:t xml:space="preserve">│   └── </w:t>
            </w:r>
            <w:r>
              <w:rPr>
                <w:rFonts w:eastAsia="Consolas" w:cs="Consolas" w:ascii="Consolas" w:hAnsi="Consolas"/>
                <w:color w:val="24324A"/>
                <w:sz w:val="18"/>
                <w:szCs w:val="18"/>
              </w:rPr>
              <w:t>ProtectedRoute.jsx   # Garde d'authentification</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context/AuthContext.jsx  # État global utilisateur (login/logout)</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lib/axios.js             # Instance Axios + intercepteurs</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pages/                   # Login, Dashboard, Members, Teams, Trainings, Payments</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services/                # memberService, teamService, paymentService, trainingService</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App.jsx                  # Déclaration des routes</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main.jsx                 # Point d'entrée, AuthProvider</w:t>
            </w:r>
          </w:p>
        </w:tc>
      </w:tr>
    </w:tbl>
    <w:p>
      <w:pPr>
        <w:pStyle w:val="Heading1"/>
        <w:rPr/>
      </w:pPr>
      <w:bookmarkStart w:id="12" w:name="__RefHeading___Toc2008_3008819874"/>
      <w:bookmarkEnd w:id="12"/>
      <w:r>
        <w:rPr/>
        <w:t>6. Architecture du backend</w:t>
      </w:r>
    </w:p>
    <w:p>
      <w:pPr>
        <w:pStyle w:val="Normal"/>
        <w:spacing w:lineRule="exact" w:line="276" w:before="0" w:after="120"/>
        <w:jc w:val="both"/>
        <w:rPr/>
      </w:pPr>
      <w:r>
        <w:rPr/>
        <w:t xml:space="preserve">Le backend applique le découpage classique de Laravel. Une requête HTTP traverse successivement le </w:t>
      </w:r>
      <w:r>
        <w:rPr>
          <w:b/>
          <w:bCs/>
        </w:rPr>
        <w:t>routeur</w:t>
      </w:r>
      <w:r>
        <w:rPr/>
        <w:t xml:space="preserve"> (</w:t>
      </w:r>
      <w:r>
        <w:rPr>
          <w:rFonts w:eastAsia="Consolas" w:cs="Consolas" w:ascii="Consolas" w:hAnsi="Consolas"/>
          <w:color w:val="0D2D50"/>
          <w:sz w:val="19"/>
          <w:szCs w:val="19"/>
        </w:rPr>
        <w:t>routes/api.php</w:t>
      </w:r>
      <w:r>
        <w:rPr/>
        <w:t xml:space="preserve">), le </w:t>
      </w:r>
      <w:r>
        <w:rPr>
          <w:b/>
          <w:bCs/>
        </w:rPr>
        <w:t>middleware</w:t>
      </w:r>
      <w:r>
        <w:rPr/>
        <w:t xml:space="preserve"> d'authentification </w:t>
      </w:r>
      <w:r>
        <w:rPr>
          <w:rFonts w:eastAsia="Consolas" w:cs="Consolas" w:ascii="Consolas" w:hAnsi="Consolas"/>
          <w:color w:val="0D2D50"/>
          <w:sz w:val="19"/>
          <w:szCs w:val="19"/>
        </w:rPr>
        <w:t>auth:sanctum</w:t>
      </w:r>
      <w:r>
        <w:rPr/>
        <w:t xml:space="preserve">, puis un </w:t>
      </w:r>
      <w:r>
        <w:rPr>
          <w:b/>
          <w:bCs/>
        </w:rPr>
        <w:t>contrôleur</w:t>
      </w:r>
      <w:r>
        <w:rPr/>
        <w:t xml:space="preserve">. Le contrôleur délègue la validation à un </w:t>
      </w:r>
      <w:r>
        <w:rPr>
          <w:b/>
          <w:bCs/>
        </w:rPr>
        <w:t>FormRequest</w:t>
      </w:r>
      <w:r>
        <w:rPr/>
        <w:t xml:space="preserve">, l'autorisation à une </w:t>
      </w:r>
      <w:r>
        <w:rPr>
          <w:b/>
          <w:bCs/>
        </w:rPr>
        <w:t>Policy</w:t>
      </w:r>
      <w:r>
        <w:rPr/>
        <w:t>, l'accès aux données à l'</w:t>
      </w:r>
      <w:r>
        <w:rPr>
          <w:b/>
          <w:bCs/>
        </w:rPr>
        <w:t>ORM Eloquent</w:t>
      </w:r>
      <w:r>
        <w:rPr/>
        <w:t xml:space="preserve">, et la mise en forme de la réponse à une </w:t>
      </w:r>
      <w:r>
        <w:rPr>
          <w:b/>
          <w:bCs/>
        </w:rPr>
        <w:t>API Resource</w:t>
      </w:r>
      <w:r>
        <w:rPr/>
        <w:t>.</w:t>
      </w:r>
    </w:p>
    <w:p>
      <w:pPr>
        <w:pStyle w:val="Heading2"/>
        <w:rPr/>
      </w:pPr>
      <w:bookmarkStart w:id="13" w:name="__RefHeading___Toc2010_3008819874"/>
      <w:bookmarkEnd w:id="13"/>
      <w:r>
        <w:rPr/>
        <w:t>6.1 Configuration du noyau HTTP</w:t>
      </w:r>
    </w:p>
    <w:p>
      <w:pPr>
        <w:pStyle w:val="Normal"/>
        <w:spacing w:lineRule="exact" w:line="276" w:before="0" w:after="120"/>
        <w:jc w:val="both"/>
        <w:rPr/>
      </w:pPr>
      <w:r>
        <w:rPr/>
        <w:t xml:space="preserve">Le fichier </w:t>
      </w:r>
      <w:r>
        <w:rPr>
          <w:rFonts w:eastAsia="Consolas" w:cs="Consolas" w:ascii="Consolas" w:hAnsi="Consolas"/>
          <w:color w:val="0D2D50"/>
          <w:sz w:val="19"/>
          <w:szCs w:val="19"/>
        </w:rPr>
        <w:t>bootstrap/app.php</w:t>
      </w:r>
      <w:r>
        <w:rPr/>
        <w:t xml:space="preserve"> configure trois éléments notables :</w:t>
      </w:r>
    </w:p>
    <w:p>
      <w:pPr>
        <w:pStyle w:val="ListParagraph"/>
        <w:numPr>
          <w:ilvl w:val="0"/>
          <w:numId w:val="1"/>
        </w:numPr>
        <w:spacing w:before="0" w:after="60"/>
        <w:jc w:val="left"/>
        <w:rPr/>
      </w:pPr>
      <w:r>
        <w:rPr/>
        <w:t xml:space="preserve">Les invités (requêtes non authentifiées) reçoivent une réponse JSON </w:t>
      </w:r>
      <w:r>
        <w:rPr>
          <w:rFonts w:eastAsia="Consolas" w:cs="Consolas" w:ascii="Consolas" w:hAnsi="Consolas"/>
          <w:color w:val="0D2D50"/>
          <w:sz w:val="19"/>
          <w:szCs w:val="19"/>
        </w:rPr>
        <w:t>401 Unauthenticated</w:t>
      </w:r>
      <w:r>
        <w:rPr/>
        <w:t xml:space="preserve"> au lieu d'une redirection.</w:t>
      </w:r>
    </w:p>
    <w:p>
      <w:pPr>
        <w:pStyle w:val="ListParagraph"/>
        <w:numPr>
          <w:ilvl w:val="0"/>
          <w:numId w:val="1"/>
        </w:numPr>
        <w:spacing w:before="0" w:after="60"/>
        <w:jc w:val="left"/>
        <w:rPr/>
      </w:pPr>
      <w:r>
        <w:rPr/>
        <w:t xml:space="preserve">Toutes les exceptions sur les routes </w:t>
      </w:r>
      <w:r>
        <w:rPr>
          <w:rFonts w:eastAsia="Consolas" w:cs="Consolas" w:ascii="Consolas" w:hAnsi="Consolas"/>
          <w:color w:val="0D2D50"/>
          <w:sz w:val="19"/>
          <w:szCs w:val="19"/>
        </w:rPr>
        <w:t>api/*</w:t>
      </w:r>
      <w:r>
        <w:rPr/>
        <w:t xml:space="preserve"> sont rendues en JSON.</w:t>
      </w:r>
    </w:p>
    <w:p>
      <w:pPr>
        <w:pStyle w:val="ListParagraph"/>
        <w:numPr>
          <w:ilvl w:val="0"/>
          <w:numId w:val="1"/>
        </w:numPr>
        <w:spacing w:before="0" w:after="60"/>
        <w:jc w:val="left"/>
        <w:rPr/>
      </w:pPr>
      <w:r>
        <w:rPr/>
        <w:t xml:space="preserve">La méthode </w:t>
      </w:r>
      <w:r>
        <w:rPr>
          <w:rFonts w:eastAsia="Consolas" w:cs="Consolas" w:ascii="Consolas" w:hAnsi="Consolas"/>
          <w:color w:val="0D2D50"/>
          <w:sz w:val="19"/>
          <w:szCs w:val="19"/>
        </w:rPr>
        <w:t>statefulApi()</w:t>
      </w:r>
      <w:r>
        <w:rPr/>
        <w:t xml:space="preserve"> est volontairement omise (commentaire explicite dans le code) afin de rester en mode jeton porteur pur, sans cookie de session ni vérification CSRF — ce qui évite les erreurs 419 à la connexion.</w:t>
      </w:r>
    </w:p>
    <w:p>
      <w:pPr>
        <w:pStyle w:val="Heading2"/>
        <w:rPr/>
      </w:pPr>
      <w:bookmarkStart w:id="14" w:name="__RefHeading___Toc2012_3008819874"/>
      <w:bookmarkEnd w:id="14"/>
      <w:r>
        <w:rPr/>
        <w:t>6.2 Contrôleurs</w:t>
      </w:r>
    </w:p>
    <w:tbl>
      <w:tblPr>
        <w:tblW w:w="9360" w:type="dxa"/>
        <w:jc w:val="left"/>
        <w:tblInd w:w="0" w:type="dxa"/>
        <w:tblLayout w:type="fixed"/>
        <w:tblCellMar>
          <w:top w:w="70" w:type="dxa"/>
          <w:left w:w="110" w:type="dxa"/>
          <w:bottom w:w="70" w:type="dxa"/>
          <w:right w:w="110" w:type="dxa"/>
        </w:tblCellMar>
      </w:tblPr>
      <w:tblGrid>
        <w:gridCol w:w="2500"/>
        <w:gridCol w:w="6859"/>
      </w:tblGrid>
      <w:tr>
        <w:trPr>
          <w:tblHeader w:val="true"/>
        </w:trPr>
        <w:tc>
          <w:tcPr>
            <w:tcW w:w="2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Contrôleur</w:t>
            </w:r>
          </w:p>
        </w:tc>
        <w:tc>
          <w:tcPr>
            <w:tcW w:w="685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Responsabilité</w:t>
            </w:r>
          </w:p>
        </w:tc>
      </w:tr>
      <w:tr>
        <w:trPr/>
        <w:tc>
          <w:tcPr>
            <w:tcW w:w="2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AuthController</w:t>
            </w:r>
          </w:p>
        </w:tc>
        <w:tc>
          <w:tcPr>
            <w:tcW w:w="68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register, login (vérification bcrypt + émission de jeton), logout (révocation du jeton courant).</w:t>
            </w:r>
          </w:p>
        </w:tc>
      </w:tr>
      <w:tr>
        <w:trPr/>
        <w:tc>
          <w:tcPr>
            <w:tcW w:w="2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MemberController</w:t>
            </w:r>
          </w:p>
        </w:tc>
        <w:tc>
          <w:tcPr>
            <w:tcW w:w="68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CRUD des membres, recherche, pagination, périmètre par rôle.</w:t>
            </w:r>
          </w:p>
        </w:tc>
      </w:tr>
      <w:tr>
        <w:trPr/>
        <w:tc>
          <w:tcPr>
            <w:tcW w:w="2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TeamController</w:t>
            </w:r>
          </w:p>
        </w:tc>
        <w:tc>
          <w:tcPr>
            <w:tcW w:w="68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CRUD des équipes, affectation/retrait de membres (syncMembers), liste des membres d'une équipe.</w:t>
            </w:r>
          </w:p>
        </w:tc>
      </w:tr>
      <w:tr>
        <w:trPr/>
        <w:tc>
          <w:tcPr>
            <w:tcW w:w="2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TrainingController</w:t>
            </w:r>
          </w:p>
        </w:tc>
        <w:tc>
          <w:tcPr>
            <w:tcW w:w="68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CRUD des entraînements, filtres (équipe, plage de dates), périmètre coach.</w:t>
            </w:r>
          </w:p>
        </w:tc>
      </w:tr>
      <w:tr>
        <w:trPr/>
        <w:tc>
          <w:tcPr>
            <w:tcW w:w="2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PaymentController</w:t>
            </w:r>
          </w:p>
        </w:tc>
        <w:tc>
          <w:tcPr>
            <w:tcW w:w="68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CRUD des paiements, détection des retards (overdue), historique par membre.</w:t>
            </w:r>
          </w:p>
        </w:tc>
      </w:tr>
      <w:tr>
        <w:trPr/>
        <w:tc>
          <w:tcPr>
            <w:tcW w:w="2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DashboardController</w:t>
            </w:r>
          </w:p>
        </w:tc>
        <w:tc>
          <w:tcPr>
            <w:tcW w:w="68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Agrégation des KPI, distincte pour l'admin (global) et le coach (équipe).</w:t>
            </w:r>
          </w:p>
        </w:tc>
      </w:tr>
    </w:tbl>
    <w:p>
      <w:pPr>
        <w:pStyle w:val="Caption"/>
        <w:spacing w:before="60" w:after="200"/>
        <w:rPr/>
      </w:pPr>
      <w:r>
        <w:rPr>
          <w:i/>
          <w:iCs/>
          <w:color w:val="64748B"/>
          <w:sz w:val="18"/>
          <w:szCs w:val="18"/>
        </w:rPr>
        <w:t>Tableau 4. Contrôleurs du backend et responsabilités.</w:t>
      </w:r>
    </w:p>
    <w:p>
      <w:pPr>
        <w:pStyle w:val="Heading2"/>
        <w:rPr/>
      </w:pPr>
      <w:bookmarkStart w:id="15" w:name="__RefHeading___Toc2014_3008819874"/>
      <w:bookmarkEnd w:id="15"/>
      <w:r>
        <w:rPr/>
        <w:t>6.3 Diagramme de composants</w:t>
      </w:r>
    </w:p>
    <w:p>
      <w:pPr>
        <w:pStyle w:val="Normal"/>
        <w:spacing w:lineRule="auto" w:line="240" w:before="120" w:after="40"/>
        <w:jc w:val="center"/>
        <w:rPr/>
      </w:pPr>
      <w:r>
        <w:rPr/>
        <w:drawing>
          <wp:inline distT="0" distB="0" distL="0" distR="0">
            <wp:extent cx="5715000" cy="1162050"/>
            <wp:effectExtent l="0" t="0" r="0" b="0"/>
            <wp:docPr id="3" name="figure2" descr="Diagramme de composants : couches frontend et backend et leurs dépendances.&#10;Diagramme de composants : couches frontend et backend et leurs dépend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2" descr="Diagramme de composants : couches frontend et backend et leurs dépendances.&#10;Diagramme de composants : couches frontend et backend et leurs dépendances."/>
                    <pic:cNvPicPr>
                      <a:picLocks noChangeAspect="1" noChangeArrowheads="1"/>
                    </pic:cNvPicPr>
                  </pic:nvPicPr>
                  <pic:blipFill>
                    <a:blip r:embed="rId4"/>
                    <a:stretch>
                      <a:fillRect/>
                    </a:stretch>
                  </pic:blipFill>
                  <pic:spPr bwMode="auto">
                    <a:xfrm>
                      <a:off x="0" y="0"/>
                      <a:ext cx="5715000" cy="1162050"/>
                    </a:xfrm>
                    <a:prstGeom prst="rect">
                      <a:avLst/>
                    </a:prstGeom>
                  </pic:spPr>
                </pic:pic>
              </a:graphicData>
            </a:graphic>
          </wp:inline>
        </w:drawing>
      </w:r>
    </w:p>
    <w:p>
      <w:pPr>
        <w:pStyle w:val="Caption"/>
        <w:rPr/>
      </w:pPr>
      <w:r>
        <w:rPr>
          <w:i/>
          <w:iCs/>
          <w:color w:val="64748B"/>
          <w:sz w:val="18"/>
          <w:szCs w:val="18"/>
        </w:rPr>
        <w:t>Figure 2. Diagramme de composants : couches frontend et backend et leurs dépendances.</w:t>
      </w:r>
    </w:p>
    <w:p>
      <w:pPr>
        <w:pStyle w:val="Heading1"/>
        <w:rPr/>
      </w:pPr>
      <w:bookmarkStart w:id="16" w:name="__RefHeading___Toc2016_3008819874"/>
      <w:bookmarkEnd w:id="16"/>
      <w:r>
        <w:rPr/>
        <w:t>7. Architecture du frontend</w:t>
      </w:r>
    </w:p>
    <w:p>
      <w:pPr>
        <w:pStyle w:val="Normal"/>
        <w:spacing w:lineRule="exact" w:line="276" w:before="0" w:after="120"/>
        <w:jc w:val="both"/>
        <w:rPr/>
      </w:pPr>
      <w:r>
        <w:rPr/>
        <w:t xml:space="preserve">La SPA est initialisée dans </w:t>
      </w:r>
      <w:r>
        <w:rPr>
          <w:rFonts w:eastAsia="Consolas" w:cs="Consolas" w:ascii="Consolas" w:hAnsi="Consolas"/>
          <w:color w:val="0D2D50"/>
          <w:sz w:val="19"/>
          <w:szCs w:val="19"/>
        </w:rPr>
        <w:t>main.jsx</w:t>
      </w:r>
      <w:r>
        <w:rPr/>
        <w:t xml:space="preserve">, qui enveloppe l'application dans un </w:t>
      </w:r>
      <w:r>
        <w:rPr>
          <w:rFonts w:eastAsia="Consolas" w:cs="Consolas" w:ascii="Consolas" w:hAnsi="Consolas"/>
          <w:color w:val="0D2D50"/>
          <w:sz w:val="19"/>
          <w:szCs w:val="19"/>
        </w:rPr>
        <w:t>AuthProvider</w:t>
      </w:r>
      <w:r>
        <w:rPr/>
        <w:t>. Le routeur (</w:t>
      </w:r>
      <w:r>
        <w:rPr>
          <w:rFonts w:eastAsia="Consolas" w:cs="Consolas" w:ascii="Consolas" w:hAnsi="Consolas"/>
          <w:color w:val="0D2D50"/>
          <w:sz w:val="19"/>
          <w:szCs w:val="19"/>
        </w:rPr>
        <w:t>App.jsx</w:t>
      </w:r>
      <w:r>
        <w:rPr/>
        <w:t xml:space="preserve">) déclare une route publique </w:t>
      </w:r>
      <w:r>
        <w:rPr>
          <w:rFonts w:eastAsia="Consolas" w:cs="Consolas" w:ascii="Consolas" w:hAnsi="Consolas"/>
          <w:color w:val="0D2D50"/>
          <w:sz w:val="19"/>
          <w:szCs w:val="19"/>
        </w:rPr>
        <w:t>/login</w:t>
      </w:r>
      <w:r>
        <w:rPr/>
        <w:t xml:space="preserve"> et un ensemble de routes protégées, regroupées sous </w:t>
      </w:r>
      <w:r>
        <w:rPr>
          <w:rFonts w:eastAsia="Consolas" w:cs="Consolas" w:ascii="Consolas" w:hAnsi="Consolas"/>
          <w:color w:val="0D2D50"/>
          <w:sz w:val="19"/>
          <w:szCs w:val="19"/>
        </w:rPr>
        <w:t>ProtectedRoute</w:t>
      </w:r>
      <w:r>
        <w:rPr/>
        <w:t xml:space="preserve"> puis </w:t>
      </w:r>
      <w:r>
        <w:rPr>
          <w:rFonts w:eastAsia="Consolas" w:cs="Consolas" w:ascii="Consolas" w:hAnsi="Consolas"/>
          <w:color w:val="0D2D50"/>
          <w:sz w:val="19"/>
          <w:szCs w:val="19"/>
        </w:rPr>
        <w:t>Layout</w:t>
      </w:r>
      <w:r>
        <w:rPr/>
        <w:t>.</w:t>
      </w:r>
    </w:p>
    <w:p>
      <w:pPr>
        <w:pStyle w:val="Heading2"/>
        <w:rPr/>
      </w:pPr>
      <w:bookmarkStart w:id="17" w:name="__RefHeading___Toc2018_3008819874"/>
      <w:bookmarkEnd w:id="17"/>
      <w:r>
        <w:rPr/>
        <w:t>7.1 Gestion de l'état d'authentification</w:t>
      </w:r>
    </w:p>
    <w:p>
      <w:pPr>
        <w:pStyle w:val="Normal"/>
        <w:spacing w:lineRule="exact" w:line="276" w:before="0" w:after="120"/>
        <w:jc w:val="both"/>
        <w:rPr/>
      </w:pPr>
      <w:r>
        <w:rPr/>
        <w:t xml:space="preserve">Le contexte </w:t>
      </w:r>
      <w:r>
        <w:rPr>
          <w:rFonts w:eastAsia="Consolas" w:cs="Consolas" w:ascii="Consolas" w:hAnsi="Consolas"/>
          <w:color w:val="0D2D50"/>
          <w:sz w:val="19"/>
          <w:szCs w:val="19"/>
        </w:rPr>
        <w:t>AuthContext</w:t>
      </w:r>
      <w:r>
        <w:rPr/>
        <w:t xml:space="preserve"> expose </w:t>
      </w:r>
      <w:r>
        <w:rPr>
          <w:rFonts w:eastAsia="Consolas" w:cs="Consolas" w:ascii="Consolas" w:hAnsi="Consolas"/>
          <w:color w:val="0D2D50"/>
          <w:sz w:val="19"/>
          <w:szCs w:val="19"/>
        </w:rPr>
        <w:t>user</w:t>
      </w:r>
      <w:r>
        <w:rPr/>
        <w:t xml:space="preserve">, </w:t>
      </w:r>
      <w:r>
        <w:rPr>
          <w:rFonts w:eastAsia="Consolas" w:cs="Consolas" w:ascii="Consolas" w:hAnsi="Consolas"/>
          <w:color w:val="0D2D50"/>
          <w:sz w:val="19"/>
          <w:szCs w:val="19"/>
        </w:rPr>
        <w:t>isLoading</w:t>
      </w:r>
      <w:r>
        <w:rPr/>
        <w:t xml:space="preserve">, </w:t>
      </w:r>
      <w:r>
        <w:rPr>
          <w:rFonts w:eastAsia="Consolas" w:cs="Consolas" w:ascii="Consolas" w:hAnsi="Consolas"/>
          <w:color w:val="0D2D50"/>
          <w:sz w:val="19"/>
          <w:szCs w:val="19"/>
        </w:rPr>
        <w:t>login()</w:t>
      </w:r>
      <w:r>
        <w:rPr/>
        <w:t xml:space="preserve"> et </w:t>
      </w:r>
      <w:r>
        <w:rPr>
          <w:rFonts w:eastAsia="Consolas" w:cs="Consolas" w:ascii="Consolas" w:hAnsi="Consolas"/>
          <w:color w:val="0D2D50"/>
          <w:sz w:val="19"/>
          <w:szCs w:val="19"/>
        </w:rPr>
        <w:t>logout()</w:t>
      </w:r>
      <w:r>
        <w:rPr/>
        <w:t xml:space="preserve">. Au montage, si un jeton est présent en </w:t>
      </w:r>
      <w:r>
        <w:rPr>
          <w:rFonts w:eastAsia="Consolas" w:cs="Consolas" w:ascii="Consolas" w:hAnsi="Consolas"/>
          <w:color w:val="0D2D50"/>
          <w:sz w:val="19"/>
          <w:szCs w:val="19"/>
        </w:rPr>
        <w:t>localStorage</w:t>
      </w:r>
      <w:r>
        <w:rPr/>
        <w:t xml:space="preserve">, un appel </w:t>
      </w:r>
      <w:r>
        <w:rPr>
          <w:rFonts w:eastAsia="Consolas" w:cs="Consolas" w:ascii="Consolas" w:hAnsi="Consolas"/>
          <w:color w:val="0D2D50"/>
          <w:sz w:val="19"/>
          <w:szCs w:val="19"/>
        </w:rPr>
        <w:t>GET /api/user</w:t>
      </w:r>
      <w:r>
        <w:rPr/>
        <w:t xml:space="preserve"> réhydrate la session ; en cas d'échec, le jeton est purgé.</w:t>
      </w:r>
    </w:p>
    <w:p>
      <w:pPr>
        <w:pStyle w:val="Heading2"/>
        <w:rPr/>
      </w:pPr>
      <w:bookmarkStart w:id="18" w:name="__RefHeading___Toc2020_3008819874"/>
      <w:bookmarkEnd w:id="18"/>
      <w:r>
        <w:rPr/>
        <w:t>7.2 Couche d'accès réseau</w:t>
      </w:r>
    </w:p>
    <w:p>
      <w:pPr>
        <w:pStyle w:val="Normal"/>
        <w:spacing w:lineRule="exact" w:line="276" w:before="0" w:after="120"/>
        <w:jc w:val="both"/>
        <w:rPr/>
      </w:pPr>
      <w:r>
        <w:rPr/>
        <w:t xml:space="preserve">Le module </w:t>
      </w:r>
      <w:r>
        <w:rPr>
          <w:rFonts w:eastAsia="Consolas" w:cs="Consolas" w:ascii="Consolas" w:hAnsi="Consolas"/>
          <w:color w:val="0D2D50"/>
          <w:sz w:val="19"/>
          <w:szCs w:val="19"/>
        </w:rPr>
        <w:t>lib/axios.js</w:t>
      </w:r>
      <w:r>
        <w:rPr/>
        <w:t xml:space="preserve"> centralise les appels HTTP. Un intercepteur de requête injecte l'en-tête </w:t>
      </w:r>
      <w:r>
        <w:rPr>
          <w:rFonts w:eastAsia="Consolas" w:cs="Consolas" w:ascii="Consolas" w:hAnsi="Consolas"/>
          <w:color w:val="0D2D50"/>
          <w:sz w:val="19"/>
          <w:szCs w:val="19"/>
        </w:rPr>
        <w:t>Authorization: Bearer &lt;token&gt;</w:t>
      </w:r>
      <w:r>
        <w:rPr/>
        <w:t xml:space="preserve">. Un intercepteur de réponse intercepte les réponses </w:t>
      </w:r>
      <w:r>
        <w:rPr>
          <w:rFonts w:eastAsia="Consolas" w:cs="Consolas" w:ascii="Consolas" w:hAnsi="Consolas"/>
          <w:color w:val="0D2D50"/>
          <w:sz w:val="19"/>
          <w:szCs w:val="19"/>
        </w:rPr>
        <w:t>401</w:t>
      </w:r>
      <w:r>
        <w:rPr/>
        <w:t xml:space="preserve">, purge le jeton et redirige vers </w:t>
      </w:r>
      <w:r>
        <w:rPr>
          <w:rFonts w:eastAsia="Consolas" w:cs="Consolas" w:ascii="Consolas" w:hAnsi="Consolas"/>
          <w:color w:val="0D2D50"/>
          <w:sz w:val="19"/>
          <w:szCs w:val="19"/>
        </w:rPr>
        <w:t>/login</w:t>
      </w:r>
      <w:r>
        <w:rPr/>
        <w:t>.</w:t>
      </w:r>
    </w:p>
    <w:p>
      <w:pPr>
        <w:pStyle w:val="Heading2"/>
        <w:rPr/>
      </w:pPr>
      <w:bookmarkStart w:id="19" w:name="__RefHeading___Toc2022_3008819874"/>
      <w:bookmarkEnd w:id="19"/>
      <w:r>
        <w:rPr/>
        <w:t>7.3 Services métier</w:t>
      </w:r>
    </w:p>
    <w:p>
      <w:pPr>
        <w:pStyle w:val="Normal"/>
        <w:spacing w:lineRule="exact" w:line="276" w:before="0" w:after="120"/>
        <w:jc w:val="both"/>
        <w:rPr/>
      </w:pPr>
      <w:r>
        <w:rPr/>
        <w:t>Quatre services (</w:t>
      </w:r>
      <w:r>
        <w:rPr>
          <w:rFonts w:eastAsia="Consolas" w:cs="Consolas" w:ascii="Consolas" w:hAnsi="Consolas"/>
          <w:color w:val="0D2D50"/>
          <w:sz w:val="19"/>
          <w:szCs w:val="19"/>
        </w:rPr>
        <w:t>memberService</w:t>
      </w:r>
      <w:r>
        <w:rPr/>
        <w:t xml:space="preserve">, </w:t>
      </w:r>
      <w:r>
        <w:rPr>
          <w:rFonts w:eastAsia="Consolas" w:cs="Consolas" w:ascii="Consolas" w:hAnsi="Consolas"/>
          <w:color w:val="0D2D50"/>
          <w:sz w:val="19"/>
          <w:szCs w:val="19"/>
        </w:rPr>
        <w:t>teamService</w:t>
      </w:r>
      <w:r>
        <w:rPr/>
        <w:t xml:space="preserve">, </w:t>
      </w:r>
      <w:r>
        <w:rPr>
          <w:rFonts w:eastAsia="Consolas" w:cs="Consolas" w:ascii="Consolas" w:hAnsi="Consolas"/>
          <w:color w:val="0D2D50"/>
          <w:sz w:val="19"/>
          <w:szCs w:val="19"/>
        </w:rPr>
        <w:t>paymentService</w:t>
      </w:r>
      <w:r>
        <w:rPr/>
        <w:t xml:space="preserve">, </w:t>
      </w:r>
      <w:r>
        <w:rPr>
          <w:rFonts w:eastAsia="Consolas" w:cs="Consolas" w:ascii="Consolas" w:hAnsi="Consolas"/>
          <w:color w:val="0D2D50"/>
          <w:sz w:val="19"/>
          <w:szCs w:val="19"/>
        </w:rPr>
        <w:t>trainingService</w:t>
      </w:r>
      <w:r>
        <w:rPr/>
        <w:t xml:space="preserve">) encapsulent les points d'accès de l'API et découplent les composants de la logique réseau. Le </w:t>
      </w:r>
      <w:r>
        <w:rPr>
          <w:rFonts w:eastAsia="Consolas" w:cs="Consolas" w:ascii="Consolas" w:hAnsi="Consolas"/>
          <w:color w:val="0D2D50"/>
          <w:sz w:val="19"/>
          <w:szCs w:val="19"/>
        </w:rPr>
        <w:t>teamService</w:t>
      </w:r>
      <w:r>
        <w:rPr/>
        <w:t xml:space="preserve"> expose en outre </w:t>
      </w:r>
      <w:r>
        <w:rPr>
          <w:rFonts w:eastAsia="Consolas" w:cs="Consolas" w:ascii="Consolas" w:hAnsi="Consolas"/>
          <w:color w:val="0D2D50"/>
          <w:sz w:val="19"/>
          <w:szCs w:val="19"/>
        </w:rPr>
        <w:t>attachMembers</w:t>
      </w:r>
      <w:r>
        <w:rPr/>
        <w:t xml:space="preserve"> / </w:t>
      </w:r>
      <w:r>
        <w:rPr>
          <w:rFonts w:eastAsia="Consolas" w:cs="Consolas" w:ascii="Consolas" w:hAnsi="Consolas"/>
          <w:color w:val="0D2D50"/>
          <w:sz w:val="19"/>
          <w:szCs w:val="19"/>
        </w:rPr>
        <w:t>detachMembers</w:t>
      </w:r>
      <w:r>
        <w:rPr/>
        <w:t xml:space="preserve"> et </w:t>
      </w:r>
      <w:r>
        <w:rPr>
          <w:rFonts w:eastAsia="Consolas" w:cs="Consolas" w:ascii="Consolas" w:hAnsi="Consolas"/>
          <w:color w:val="0D2D50"/>
          <w:sz w:val="19"/>
          <w:szCs w:val="19"/>
        </w:rPr>
        <w:t>getMembers</w:t>
      </w:r>
      <w:r>
        <w:rPr/>
        <w:t xml:space="preserve"> ; le </w:t>
      </w:r>
      <w:r>
        <w:rPr>
          <w:rFonts w:eastAsia="Consolas" w:cs="Consolas" w:ascii="Consolas" w:hAnsi="Consolas"/>
          <w:color w:val="0D2D50"/>
          <w:sz w:val="19"/>
          <w:szCs w:val="19"/>
        </w:rPr>
        <w:t>paymentService</w:t>
      </w:r>
      <w:r>
        <w:rPr/>
        <w:t xml:space="preserve"> expose </w:t>
      </w:r>
      <w:r>
        <w:rPr>
          <w:rFonts w:eastAsia="Consolas" w:cs="Consolas" w:ascii="Consolas" w:hAnsi="Consolas"/>
          <w:color w:val="0D2D50"/>
          <w:sz w:val="19"/>
          <w:szCs w:val="19"/>
        </w:rPr>
        <w:t>getOverdue</w:t>
      </w:r>
      <w:r>
        <w:rPr/>
        <w:t xml:space="preserve"> et </w:t>
      </w:r>
      <w:r>
        <w:rPr>
          <w:rFonts w:eastAsia="Consolas" w:cs="Consolas" w:ascii="Consolas" w:hAnsi="Consolas"/>
          <w:color w:val="0D2D50"/>
          <w:sz w:val="19"/>
          <w:szCs w:val="19"/>
        </w:rPr>
        <w:t>getMemberHistory</w:t>
      </w:r>
      <w:r>
        <w:rPr/>
        <w:t>.</w:t>
      </w:r>
    </w:p>
    <w:p>
      <w:pPr>
        <w:pStyle w:val="Heading2"/>
        <w:rPr/>
      </w:pPr>
      <w:bookmarkStart w:id="20" w:name="__RefHeading___Toc2024_3008819874"/>
      <w:bookmarkEnd w:id="20"/>
      <w:r>
        <w:rPr/>
        <w:t>7.4 Routes déclarées</w:t>
      </w:r>
    </w:p>
    <w:tbl>
      <w:tblPr>
        <w:tblW w:w="9360" w:type="dxa"/>
        <w:jc w:val="left"/>
        <w:tblInd w:w="0" w:type="dxa"/>
        <w:tblLayout w:type="fixed"/>
        <w:tblCellMar>
          <w:top w:w="70" w:type="dxa"/>
          <w:left w:w="110" w:type="dxa"/>
          <w:bottom w:w="70" w:type="dxa"/>
          <w:right w:w="110" w:type="dxa"/>
        </w:tblCellMar>
      </w:tblPr>
      <w:tblGrid>
        <w:gridCol w:w="4199"/>
        <w:gridCol w:w="3361"/>
        <w:gridCol w:w="1800"/>
      </w:tblGrid>
      <w:tr>
        <w:trPr>
          <w:tblHeader w:val="true"/>
        </w:trPr>
        <w:tc>
          <w:tcPr>
            <w:tcW w:w="41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Chemin</w:t>
            </w:r>
          </w:p>
        </w:tc>
        <w:tc>
          <w:tcPr>
            <w:tcW w:w="336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Écran</w:t>
            </w:r>
          </w:p>
        </w:tc>
        <w:tc>
          <w:tcPr>
            <w:tcW w:w="18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Accès</w:t>
            </w:r>
          </w:p>
        </w:tc>
      </w:tr>
      <w:tr>
        <w:trPr/>
        <w:tc>
          <w:tcPr>
            <w:tcW w:w="4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/login</w:t>
            </w:r>
          </w:p>
        </w:tc>
        <w:tc>
          <w:tcPr>
            <w:tcW w:w="33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Connexion</w:t>
            </w:r>
          </w:p>
        </w:tc>
        <w:tc>
          <w:tcPr>
            <w:tcW w:w="18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Public</w:t>
            </w:r>
          </w:p>
        </w:tc>
      </w:tr>
      <w:tr>
        <w:trPr/>
        <w:tc>
          <w:tcPr>
            <w:tcW w:w="4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/dashboard</w:t>
            </w:r>
          </w:p>
        </w:tc>
        <w:tc>
          <w:tcPr>
            <w:tcW w:w="33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Tableau de bord</w:t>
            </w:r>
          </w:p>
        </w:tc>
        <w:tc>
          <w:tcPr>
            <w:tcW w:w="18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Protégé</w:t>
            </w:r>
          </w:p>
        </w:tc>
      </w:tr>
      <w:tr>
        <w:trPr/>
        <w:tc>
          <w:tcPr>
            <w:tcW w:w="4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/membres · /membres/creer · /membres/:id/modifier</w:t>
            </w:r>
          </w:p>
        </w:tc>
        <w:tc>
          <w:tcPr>
            <w:tcW w:w="33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Liste &amp; formulaire membre</w:t>
            </w:r>
          </w:p>
        </w:tc>
        <w:tc>
          <w:tcPr>
            <w:tcW w:w="18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Protégé</w:t>
            </w:r>
          </w:p>
        </w:tc>
      </w:tr>
      <w:tr>
        <w:trPr/>
        <w:tc>
          <w:tcPr>
            <w:tcW w:w="4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/equipes · /equipes/creer · /equipes/:id/modifier</w:t>
            </w:r>
          </w:p>
        </w:tc>
        <w:tc>
          <w:tcPr>
            <w:tcW w:w="33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Liste &amp; formulaire équipe</w:t>
            </w:r>
          </w:p>
        </w:tc>
        <w:tc>
          <w:tcPr>
            <w:tcW w:w="18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Protégé</w:t>
            </w:r>
          </w:p>
        </w:tc>
      </w:tr>
      <w:tr>
        <w:trPr/>
        <w:tc>
          <w:tcPr>
            <w:tcW w:w="4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/equipes/:id/membres</w:t>
            </w:r>
          </w:p>
        </w:tc>
        <w:tc>
          <w:tcPr>
            <w:tcW w:w="33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Effectifs d'une équipe</w:t>
            </w:r>
          </w:p>
        </w:tc>
        <w:tc>
          <w:tcPr>
            <w:tcW w:w="18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Protégé</w:t>
            </w:r>
          </w:p>
        </w:tc>
      </w:tr>
      <w:tr>
        <w:trPr/>
        <w:tc>
          <w:tcPr>
            <w:tcW w:w="4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/entrainements · /entrainements/creer · /entrainements/:id/modifier</w:t>
            </w:r>
          </w:p>
        </w:tc>
        <w:tc>
          <w:tcPr>
            <w:tcW w:w="33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Liste &amp; formulaire entraînement</w:t>
            </w:r>
          </w:p>
        </w:tc>
        <w:tc>
          <w:tcPr>
            <w:tcW w:w="18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Protégé</w:t>
            </w:r>
          </w:p>
        </w:tc>
      </w:tr>
      <w:tr>
        <w:trPr/>
        <w:tc>
          <w:tcPr>
            <w:tcW w:w="4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/paiements · /paiements/creer</w:t>
            </w:r>
          </w:p>
        </w:tc>
        <w:tc>
          <w:tcPr>
            <w:tcW w:w="33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Liste &amp; formulaire paiement</w:t>
            </w:r>
          </w:p>
        </w:tc>
        <w:tc>
          <w:tcPr>
            <w:tcW w:w="18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Protégé</w:t>
            </w:r>
          </w:p>
        </w:tc>
      </w:tr>
    </w:tbl>
    <w:p>
      <w:pPr>
        <w:pStyle w:val="Caption"/>
        <w:spacing w:before="60" w:after="200"/>
        <w:rPr/>
      </w:pPr>
      <w:r>
        <w:rPr>
          <w:i/>
          <w:iCs/>
          <w:color w:val="64748B"/>
          <w:sz w:val="18"/>
          <w:szCs w:val="18"/>
        </w:rPr>
        <w:t>Tableau 5. Routes de la SPA (App.jsx).</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246EE9"/>
            </w:tcBorders>
            <w:shd w:fill="E8F0FD" w:val="clear"/>
          </w:tcPr>
          <w:p>
            <w:pPr>
              <w:pStyle w:val="Normal"/>
              <w:spacing w:before="0" w:after="40"/>
              <w:rPr/>
            </w:pPr>
            <w:r>
              <w:rPr>
                <w:b/>
                <w:bCs/>
                <w:color w:val="0B1E34"/>
                <w:sz w:val="19"/>
                <w:szCs w:val="19"/>
              </w:rPr>
              <w:t>Observation</w:t>
            </w:r>
          </w:p>
          <w:p>
            <w:pPr>
              <w:pStyle w:val="Normal"/>
              <w:spacing w:before="0" w:after="0"/>
              <w:rPr/>
            </w:pPr>
            <w:r>
              <w:rPr/>
              <w:t xml:space="preserve">L'API et le </w:t>
            </w:r>
            <w:r>
              <w:rPr>
                <w:rFonts w:eastAsia="Consolas" w:cs="Consolas" w:ascii="Consolas" w:hAnsi="Consolas"/>
                <w:color w:val="0D2D50"/>
                <w:sz w:val="19"/>
                <w:szCs w:val="19"/>
              </w:rPr>
              <w:t>paymentService</w:t>
            </w:r>
            <w:r>
              <w:rPr/>
              <w:t xml:space="preserve"> exposent une mise à jour de paiement (</w:t>
            </w:r>
            <w:r>
              <w:rPr>
                <w:rFonts w:eastAsia="Consolas" w:cs="Consolas" w:ascii="Consolas" w:hAnsi="Consolas"/>
                <w:color w:val="0D2D50"/>
                <w:sz w:val="19"/>
                <w:szCs w:val="19"/>
              </w:rPr>
              <w:t>PUT /payments/{id}</w:t>
            </w:r>
            <w:r>
              <w:rPr/>
              <w:t>), mais aucune route d'édition de paiement n'est déclarée dans la SPA. Cette capacité backend n'est donc pas exploitée par l'interface.</w:t>
            </w:r>
          </w:p>
        </w:tc>
      </w:tr>
    </w:tbl>
    <w:p>
      <w:pPr>
        <w:pStyle w:val="Normal"/>
        <w:rPr/>
      </w:pPr>
      <w:r>
        <w:rPr/>
      </w:r>
      <w:r>
        <w:br w:type="page"/>
      </w:r>
    </w:p>
    <w:p>
      <w:pPr>
        <w:pStyle w:val="Heading1"/>
        <w:spacing w:before="0" w:after="120"/>
        <w:rPr/>
      </w:pPr>
      <w:bookmarkStart w:id="21" w:name="__RefHeading___Toc2026_3008819874"/>
      <w:bookmarkEnd w:id="21"/>
      <w:r>
        <w:rPr/>
        <w:t>8. Conception de la base de données</w:t>
      </w:r>
    </w:p>
    <w:p>
      <w:pPr>
        <w:pStyle w:val="Normal"/>
        <w:spacing w:lineRule="exact" w:line="276" w:before="0" w:after="120"/>
        <w:jc w:val="both"/>
        <w:rPr/>
      </w:pPr>
      <w:r>
        <w:rPr/>
        <w:t>Le schéma ci-dessous est extrait des migrations (database/migrations). Il reflète les tables réellement créées, leurs colonnes, contraintes et index.</w:t>
      </w:r>
    </w:p>
    <w:p>
      <w:pPr>
        <w:pStyle w:val="Heading2"/>
        <w:rPr/>
      </w:pPr>
      <w:bookmarkStart w:id="22" w:name="__RefHeading___Toc2028_3008819874"/>
      <w:bookmarkEnd w:id="22"/>
      <w:r>
        <w:rPr/>
        <w:t>8.1 Diagramme entité-association</w:t>
      </w:r>
    </w:p>
    <w:p>
      <w:pPr>
        <w:pStyle w:val="Normal"/>
        <w:spacing w:lineRule="auto" w:line="240" w:before="120" w:after="40"/>
        <w:jc w:val="center"/>
        <w:rPr/>
      </w:pPr>
      <w:r>
        <w:rPr/>
        <w:drawing>
          <wp:inline distT="0" distB="0" distL="0" distR="0">
            <wp:extent cx="5715000" cy="4038600"/>
            <wp:effectExtent l="0" t="0" r="0" b="0"/>
            <wp:docPr id="4" name="figure3" descr="Diagramme entité-association du domaine métier.&#10;Diagramme entité-association du domaine mé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descr="Diagramme entité-association du domaine métier.&#10;Diagramme entité-association du domaine métier."/>
                    <pic:cNvPicPr>
                      <a:picLocks noChangeAspect="1" noChangeArrowheads="1"/>
                    </pic:cNvPicPr>
                  </pic:nvPicPr>
                  <pic:blipFill>
                    <a:blip r:embed="rId5"/>
                    <a:stretch>
                      <a:fillRect/>
                    </a:stretch>
                  </pic:blipFill>
                  <pic:spPr bwMode="auto">
                    <a:xfrm>
                      <a:off x="0" y="0"/>
                      <a:ext cx="5715000" cy="4038600"/>
                    </a:xfrm>
                    <a:prstGeom prst="rect">
                      <a:avLst/>
                    </a:prstGeom>
                  </pic:spPr>
                </pic:pic>
              </a:graphicData>
            </a:graphic>
          </wp:inline>
        </w:drawing>
      </w:r>
    </w:p>
    <w:p>
      <w:pPr>
        <w:pStyle w:val="Caption"/>
        <w:rPr/>
      </w:pPr>
      <w:r>
        <w:rPr>
          <w:i/>
          <w:iCs/>
          <w:color w:val="64748B"/>
          <w:sz w:val="18"/>
          <w:szCs w:val="18"/>
        </w:rPr>
        <w:t>Figure 3. Diagramme entité-association du domaine métier.</w:t>
      </w:r>
    </w:p>
    <w:p>
      <w:pPr>
        <w:pStyle w:val="Heading2"/>
        <w:rPr/>
      </w:pPr>
      <w:bookmarkStart w:id="23" w:name="__RefHeading___Toc2030_3008819874"/>
      <w:bookmarkEnd w:id="23"/>
      <w:r>
        <w:rPr/>
        <w:t>8.2 Description des tables</w:t>
      </w:r>
    </w:p>
    <w:p>
      <w:pPr>
        <w:pStyle w:val="Heading3"/>
        <w:rPr/>
      </w:pPr>
      <w:bookmarkStart w:id="24" w:name="__RefHeading___Toc2032_3008819874"/>
      <w:bookmarkEnd w:id="24"/>
      <w:r>
        <w:rPr/>
        <w:t>Table users</w:t>
      </w:r>
    </w:p>
    <w:p>
      <w:pPr>
        <w:pStyle w:val="Normal"/>
        <w:spacing w:lineRule="exact" w:line="276" w:before="0" w:after="120"/>
        <w:jc w:val="both"/>
        <w:rPr/>
      </w:pPr>
      <w:r>
        <w:rPr/>
        <w:t xml:space="preserve">Étend la table d'authentification standard de Laravel. Une migration additionnelle ajoute </w:t>
      </w:r>
      <w:r>
        <w:rPr>
          <w:rFonts w:eastAsia="Consolas" w:cs="Consolas" w:ascii="Consolas" w:hAnsi="Consolas"/>
          <w:color w:val="0D2D50"/>
          <w:sz w:val="19"/>
          <w:szCs w:val="19"/>
        </w:rPr>
        <w:t>role</w:t>
      </w:r>
      <w:r>
        <w:rPr/>
        <w:t xml:space="preserve"> (enum </w:t>
      </w:r>
      <w:r>
        <w:rPr>
          <w:rFonts w:eastAsia="Consolas" w:cs="Consolas" w:ascii="Consolas" w:hAnsi="Consolas"/>
          <w:color w:val="0D2D50"/>
          <w:sz w:val="19"/>
          <w:szCs w:val="19"/>
        </w:rPr>
        <w:t>admin|coach</w:t>
      </w:r>
      <w:r>
        <w:rPr/>
        <w:t xml:space="preserve">, défaut </w:t>
      </w:r>
      <w:r>
        <w:rPr>
          <w:rFonts w:eastAsia="Consolas" w:cs="Consolas" w:ascii="Consolas" w:hAnsi="Consolas"/>
          <w:color w:val="0D2D50"/>
          <w:sz w:val="19"/>
          <w:szCs w:val="19"/>
        </w:rPr>
        <w:t>coach</w:t>
      </w:r>
      <w:r>
        <w:rPr/>
        <w:t xml:space="preserve">) et </w:t>
      </w:r>
      <w:r>
        <w:rPr>
          <w:rFonts w:eastAsia="Consolas" w:cs="Consolas" w:ascii="Consolas" w:hAnsi="Consolas"/>
          <w:color w:val="0D2D50"/>
          <w:sz w:val="19"/>
          <w:szCs w:val="19"/>
        </w:rPr>
        <w:t>team_id</w:t>
      </w:r>
      <w:r>
        <w:rPr/>
        <w:t xml:space="preserve"> (clé étrangère nullable vers </w:t>
      </w:r>
      <w:r>
        <w:rPr>
          <w:rFonts w:eastAsia="Consolas" w:cs="Consolas" w:ascii="Consolas" w:hAnsi="Consolas"/>
          <w:color w:val="0D2D50"/>
          <w:sz w:val="19"/>
          <w:szCs w:val="19"/>
        </w:rPr>
        <w:t>teams</w:t>
      </w:r>
      <w:r>
        <w:rPr/>
        <w:t xml:space="preserve">, </w:t>
      </w:r>
      <w:r>
        <w:rPr>
          <w:rFonts w:eastAsia="Consolas" w:cs="Consolas" w:ascii="Consolas" w:hAnsi="Consolas"/>
          <w:color w:val="0D2D50"/>
          <w:sz w:val="19"/>
          <w:szCs w:val="19"/>
        </w:rPr>
        <w:t>nullOnDelete</w:t>
      </w:r>
      <w:r>
        <w:rPr/>
        <w:t xml:space="preserve">). Les jetons d'API sont stockés dans </w:t>
      </w:r>
      <w:r>
        <w:rPr>
          <w:rFonts w:eastAsia="Consolas" w:cs="Consolas" w:ascii="Consolas" w:hAnsi="Consolas"/>
          <w:color w:val="0D2D50"/>
          <w:sz w:val="19"/>
          <w:szCs w:val="19"/>
        </w:rPr>
        <w:t>personal_access_tokens</w:t>
      </w:r>
      <w:r>
        <w:rPr/>
        <w:t>.</w:t>
      </w:r>
    </w:p>
    <w:p>
      <w:pPr>
        <w:pStyle w:val="Heading3"/>
        <w:rPr/>
      </w:pPr>
      <w:bookmarkStart w:id="25" w:name="__RefHeading___Toc2034_3008819874"/>
      <w:bookmarkEnd w:id="25"/>
      <w:r>
        <w:rPr/>
        <w:t>Table members</w:t>
      </w:r>
    </w:p>
    <w:tbl>
      <w:tblPr>
        <w:tblW w:w="9360" w:type="dxa"/>
        <w:jc w:val="left"/>
        <w:tblInd w:w="0" w:type="dxa"/>
        <w:tblLayout w:type="fixed"/>
        <w:tblCellMar>
          <w:top w:w="70" w:type="dxa"/>
          <w:left w:w="110" w:type="dxa"/>
          <w:bottom w:w="70" w:type="dxa"/>
          <w:right w:w="110" w:type="dxa"/>
        </w:tblCellMar>
      </w:tblPr>
      <w:tblGrid>
        <w:gridCol w:w="2299"/>
        <w:gridCol w:w="1701"/>
        <w:gridCol w:w="5360"/>
      </w:tblGrid>
      <w:tr>
        <w:trPr>
          <w:tblHeader w:val="true"/>
        </w:trPr>
        <w:tc>
          <w:tcPr>
            <w:tcW w:w="22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Colonne</w:t>
            </w:r>
          </w:p>
        </w:tc>
        <w:tc>
          <w:tcPr>
            <w:tcW w:w="170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Type</w:t>
            </w:r>
          </w:p>
        </w:tc>
        <w:tc>
          <w:tcPr>
            <w:tcW w:w="53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Contraintes / Remarques</w:t>
            </w:r>
          </w:p>
        </w:tc>
      </w:tr>
      <w:tr>
        <w:trPr/>
        <w:tc>
          <w:tcPr>
            <w:tcW w:w="22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id</w:t>
            </w:r>
          </w:p>
        </w:tc>
        <w:tc>
          <w:tcPr>
            <w:tcW w:w="17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bigint</w:t>
            </w:r>
          </w:p>
        </w:tc>
        <w:tc>
          <w:tcPr>
            <w:tcW w:w="53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Clé primaire.</w:t>
            </w:r>
          </w:p>
        </w:tc>
      </w:tr>
      <w:tr>
        <w:trPr/>
        <w:tc>
          <w:tcPr>
            <w:tcW w:w="22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first_name / last_name</w:t>
            </w:r>
          </w:p>
        </w:tc>
        <w:tc>
          <w:tcPr>
            <w:tcW w:w="17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varchar(60)</w:t>
            </w:r>
          </w:p>
        </w:tc>
        <w:tc>
          <w:tcPr>
            <w:tcW w:w="53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Index composite (last_name, first_name).</w:t>
            </w:r>
          </w:p>
        </w:tc>
      </w:tr>
      <w:tr>
        <w:trPr/>
        <w:tc>
          <w:tcPr>
            <w:tcW w:w="22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birth_date</w:t>
            </w:r>
          </w:p>
        </w:tc>
        <w:tc>
          <w:tcPr>
            <w:tcW w:w="17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date</w:t>
            </w:r>
          </w:p>
        </w:tc>
        <w:tc>
          <w:tcPr>
            <w:tcW w:w="53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Sert au calcul dynamique de la catégorie.</w:t>
            </w:r>
          </w:p>
        </w:tc>
      </w:tr>
      <w:tr>
        <w:trPr/>
        <w:tc>
          <w:tcPr>
            <w:tcW w:w="22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phone</w:t>
            </w:r>
          </w:p>
        </w:tc>
        <w:tc>
          <w:tcPr>
            <w:tcW w:w="17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varchar(15)</w:t>
            </w:r>
          </w:p>
        </w:tc>
        <w:tc>
          <w:tcPr>
            <w:tcW w:w="53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Index simple.</w:t>
            </w:r>
          </w:p>
        </w:tc>
      </w:tr>
      <w:tr>
        <w:trPr/>
        <w:tc>
          <w:tcPr>
            <w:tcW w:w="22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address</w:t>
            </w:r>
          </w:p>
        </w:tc>
        <w:tc>
          <w:tcPr>
            <w:tcW w:w="17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varchar(150)</w:t>
            </w:r>
          </w:p>
        </w:tc>
        <w:tc>
          <w:tcPr>
            <w:tcW w:w="53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Nullable.</w:t>
            </w:r>
          </w:p>
        </w:tc>
      </w:tr>
      <w:tr>
        <w:trPr/>
        <w:tc>
          <w:tcPr>
            <w:tcW w:w="22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deleted_at</w:t>
            </w:r>
          </w:p>
        </w:tc>
        <w:tc>
          <w:tcPr>
            <w:tcW w:w="17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timestamp</w:t>
            </w:r>
          </w:p>
        </w:tc>
        <w:tc>
          <w:tcPr>
            <w:tcW w:w="53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Soft delete (archivage réversible).</w:t>
            </w:r>
          </w:p>
        </w:tc>
      </w:tr>
    </w:tbl>
    <w:p>
      <w:pPr>
        <w:pStyle w:val="Caption"/>
        <w:spacing w:before="60" w:after="200"/>
        <w:rPr/>
      </w:pPr>
      <w:r>
        <w:rPr>
          <w:i/>
          <w:iCs/>
          <w:color w:val="64748B"/>
          <w:sz w:val="18"/>
          <w:szCs w:val="18"/>
        </w:rPr>
        <w:t>Tableau 6. Colonnes de la table members.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246EE9"/>
            </w:tcBorders>
            <w:shd w:fill="E8F0FD" w:val="clear"/>
          </w:tcPr>
          <w:p>
            <w:pPr>
              <w:pStyle w:val="Normal"/>
              <w:spacing w:before="0" w:after="40"/>
              <w:rPr/>
            </w:pPr>
            <w:r>
              <w:rPr>
                <w:b/>
                <w:bCs/>
                <w:color w:val="0B1E34"/>
                <w:sz w:val="19"/>
                <w:szCs w:val="19"/>
              </w:rPr>
              <w:t>Catégorie dérivée (RG-05)</w:t>
            </w:r>
          </w:p>
          <w:p>
            <w:pPr>
              <w:pStyle w:val="Normal"/>
              <w:spacing w:before="0" w:after="0"/>
              <w:rPr/>
            </w:pPr>
            <w:r>
              <w:rPr/>
              <w:t xml:space="preserve">La table </w:t>
            </w:r>
            <w:r>
              <w:rPr>
                <w:rFonts w:eastAsia="Consolas" w:cs="Consolas" w:ascii="Consolas" w:hAnsi="Consolas"/>
                <w:color w:val="0D2D50"/>
                <w:sz w:val="19"/>
                <w:szCs w:val="19"/>
              </w:rPr>
              <w:t>members</w:t>
            </w:r>
            <w:r>
              <w:rPr/>
              <w:t xml:space="preserve"> ne stocke </w:t>
            </w:r>
            <w:r>
              <w:rPr>
                <w:b/>
                <w:bCs/>
              </w:rPr>
              <w:t>pas</w:t>
            </w:r>
            <w:r>
              <w:rPr/>
              <w:t xml:space="preserve"> de colonne « catégorie ». Le modèle </w:t>
            </w:r>
            <w:r>
              <w:rPr>
                <w:rFonts w:eastAsia="Consolas" w:cs="Consolas" w:ascii="Consolas" w:hAnsi="Consolas"/>
                <w:color w:val="0D2D50"/>
                <w:sz w:val="19"/>
                <w:szCs w:val="19"/>
              </w:rPr>
              <w:t>Member</w:t>
            </w:r>
            <w:r>
              <w:rPr/>
              <w:t xml:space="preserve"> calcule la catégorie à la volée à partir de l'âge (</w:t>
            </w:r>
            <w:r>
              <w:rPr>
                <w:rFonts w:eastAsia="Consolas" w:cs="Consolas" w:ascii="Consolas" w:hAnsi="Consolas"/>
                <w:color w:val="0D2D50"/>
                <w:sz w:val="19"/>
                <w:szCs w:val="19"/>
              </w:rPr>
              <w:t>birth_date</w:t>
            </w:r>
            <w:r>
              <w:rPr/>
              <w:t xml:space="preserve">) via un accesseur : Poussin, Baby, Pupille, Benjamin, Minime, Cadet, Junior, Sénior. De même, </w:t>
            </w:r>
            <w:r>
              <w:rPr>
                <w:rFonts w:eastAsia="Consolas" w:cs="Consolas" w:ascii="Consolas" w:hAnsi="Consolas"/>
                <w:color w:val="0D2D50"/>
                <w:sz w:val="19"/>
                <w:szCs w:val="19"/>
              </w:rPr>
              <w:t>full_name</w:t>
            </w:r>
            <w:r>
              <w:rPr/>
              <w:t xml:space="preserve"> est un accesseur dérivé.</w:t>
            </w:r>
          </w:p>
        </w:tc>
      </w:tr>
    </w:tbl>
    <w:p>
      <w:pPr>
        <w:pStyle w:val="Heading3"/>
        <w:rPr/>
      </w:pPr>
      <w:bookmarkStart w:id="26" w:name="__RefHeading___Toc2036_3008819874"/>
      <w:bookmarkEnd w:id="26"/>
      <w:r>
        <w:rPr/>
        <w:t>Tables teams et member_team</w:t>
      </w:r>
    </w:p>
    <w:p>
      <w:pPr>
        <w:pStyle w:val="Normal"/>
        <w:spacing w:lineRule="exact" w:line="276" w:before="0" w:after="120"/>
        <w:jc w:val="both"/>
        <w:rPr/>
      </w:pPr>
      <w:r>
        <w:rPr/>
        <w:t xml:space="preserve">La table </w:t>
      </w:r>
      <w:r>
        <w:rPr>
          <w:rFonts w:eastAsia="Consolas" w:cs="Consolas" w:ascii="Consolas" w:hAnsi="Consolas"/>
          <w:color w:val="0D2D50"/>
          <w:sz w:val="19"/>
          <w:szCs w:val="19"/>
        </w:rPr>
        <w:t>teams</w:t>
      </w:r>
      <w:r>
        <w:rPr/>
        <w:t xml:space="preserve"> contient </w:t>
      </w:r>
      <w:r>
        <w:rPr>
          <w:rFonts w:eastAsia="Consolas" w:cs="Consolas" w:ascii="Consolas" w:hAnsi="Consolas"/>
          <w:color w:val="0D2D50"/>
          <w:sz w:val="19"/>
          <w:szCs w:val="19"/>
        </w:rPr>
        <w:t>name</w:t>
      </w:r>
      <w:r>
        <w:rPr/>
        <w:t xml:space="preserve"> (varchar 80, unique au niveau validation) et </w:t>
      </w:r>
      <w:r>
        <w:rPr>
          <w:rFonts w:eastAsia="Consolas" w:cs="Consolas" w:ascii="Consolas" w:hAnsi="Consolas"/>
          <w:color w:val="0D2D50"/>
          <w:sz w:val="19"/>
          <w:szCs w:val="19"/>
        </w:rPr>
        <w:t>category</w:t>
      </w:r>
      <w:r>
        <w:rPr/>
        <w:t xml:space="preserve"> (varchar 40). La table pivot </w:t>
      </w:r>
      <w:r>
        <w:rPr>
          <w:rFonts w:eastAsia="Consolas" w:cs="Consolas" w:ascii="Consolas" w:hAnsi="Consolas"/>
          <w:color w:val="0D2D50"/>
          <w:sz w:val="19"/>
          <w:szCs w:val="19"/>
        </w:rPr>
        <w:t>member_team</w:t>
      </w:r>
      <w:r>
        <w:rPr/>
        <w:t xml:space="preserve"> matérialise la relation plusieurs-à-plusieurs entre membres et équipes ; sa clé primaire est composite </w:t>
      </w:r>
      <w:r>
        <w:rPr>
          <w:rFonts w:eastAsia="Consolas" w:cs="Consolas" w:ascii="Consolas" w:hAnsi="Consolas"/>
          <w:color w:val="0D2D50"/>
          <w:sz w:val="19"/>
          <w:szCs w:val="19"/>
        </w:rPr>
        <w:t>(member_id, team_id)</w:t>
      </w:r>
      <w:r>
        <w:rPr/>
        <w:t xml:space="preserve"> et les deux clés étrangères sont en </w:t>
      </w:r>
      <w:r>
        <w:rPr>
          <w:rFonts w:eastAsia="Consolas" w:cs="Consolas" w:ascii="Consolas" w:hAnsi="Consolas"/>
          <w:color w:val="0D2D50"/>
          <w:sz w:val="19"/>
          <w:szCs w:val="19"/>
        </w:rPr>
        <w:t>cascadeOnDelete</w:t>
      </w:r>
      <w:r>
        <w:rPr/>
        <w:t>.</w:t>
      </w:r>
    </w:p>
    <w:p>
      <w:pPr>
        <w:pStyle w:val="Heading3"/>
        <w:rPr/>
      </w:pPr>
      <w:bookmarkStart w:id="27" w:name="__RefHeading___Toc2038_3008819874"/>
      <w:bookmarkEnd w:id="27"/>
      <w:r>
        <w:rPr/>
        <w:t>Table trainings</w:t>
      </w:r>
    </w:p>
    <w:tbl>
      <w:tblPr>
        <w:tblW w:w="9360" w:type="dxa"/>
        <w:jc w:val="left"/>
        <w:tblInd w:w="0" w:type="dxa"/>
        <w:tblLayout w:type="fixed"/>
        <w:tblCellMar>
          <w:top w:w="70" w:type="dxa"/>
          <w:left w:w="110" w:type="dxa"/>
          <w:bottom w:w="70" w:type="dxa"/>
          <w:right w:w="110" w:type="dxa"/>
        </w:tblCellMar>
      </w:tblPr>
      <w:tblGrid>
        <w:gridCol w:w="2299"/>
        <w:gridCol w:w="1900"/>
        <w:gridCol w:w="5161"/>
      </w:tblGrid>
      <w:tr>
        <w:trPr>
          <w:tblHeader w:val="true"/>
        </w:trPr>
        <w:tc>
          <w:tcPr>
            <w:tcW w:w="22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Colonne</w:t>
            </w:r>
          </w:p>
        </w:tc>
        <w:tc>
          <w:tcPr>
            <w:tcW w:w="19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Type</w:t>
            </w:r>
          </w:p>
        </w:tc>
        <w:tc>
          <w:tcPr>
            <w:tcW w:w="516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Remarques</w:t>
            </w:r>
          </w:p>
        </w:tc>
      </w:tr>
      <w:tr>
        <w:trPr/>
        <w:tc>
          <w:tcPr>
            <w:tcW w:w="22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id</w:t>
            </w:r>
          </w:p>
        </w:tc>
        <w:tc>
          <w:tcPr>
            <w:tcW w:w="19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bigint</w:t>
            </w:r>
          </w:p>
        </w:tc>
        <w:tc>
          <w:tcPr>
            <w:tcW w:w="51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Clé primaire.</w:t>
            </w:r>
          </w:p>
        </w:tc>
      </w:tr>
      <w:tr>
        <w:trPr/>
        <w:tc>
          <w:tcPr>
            <w:tcW w:w="22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title</w:t>
            </w:r>
          </w:p>
        </w:tc>
        <w:tc>
          <w:tcPr>
            <w:tcW w:w="19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varchar(120)</w:t>
            </w:r>
          </w:p>
        </w:tc>
        <w:tc>
          <w:tcPr>
            <w:tcW w:w="51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Intitulé de la séance.</w:t>
            </w:r>
          </w:p>
        </w:tc>
      </w:tr>
      <w:tr>
        <w:trPr/>
        <w:tc>
          <w:tcPr>
            <w:tcW w:w="22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date / time</w:t>
            </w:r>
          </w:p>
        </w:tc>
        <w:tc>
          <w:tcPr>
            <w:tcW w:w="19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date / time</w:t>
            </w:r>
          </w:p>
        </w:tc>
        <w:tc>
          <w:tcPr>
            <w:tcW w:w="51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Index sur date.</w:t>
            </w:r>
          </w:p>
        </w:tc>
      </w:tr>
      <w:tr>
        <w:trPr/>
        <w:tc>
          <w:tcPr>
            <w:tcW w:w="22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location</w:t>
            </w:r>
          </w:p>
        </w:tc>
        <w:tc>
          <w:tcPr>
            <w:tcW w:w="19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varchar(120)</w:t>
            </w:r>
          </w:p>
        </w:tc>
        <w:tc>
          <w:tcPr>
            <w:tcW w:w="51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Lieu.</w:t>
            </w:r>
          </w:p>
        </w:tc>
      </w:tr>
      <w:tr>
        <w:trPr/>
        <w:tc>
          <w:tcPr>
            <w:tcW w:w="22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description</w:t>
            </w:r>
          </w:p>
        </w:tc>
        <w:tc>
          <w:tcPr>
            <w:tcW w:w="19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text</w:t>
            </w:r>
          </w:p>
        </w:tc>
        <w:tc>
          <w:tcPr>
            <w:tcW w:w="51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Nullable.</w:t>
            </w:r>
          </w:p>
        </w:tc>
      </w:tr>
      <w:tr>
        <w:trPr/>
        <w:tc>
          <w:tcPr>
            <w:tcW w:w="22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team_id</w:t>
            </w:r>
          </w:p>
        </w:tc>
        <w:tc>
          <w:tcPr>
            <w:tcW w:w="19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bigint (FK)</w:t>
            </w:r>
          </w:p>
        </w:tc>
        <w:tc>
          <w:tcPr>
            <w:tcW w:w="51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cascadeOnDelete ; index.</w:t>
            </w:r>
          </w:p>
        </w:tc>
      </w:tr>
    </w:tbl>
    <w:p>
      <w:pPr>
        <w:pStyle w:val="Caption"/>
        <w:spacing w:before="60" w:after="200"/>
        <w:rPr/>
      </w:pPr>
      <w:r>
        <w:rPr>
          <w:i/>
          <w:iCs/>
          <w:color w:val="64748B"/>
          <w:sz w:val="18"/>
          <w:szCs w:val="18"/>
        </w:rPr>
        <w:t>Tableau 7. Colonnes de la table trainings.</w:t>
      </w:r>
    </w:p>
    <w:p>
      <w:pPr>
        <w:pStyle w:val="Heading3"/>
        <w:rPr/>
      </w:pPr>
      <w:bookmarkStart w:id="28" w:name="__RefHeading___Toc2040_3008819874"/>
      <w:bookmarkEnd w:id="28"/>
      <w:r>
        <w:rPr/>
        <w:t>Table payments</w:t>
      </w:r>
    </w:p>
    <w:tbl>
      <w:tblPr>
        <w:tblW w:w="9360" w:type="dxa"/>
        <w:jc w:val="left"/>
        <w:tblInd w:w="0" w:type="dxa"/>
        <w:tblLayout w:type="fixed"/>
        <w:tblCellMar>
          <w:top w:w="70" w:type="dxa"/>
          <w:left w:w="110" w:type="dxa"/>
          <w:bottom w:w="70" w:type="dxa"/>
          <w:right w:w="110" w:type="dxa"/>
        </w:tblCellMar>
      </w:tblPr>
      <w:tblGrid>
        <w:gridCol w:w="2100"/>
        <w:gridCol w:w="1999"/>
        <w:gridCol w:w="5261"/>
      </w:tblGrid>
      <w:tr>
        <w:trPr>
          <w:tblHeader w:val="true"/>
        </w:trPr>
        <w:tc>
          <w:tcPr>
            <w:tcW w:w="2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Colonne</w:t>
            </w:r>
          </w:p>
        </w:tc>
        <w:tc>
          <w:tcPr>
            <w:tcW w:w="19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Type</w:t>
            </w:r>
          </w:p>
        </w:tc>
        <w:tc>
          <w:tcPr>
            <w:tcW w:w="526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Remarques</w:t>
            </w:r>
          </w:p>
        </w:tc>
      </w:tr>
      <w:tr>
        <w:trPr/>
        <w:tc>
          <w:tcPr>
            <w:tcW w:w="2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id</w:t>
            </w:r>
          </w:p>
        </w:tc>
        <w:tc>
          <w:tcPr>
            <w:tcW w:w="1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bigint</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Clé primaire.</w:t>
            </w:r>
          </w:p>
        </w:tc>
      </w:tr>
      <w:tr>
        <w:trPr/>
        <w:tc>
          <w:tcPr>
            <w:tcW w:w="2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member_id</w:t>
            </w:r>
          </w:p>
        </w:tc>
        <w:tc>
          <w:tcPr>
            <w:tcW w:w="1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bigint (FK)</w:t>
            </w:r>
          </w:p>
        </w:tc>
        <w:tc>
          <w:tcPr>
            <w:tcW w:w="52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cascadeOnDelete ; index.</w:t>
            </w:r>
          </w:p>
        </w:tc>
      </w:tr>
      <w:tr>
        <w:trPr/>
        <w:tc>
          <w:tcPr>
            <w:tcW w:w="2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amount</w:t>
            </w:r>
          </w:p>
        </w:tc>
        <w:tc>
          <w:tcPr>
            <w:tcW w:w="1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decimal(8,2)</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Montant en MAD.</w:t>
            </w:r>
          </w:p>
        </w:tc>
      </w:tr>
      <w:tr>
        <w:trPr/>
        <w:tc>
          <w:tcPr>
            <w:tcW w:w="2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payment_date</w:t>
            </w:r>
          </w:p>
        </w:tc>
        <w:tc>
          <w:tcPr>
            <w:tcW w:w="1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date</w:t>
            </w:r>
          </w:p>
        </w:tc>
        <w:tc>
          <w:tcPr>
            <w:tcW w:w="52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Date d'encaissement.</w:t>
            </w:r>
          </w:p>
        </w:tc>
      </w:tr>
      <w:tr>
        <w:trPr/>
        <w:tc>
          <w:tcPr>
            <w:tcW w:w="2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month / year</w:t>
            </w:r>
          </w:p>
        </w:tc>
        <w:tc>
          <w:tcPr>
            <w:tcW w:w="1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tinyint / smallint</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Période ; index composite (month, year).</w:t>
            </w:r>
          </w:p>
        </w:tc>
      </w:tr>
      <w:tr>
        <w:trPr/>
        <w:tc>
          <w:tcPr>
            <w:tcW w:w="2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payment_method</w:t>
            </w:r>
          </w:p>
        </w:tc>
        <w:tc>
          <w:tcPr>
            <w:tcW w:w="1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varchar(30)</w:t>
            </w:r>
          </w:p>
        </w:tc>
        <w:tc>
          <w:tcPr>
            <w:tcW w:w="526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Nullable (Espèces, Virement, ...).</w:t>
            </w:r>
          </w:p>
        </w:tc>
      </w:tr>
      <w:tr>
        <w:trPr/>
        <w:tc>
          <w:tcPr>
            <w:tcW w:w="2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status</w:t>
            </w:r>
          </w:p>
        </w:tc>
        <w:tc>
          <w:tcPr>
            <w:tcW w:w="1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enum(paid, late)</w:t>
            </w:r>
          </w:p>
        </w:tc>
        <w:tc>
          <w:tcPr>
            <w:tcW w:w="526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Défaut « paid » ; index.</w:t>
            </w:r>
          </w:p>
        </w:tc>
      </w:tr>
    </w:tbl>
    <w:p>
      <w:pPr>
        <w:pStyle w:val="Caption"/>
        <w:spacing w:before="60" w:after="200"/>
        <w:rPr/>
      </w:pPr>
      <w:r>
        <w:rPr>
          <w:i/>
          <w:iCs/>
          <w:color w:val="64748B"/>
          <w:sz w:val="18"/>
          <w:szCs w:val="18"/>
        </w:rPr>
        <w:t>Tableau 8. Colonnes de la table payments.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FF7F11"/>
            </w:tcBorders>
            <w:shd w:fill="FFF4E6" w:val="clear"/>
          </w:tcPr>
          <w:p>
            <w:pPr>
              <w:pStyle w:val="Normal"/>
              <w:spacing w:before="0" w:after="40"/>
              <w:rPr/>
            </w:pPr>
            <w:r>
              <w:rPr>
                <w:b/>
                <w:bCs/>
                <w:color w:val="0B1E34"/>
                <w:sz w:val="19"/>
                <w:szCs w:val="19"/>
              </w:rPr>
              <w:t>Contrainte d'unicité de période</w:t>
            </w:r>
          </w:p>
          <w:p>
            <w:pPr>
              <w:pStyle w:val="Normal"/>
              <w:spacing w:before="0" w:after="0"/>
              <w:rPr/>
            </w:pPr>
            <w:r>
              <w:rPr/>
              <w:t xml:space="preserve">Une contrainte unique </w:t>
            </w:r>
            <w:r>
              <w:rPr>
                <w:rFonts w:eastAsia="Consolas" w:cs="Consolas" w:ascii="Consolas" w:hAnsi="Consolas"/>
                <w:color w:val="0D2D50"/>
                <w:sz w:val="19"/>
                <w:szCs w:val="19"/>
              </w:rPr>
              <w:t>(member_id, month, year)</w:t>
            </w:r>
            <w:r>
              <w:rPr/>
              <w:t xml:space="preserve"> garantit au plus un paiement par membre et par période. Elle est doublée d'une règle de validation </w:t>
            </w:r>
            <w:r>
              <w:rPr>
                <w:rFonts w:eastAsia="Consolas" w:cs="Consolas" w:ascii="Consolas" w:hAnsi="Consolas"/>
                <w:color w:val="0D2D50"/>
                <w:sz w:val="19"/>
                <w:szCs w:val="19"/>
              </w:rPr>
              <w:t>Rule::unique</w:t>
            </w:r>
            <w:r>
              <w:rPr/>
              <w:t xml:space="preserve"> dans </w:t>
            </w:r>
            <w:r>
              <w:rPr>
                <w:rFonts w:eastAsia="Consolas" w:cs="Consolas" w:ascii="Consolas" w:hAnsi="Consolas"/>
                <w:color w:val="0D2D50"/>
                <w:sz w:val="19"/>
                <w:szCs w:val="19"/>
              </w:rPr>
              <w:t>StorePaymentRequest</w:t>
            </w:r>
            <w:r>
              <w:rPr/>
              <w:t>.</w:t>
            </w:r>
          </w:p>
        </w:tc>
      </w:tr>
    </w:tbl>
    <w:p>
      <w:pPr>
        <w:pStyle w:val="Heading2"/>
        <w:rPr/>
      </w:pPr>
      <w:bookmarkStart w:id="29" w:name="__RefHeading___Toc2042_3008819874"/>
      <w:bookmarkEnd w:id="29"/>
      <w:r>
        <w:rPr/>
        <w:t>8.3 Relations</w:t>
      </w:r>
    </w:p>
    <w:p>
      <w:pPr>
        <w:pStyle w:val="ListParagraph"/>
        <w:numPr>
          <w:ilvl w:val="0"/>
          <w:numId w:val="1"/>
        </w:numPr>
        <w:spacing w:before="0" w:after="60"/>
        <w:jc w:val="left"/>
        <w:rPr/>
      </w:pPr>
      <w:r>
        <w:rPr>
          <w:rFonts w:eastAsia="Consolas" w:cs="Consolas" w:ascii="Consolas" w:hAnsi="Consolas"/>
          <w:color w:val="0D2D50"/>
          <w:sz w:val="19"/>
          <w:szCs w:val="19"/>
        </w:rPr>
        <w:t>User</w:t>
      </w:r>
      <w:r>
        <w:rPr/>
        <w:t xml:space="preserve"> appartient à une </w:t>
      </w:r>
      <w:r>
        <w:rPr>
          <w:rFonts w:eastAsia="Consolas" w:cs="Consolas" w:ascii="Consolas" w:hAnsi="Consolas"/>
          <w:color w:val="0D2D50"/>
          <w:sz w:val="19"/>
          <w:szCs w:val="19"/>
        </w:rPr>
        <w:t>Team</w:t>
      </w:r>
      <w:r>
        <w:rPr/>
        <w:t xml:space="preserve"> (team_id) ; une équipe a plusieurs coachs.</w:t>
      </w:r>
    </w:p>
    <w:p>
      <w:pPr>
        <w:pStyle w:val="ListParagraph"/>
        <w:numPr>
          <w:ilvl w:val="0"/>
          <w:numId w:val="1"/>
        </w:numPr>
        <w:spacing w:before="0" w:after="60"/>
        <w:jc w:val="left"/>
        <w:rPr/>
      </w:pPr>
      <w:r>
        <w:rPr>
          <w:rFonts w:eastAsia="Consolas" w:cs="Consolas" w:ascii="Consolas" w:hAnsi="Consolas"/>
          <w:color w:val="0D2D50"/>
          <w:sz w:val="19"/>
          <w:szCs w:val="19"/>
        </w:rPr>
        <w:t>Member</w:t>
      </w:r>
      <w:r>
        <w:rPr/>
        <w:t xml:space="preserve"> ↔ </w:t>
      </w:r>
      <w:r>
        <w:rPr>
          <w:rFonts w:eastAsia="Consolas" w:cs="Consolas" w:ascii="Consolas" w:hAnsi="Consolas"/>
          <w:color w:val="0D2D50"/>
          <w:sz w:val="19"/>
          <w:szCs w:val="19"/>
        </w:rPr>
        <w:t>Team</w:t>
      </w:r>
      <w:r>
        <w:rPr/>
        <w:t xml:space="preserve"> : plusieurs-à-plusieurs via </w:t>
      </w:r>
      <w:r>
        <w:rPr>
          <w:rFonts w:eastAsia="Consolas" w:cs="Consolas" w:ascii="Consolas" w:hAnsi="Consolas"/>
          <w:color w:val="0D2D50"/>
          <w:sz w:val="19"/>
          <w:szCs w:val="19"/>
        </w:rPr>
        <w:t>member_team</w:t>
      </w:r>
      <w:r>
        <w:rPr/>
        <w:t>.</w:t>
      </w:r>
    </w:p>
    <w:p>
      <w:pPr>
        <w:pStyle w:val="ListParagraph"/>
        <w:numPr>
          <w:ilvl w:val="0"/>
          <w:numId w:val="1"/>
        </w:numPr>
        <w:spacing w:before="0" w:after="60"/>
        <w:jc w:val="left"/>
        <w:rPr/>
      </w:pPr>
      <w:r>
        <w:rPr>
          <w:rFonts w:eastAsia="Consolas" w:cs="Consolas" w:ascii="Consolas" w:hAnsi="Consolas"/>
          <w:color w:val="0D2D50"/>
          <w:sz w:val="19"/>
          <w:szCs w:val="19"/>
        </w:rPr>
        <w:t>Team</w:t>
      </w:r>
      <w:r>
        <w:rPr/>
        <w:t xml:space="preserve"> → </w:t>
      </w:r>
      <w:r>
        <w:rPr>
          <w:rFonts w:eastAsia="Consolas" w:cs="Consolas" w:ascii="Consolas" w:hAnsi="Consolas"/>
          <w:color w:val="0D2D50"/>
          <w:sz w:val="19"/>
          <w:szCs w:val="19"/>
        </w:rPr>
        <w:t>Training</w:t>
      </w:r>
      <w:r>
        <w:rPr/>
        <w:t xml:space="preserve"> : un-à-plusieurs.</w:t>
      </w:r>
    </w:p>
    <w:p>
      <w:pPr>
        <w:pStyle w:val="ListParagraph"/>
        <w:numPr>
          <w:ilvl w:val="0"/>
          <w:numId w:val="1"/>
        </w:numPr>
        <w:spacing w:before="0" w:after="60"/>
        <w:jc w:val="left"/>
        <w:rPr/>
      </w:pPr>
      <w:r>
        <w:rPr>
          <w:rFonts w:eastAsia="Consolas" w:cs="Consolas" w:ascii="Consolas" w:hAnsi="Consolas"/>
          <w:color w:val="0D2D50"/>
          <w:sz w:val="19"/>
          <w:szCs w:val="19"/>
        </w:rPr>
        <w:t>Member</w:t>
      </w:r>
      <w:r>
        <w:rPr/>
        <w:t xml:space="preserve"> → </w:t>
      </w:r>
      <w:r>
        <w:rPr>
          <w:rFonts w:eastAsia="Consolas" w:cs="Consolas" w:ascii="Consolas" w:hAnsi="Consolas"/>
          <w:color w:val="0D2D50"/>
          <w:sz w:val="19"/>
          <w:szCs w:val="19"/>
        </w:rPr>
        <w:t>Payment</w:t>
      </w:r>
      <w:r>
        <w:rPr/>
        <w:t xml:space="preserve"> : un-à-plusieurs.</w:t>
      </w:r>
    </w:p>
    <w:p>
      <w:pPr>
        <w:pStyle w:val="Heading2"/>
        <w:rPr/>
      </w:pPr>
      <w:bookmarkStart w:id="30" w:name="__RefHeading___Toc2044_3008819874"/>
      <w:bookmarkEnd w:id="30"/>
      <w:r>
        <w:rPr/>
        <w:t>8.4 Diagramme de classes UML</w:t>
      </w:r>
    </w:p>
    <w:p>
      <w:pPr>
        <w:pStyle w:val="Normal"/>
        <w:spacing w:lineRule="auto" w:line="240" w:before="120" w:after="40"/>
        <w:jc w:val="center"/>
        <w:rPr/>
      </w:pPr>
      <w:r>
        <w:rPr/>
        <w:drawing>
          <wp:inline distT="0" distB="0" distL="0" distR="0">
            <wp:extent cx="5715000" cy="4267200"/>
            <wp:effectExtent l="0" t="0" r="0" b="0"/>
            <wp:docPr id="5" name="figure4" descr="Diagramme de classes des modèles Eloquent et de leurs relations.&#10;Diagramme de classes des modèles Eloquent et de leurs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descr="Diagramme de classes des modèles Eloquent et de leurs relations.&#10;Diagramme de classes des modèles Eloquent et de leurs relations."/>
                    <pic:cNvPicPr>
                      <a:picLocks noChangeAspect="1" noChangeArrowheads="1"/>
                    </pic:cNvPicPr>
                  </pic:nvPicPr>
                  <pic:blipFill>
                    <a:blip r:embed="rId6"/>
                    <a:stretch>
                      <a:fillRect/>
                    </a:stretch>
                  </pic:blipFill>
                  <pic:spPr bwMode="auto">
                    <a:xfrm>
                      <a:off x="0" y="0"/>
                      <a:ext cx="5715000" cy="4267200"/>
                    </a:xfrm>
                    <a:prstGeom prst="rect">
                      <a:avLst/>
                    </a:prstGeom>
                  </pic:spPr>
                </pic:pic>
              </a:graphicData>
            </a:graphic>
          </wp:inline>
        </w:drawing>
      </w:r>
    </w:p>
    <w:p>
      <w:pPr>
        <w:pStyle w:val="Caption"/>
        <w:rPr/>
      </w:pPr>
      <w:r>
        <w:rPr>
          <w:i/>
          <w:iCs/>
          <w:color w:val="64748B"/>
          <w:sz w:val="18"/>
          <w:szCs w:val="18"/>
        </w:rPr>
        <w:t>Figure 4. Diagramme de classes des modèles Eloquent et de leurs relations.</w:t>
      </w:r>
    </w:p>
    <w:p>
      <w:pPr>
        <w:pStyle w:val="Normal"/>
        <w:rPr/>
      </w:pPr>
      <w:r>
        <w:rPr/>
      </w:r>
      <w:r>
        <w:br w:type="page"/>
      </w:r>
    </w:p>
    <w:p>
      <w:pPr>
        <w:pStyle w:val="Heading1"/>
        <w:spacing w:before="0" w:after="120"/>
        <w:rPr/>
      </w:pPr>
      <w:bookmarkStart w:id="31" w:name="__RefHeading___Toc2046_3008819874"/>
      <w:bookmarkEnd w:id="31"/>
      <w:r>
        <w:rPr/>
        <w:t>9. Flux d'authentification</w:t>
      </w:r>
    </w:p>
    <w:p>
      <w:pPr>
        <w:pStyle w:val="Normal"/>
        <w:spacing w:lineRule="exact" w:line="276" w:before="0" w:after="120"/>
        <w:jc w:val="both"/>
        <w:rPr/>
      </w:pPr>
      <w:r>
        <w:rPr/>
        <w:t xml:space="preserve">L'authentification est </w:t>
      </w:r>
      <w:r>
        <w:rPr>
          <w:b/>
          <w:bCs/>
        </w:rPr>
        <w:t>sans état (stateless)</w:t>
      </w:r>
      <w:r>
        <w:rPr/>
        <w:t xml:space="preserve"> et repose sur des jetons porteurs Sanctum. La connexion vérifie l'email puis le mot de passe via </w:t>
      </w:r>
      <w:r>
        <w:rPr>
          <w:rFonts w:eastAsia="Consolas" w:cs="Consolas" w:ascii="Consolas" w:hAnsi="Consolas"/>
          <w:color w:val="0D2D50"/>
          <w:sz w:val="19"/>
          <w:szCs w:val="19"/>
        </w:rPr>
        <w:t>Hash::check</w:t>
      </w:r>
      <w:r>
        <w:rPr/>
        <w:t xml:space="preserve"> (bcrypt), et émet un jeton </w:t>
      </w:r>
      <w:r>
        <w:rPr>
          <w:rFonts w:eastAsia="Consolas" w:cs="Consolas" w:ascii="Consolas" w:hAnsi="Consolas"/>
          <w:color w:val="0D2D50"/>
          <w:sz w:val="19"/>
          <w:szCs w:val="19"/>
        </w:rPr>
        <w:t>auth_token</w:t>
      </w:r>
      <w:r>
        <w:rPr/>
        <w:t xml:space="preserve">. Le jeton est stocké côté client dans </w:t>
      </w:r>
      <w:r>
        <w:rPr>
          <w:rFonts w:eastAsia="Consolas" w:cs="Consolas" w:ascii="Consolas" w:hAnsi="Consolas"/>
          <w:color w:val="0D2D50"/>
          <w:sz w:val="19"/>
          <w:szCs w:val="19"/>
        </w:rPr>
        <w:t>localStorage</w:t>
      </w:r>
      <w:r>
        <w:rPr/>
        <w:t xml:space="preserve"> et transmis dans l'en-tête </w:t>
      </w:r>
      <w:r>
        <w:rPr>
          <w:rFonts w:eastAsia="Consolas" w:cs="Consolas" w:ascii="Consolas" w:hAnsi="Consolas"/>
          <w:color w:val="0D2D50"/>
          <w:sz w:val="19"/>
          <w:szCs w:val="19"/>
        </w:rPr>
        <w:t>Authorization</w:t>
      </w:r>
      <w:r>
        <w:rPr/>
        <w:t>.</w:t>
      </w:r>
    </w:p>
    <w:p>
      <w:pPr>
        <w:pStyle w:val="Normal"/>
        <w:spacing w:lineRule="auto" w:line="240" w:before="120" w:after="40"/>
        <w:jc w:val="center"/>
        <w:rPr/>
      </w:pPr>
      <w:r>
        <w:rPr/>
        <w:drawing>
          <wp:inline distT="0" distB="0" distL="0" distR="0">
            <wp:extent cx="5715000" cy="4714875"/>
            <wp:effectExtent l="0" t="0" r="0" b="0"/>
            <wp:docPr id="6" name="figure5" descr="Séquence de connexion : du formulaire React à l'émission du jeton Sanctum.&#10;Séquence de connexion : du formulaire React à l'émission du jeton Sanc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descr="Séquence de connexion : du formulaire React à l'émission du jeton Sanctum.&#10;Séquence de connexion : du formulaire React à l'émission du jeton Sanctum."/>
                    <pic:cNvPicPr>
                      <a:picLocks noChangeAspect="1" noChangeArrowheads="1"/>
                    </pic:cNvPicPr>
                  </pic:nvPicPr>
                  <pic:blipFill>
                    <a:blip r:embed="rId7"/>
                    <a:stretch>
                      <a:fillRect/>
                    </a:stretch>
                  </pic:blipFill>
                  <pic:spPr bwMode="auto">
                    <a:xfrm>
                      <a:off x="0" y="0"/>
                      <a:ext cx="5715000" cy="4714875"/>
                    </a:xfrm>
                    <a:prstGeom prst="rect">
                      <a:avLst/>
                    </a:prstGeom>
                  </pic:spPr>
                </pic:pic>
              </a:graphicData>
            </a:graphic>
          </wp:inline>
        </w:drawing>
      </w:r>
    </w:p>
    <w:p>
      <w:pPr>
        <w:pStyle w:val="Caption"/>
        <w:rPr/>
      </w:pPr>
      <w:r>
        <w:rPr>
          <w:i/>
          <w:iCs/>
          <w:color w:val="64748B"/>
          <w:sz w:val="18"/>
          <w:szCs w:val="18"/>
        </w:rPr>
        <w:t>Figure 5. Séquence de connexion : du formulaire React à l'émission du jeton Sanctum.</w:t>
      </w:r>
    </w:p>
    <w:p>
      <w:pPr>
        <w:pStyle w:val="Heading2"/>
        <w:rPr/>
      </w:pPr>
      <w:bookmarkStart w:id="32" w:name="__RefHeading___Toc2048_3008819874"/>
      <w:bookmarkEnd w:id="32"/>
      <w:r>
        <w:rPr/>
        <w:t>9.1 Cookies et sessions</w:t>
      </w:r>
    </w:p>
    <w:p>
      <w:pPr>
        <w:pStyle w:val="Normal"/>
        <w:spacing w:lineRule="exact" w:line="276" w:before="0" w:after="120"/>
        <w:jc w:val="both"/>
        <w:rPr/>
      </w:pPr>
      <w:r>
        <w:rPr/>
        <w:t xml:space="preserve">Le flux d'API n'utilise ni cookie de session ni protection CSRF (le mode « stateful » de Sanctum est désactivé). Des tables </w:t>
      </w:r>
      <w:r>
        <w:rPr>
          <w:rFonts w:eastAsia="Consolas" w:cs="Consolas" w:ascii="Consolas" w:hAnsi="Consolas"/>
          <w:color w:val="0D2D50"/>
          <w:sz w:val="19"/>
          <w:szCs w:val="19"/>
        </w:rPr>
        <w:t>sessions</w:t>
      </w:r>
      <w:r>
        <w:rPr/>
        <w:t xml:space="preserve"> et </w:t>
      </w:r>
      <w:r>
        <w:rPr>
          <w:rFonts w:eastAsia="Consolas" w:cs="Consolas" w:ascii="Consolas" w:hAnsi="Consolas"/>
          <w:color w:val="0D2D50"/>
          <w:sz w:val="19"/>
          <w:szCs w:val="19"/>
        </w:rPr>
        <w:t>password_reset_tokens</w:t>
      </w:r>
      <w:r>
        <w:rPr/>
        <w:t xml:space="preserve"> existent dans les migrations par défaut de Laravel, mais le parcours d'authentification de l'API ne s'en sert pas.</w:t>
      </w:r>
    </w:p>
    <w:p>
      <w:pPr>
        <w:pStyle w:val="Heading2"/>
        <w:rPr/>
      </w:pPr>
      <w:bookmarkStart w:id="33" w:name="__RefHeading___Toc2050_3008819874"/>
      <w:bookmarkEnd w:id="33"/>
      <w:r>
        <w:rPr/>
        <w:t>9.2 Déconnexion</w:t>
      </w:r>
    </w:p>
    <w:p>
      <w:pPr>
        <w:pStyle w:val="Normal"/>
        <w:spacing w:lineRule="exact" w:line="276" w:before="0" w:after="120"/>
        <w:jc w:val="both"/>
        <w:rPr/>
      </w:pPr>
      <w:r>
        <w:rPr/>
        <w:t>La déconnexion (</w:t>
      </w:r>
      <w:r>
        <w:rPr>
          <w:rFonts w:eastAsia="Consolas" w:cs="Consolas" w:ascii="Consolas" w:hAnsi="Consolas"/>
          <w:color w:val="0D2D50"/>
          <w:sz w:val="19"/>
          <w:szCs w:val="19"/>
        </w:rPr>
        <w:t>POST /api/logout</w:t>
      </w:r>
      <w:r>
        <w:rPr/>
        <w:t>) supprime le jeton courant côté serveur (</w:t>
      </w:r>
      <w:r>
        <w:rPr>
          <w:rFonts w:eastAsia="Consolas" w:cs="Consolas" w:ascii="Consolas" w:hAnsi="Consolas"/>
          <w:color w:val="0D2D50"/>
          <w:sz w:val="19"/>
          <w:szCs w:val="19"/>
        </w:rPr>
        <w:t>currentAccessToken()-&gt;delete()</w:t>
      </w:r>
      <w:r>
        <w:rPr/>
        <w:t xml:space="preserve">), puis le client purge </w:t>
      </w:r>
      <w:r>
        <w:rPr>
          <w:rFonts w:eastAsia="Consolas" w:cs="Consolas" w:ascii="Consolas" w:hAnsi="Consolas"/>
          <w:color w:val="0D2D50"/>
          <w:sz w:val="19"/>
          <w:szCs w:val="19"/>
        </w:rPr>
        <w:t>localStorage</w:t>
      </w:r>
      <w:r>
        <w:rPr/>
        <w:t xml:space="preserve"> et l'en-tête Axios.</w:t>
      </w:r>
    </w:p>
    <w:p>
      <w:pPr>
        <w:pStyle w:val="Heading1"/>
        <w:rPr/>
      </w:pPr>
      <w:bookmarkStart w:id="34" w:name="__RefHeading___Toc2052_3008819874"/>
      <w:bookmarkEnd w:id="34"/>
      <w:r>
        <w:rPr/>
        <w:t>10. Flux d'autorisation</w:t>
      </w:r>
    </w:p>
    <w:p>
      <w:pPr>
        <w:pStyle w:val="Normal"/>
        <w:spacing w:lineRule="exact" w:line="276" w:before="0" w:after="120"/>
        <w:jc w:val="both"/>
        <w:rPr/>
      </w:pPr>
      <w:r>
        <w:rPr/>
        <w:t xml:space="preserve">L'autorisation s'appuie sur deux rôles et sur des </w:t>
      </w:r>
      <w:r>
        <w:rPr>
          <w:b/>
          <w:bCs/>
        </w:rPr>
        <w:t>Policies</w:t>
      </w:r>
      <w:r>
        <w:rPr/>
        <w:t xml:space="preserve"> Laravel. Chaque Policy implémente une méthode </w:t>
      </w:r>
      <w:r>
        <w:rPr>
          <w:rFonts w:eastAsia="Consolas" w:cs="Consolas" w:ascii="Consolas" w:hAnsi="Consolas"/>
          <w:color w:val="0D2D50"/>
          <w:sz w:val="19"/>
          <w:szCs w:val="19"/>
        </w:rPr>
        <w:t>before()</w:t>
      </w:r>
      <w:r>
        <w:rPr/>
        <w:t xml:space="preserve"> qui accorde </w:t>
      </w:r>
      <w:r>
        <w:rPr>
          <w:b/>
          <w:bCs/>
        </w:rPr>
        <w:t>tous</w:t>
      </w:r>
      <w:r>
        <w:rPr/>
        <w:t xml:space="preserve"> les droits à l'administrateur. Pour le coach, chaque capacité est évaluée individuellement et le périmètre est restreint à son équipe (</w:t>
      </w:r>
      <w:r>
        <w:rPr>
          <w:rFonts w:eastAsia="Consolas" w:cs="Consolas" w:ascii="Consolas" w:hAnsi="Consolas"/>
          <w:color w:val="0D2D50"/>
          <w:sz w:val="19"/>
          <w:szCs w:val="19"/>
        </w:rPr>
        <w:t>team_id</w:t>
      </w:r>
      <w:r>
        <w:rPr/>
        <w:t>).</w:t>
      </w:r>
    </w:p>
    <w:p>
      <w:pPr>
        <w:pStyle w:val="Heading2"/>
        <w:rPr/>
      </w:pPr>
      <w:bookmarkStart w:id="35" w:name="__RefHeading___Toc2054_3008819874"/>
      <w:bookmarkEnd w:id="35"/>
      <w:r>
        <w:rPr/>
        <w:t>10.1 Rôles et permissions</w:t>
      </w:r>
    </w:p>
    <w:tbl>
      <w:tblPr>
        <w:tblW w:w="9360" w:type="dxa"/>
        <w:jc w:val="left"/>
        <w:tblInd w:w="0" w:type="dxa"/>
        <w:tblLayout w:type="fixed"/>
        <w:tblCellMar>
          <w:top w:w="70" w:type="dxa"/>
          <w:left w:w="110" w:type="dxa"/>
          <w:bottom w:w="70" w:type="dxa"/>
          <w:right w:w="110" w:type="dxa"/>
        </w:tblCellMar>
      </w:tblPr>
      <w:tblGrid>
        <w:gridCol w:w="2199"/>
        <w:gridCol w:w="3001"/>
        <w:gridCol w:w="4160"/>
      </w:tblGrid>
      <w:tr>
        <w:trPr>
          <w:tblHeader w:val="true"/>
        </w:trPr>
        <w:tc>
          <w:tcPr>
            <w:tcW w:w="21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Ressource</w:t>
            </w:r>
          </w:p>
        </w:tc>
        <w:tc>
          <w:tcPr>
            <w:tcW w:w="300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Admin</w:t>
            </w:r>
          </w:p>
        </w:tc>
        <w:tc>
          <w:tcPr>
            <w:tcW w:w="41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Coach</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Membres</w:t>
            </w:r>
          </w:p>
        </w:tc>
        <w:tc>
          <w:tcPr>
            <w:tcW w:w="30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CRUD complet</w:t>
            </w:r>
          </w:p>
        </w:tc>
        <w:tc>
          <w:tcPr>
            <w:tcW w:w="41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Lecture des membres de son équipe uniquement.</w:t>
            </w:r>
          </w:p>
        </w:tc>
      </w:tr>
      <w:tr>
        <w:trPr/>
        <w:tc>
          <w:tcPr>
            <w:tcW w:w="2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Équipes</w:t>
            </w:r>
          </w:p>
        </w:tc>
        <w:tc>
          <w:tcPr>
            <w:tcW w:w="30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CRUD + affectation de membres</w:t>
            </w:r>
          </w:p>
        </w:tc>
        <w:tc>
          <w:tcPr>
            <w:tcW w:w="41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Lecture de sa propre équipe uniquement.</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Entraînements</w:t>
            </w:r>
          </w:p>
        </w:tc>
        <w:tc>
          <w:tcPr>
            <w:tcW w:w="30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CRUD complet</w:t>
            </w:r>
          </w:p>
        </w:tc>
        <w:tc>
          <w:tcPr>
            <w:tcW w:w="41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CRUD limité à sa propre équipe (RG-03).</w:t>
            </w:r>
          </w:p>
        </w:tc>
      </w:tr>
      <w:tr>
        <w:trPr/>
        <w:tc>
          <w:tcPr>
            <w:tcW w:w="21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Paiements</w:t>
            </w:r>
          </w:p>
        </w:tc>
        <w:tc>
          <w:tcPr>
            <w:tcW w:w="30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CRUD + retards</w:t>
            </w:r>
          </w:p>
        </w:tc>
        <w:tc>
          <w:tcPr>
            <w:tcW w:w="41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Lecture des paiements de son équipe + retards de son équipe.</w:t>
            </w:r>
          </w:p>
        </w:tc>
      </w:tr>
      <w:tr>
        <w:trPr/>
        <w:tc>
          <w:tcPr>
            <w:tcW w:w="21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Tableau de bord</w:t>
            </w:r>
          </w:p>
        </w:tc>
        <w:tc>
          <w:tcPr>
            <w:tcW w:w="30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KPI globaux du club</w:t>
            </w:r>
          </w:p>
        </w:tc>
        <w:tc>
          <w:tcPr>
            <w:tcW w:w="41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KPI restreints à son équipe.</w:t>
            </w:r>
          </w:p>
        </w:tc>
      </w:tr>
    </w:tbl>
    <w:p>
      <w:pPr>
        <w:pStyle w:val="Caption"/>
        <w:spacing w:before="60" w:after="200"/>
        <w:rPr/>
      </w:pPr>
      <w:r>
        <w:rPr>
          <w:i/>
          <w:iCs/>
          <w:color w:val="64748B"/>
          <w:sz w:val="18"/>
          <w:szCs w:val="18"/>
        </w:rPr>
        <w:t>Tableau 9. Matrice de permissions par rôle (déduite des Policies et contrôleurs).</w:t>
      </w:r>
    </w:p>
    <w:p>
      <w:pPr>
        <w:pStyle w:val="Heading2"/>
        <w:rPr/>
      </w:pPr>
      <w:bookmarkStart w:id="36" w:name="__RefHeading___Toc2056_3008819874"/>
      <w:bookmarkEnd w:id="36"/>
      <w:r>
        <w:rPr/>
        <w:t>10.2 Chaîne de sécurité</w:t>
      </w:r>
    </w:p>
    <w:p>
      <w:pPr>
        <w:pStyle w:val="Normal"/>
        <w:spacing w:lineRule="auto" w:line="240" w:before="120" w:after="40"/>
        <w:jc w:val="center"/>
        <w:rPr/>
      </w:pPr>
      <w:r>
        <w:rPr/>
        <w:drawing>
          <wp:inline distT="0" distB="0" distL="0" distR="0">
            <wp:extent cx="3810000" cy="6210300"/>
            <wp:effectExtent l="0" t="0" r="0" b="0"/>
            <wp:docPr id="7" name="figure6" descr="Chaîne d'autorisation : du middleware Sanctum à la décision des Policies.&#10;Chaîne d'autorisation : du middleware Sanctum à la décision des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6" descr="Chaîne d'autorisation : du middleware Sanctum à la décision des Policies.&#10;Chaîne d'autorisation : du middleware Sanctum à la décision des Policies."/>
                    <pic:cNvPicPr>
                      <a:picLocks noChangeAspect="1" noChangeArrowheads="1"/>
                    </pic:cNvPicPr>
                  </pic:nvPicPr>
                  <pic:blipFill>
                    <a:blip r:embed="rId8"/>
                    <a:stretch>
                      <a:fillRect/>
                    </a:stretch>
                  </pic:blipFill>
                  <pic:spPr bwMode="auto">
                    <a:xfrm>
                      <a:off x="0" y="0"/>
                      <a:ext cx="3810000" cy="6210300"/>
                    </a:xfrm>
                    <a:prstGeom prst="rect">
                      <a:avLst/>
                    </a:prstGeom>
                  </pic:spPr>
                </pic:pic>
              </a:graphicData>
            </a:graphic>
          </wp:inline>
        </w:drawing>
      </w:r>
    </w:p>
    <w:p>
      <w:pPr>
        <w:pStyle w:val="Caption"/>
        <w:rPr/>
      </w:pPr>
      <w:r>
        <w:rPr>
          <w:i/>
          <w:iCs/>
          <w:color w:val="64748B"/>
          <w:sz w:val="18"/>
          <w:szCs w:val="18"/>
        </w:rPr>
        <w:t>Figure 6. Chaîne d'autorisation : du middleware Sanctum à la décision des Policies.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246EE9"/>
            </w:tcBorders>
            <w:shd w:fill="E8F0FD" w:val="clear"/>
          </w:tcPr>
          <w:p>
            <w:pPr>
              <w:pStyle w:val="Normal"/>
              <w:spacing w:before="0" w:after="40"/>
              <w:rPr/>
            </w:pPr>
            <w:r>
              <w:rPr>
                <w:b/>
                <w:bCs/>
                <w:color w:val="0B1E34"/>
                <w:sz w:val="19"/>
                <w:szCs w:val="19"/>
              </w:rPr>
              <w:t>Règles métier d'autorisation observées dans le code</w:t>
            </w:r>
          </w:p>
          <w:p>
            <w:pPr>
              <w:pStyle w:val="Normal"/>
              <w:spacing w:before="0" w:after="60"/>
              <w:rPr/>
            </w:pPr>
            <w:r>
              <w:rPr/>
              <w:t xml:space="preserve">RG-03 : un coach est strictement limité aux ressources de son équipe ; à la création d'un entraînement, le </w:t>
            </w:r>
            <w:r>
              <w:rPr>
                <w:rFonts w:eastAsia="Consolas" w:cs="Consolas" w:ascii="Consolas" w:hAnsi="Consolas"/>
                <w:color w:val="0D2D50"/>
                <w:sz w:val="19"/>
                <w:szCs w:val="19"/>
              </w:rPr>
              <w:t>team_id</w:t>
            </w:r>
            <w:r>
              <w:rPr/>
              <w:t xml:space="preserve"> est forcé sur celui du coach.</w:t>
            </w:r>
          </w:p>
          <w:p>
            <w:pPr>
              <w:pStyle w:val="Normal"/>
              <w:spacing w:before="0" w:after="0"/>
              <w:rPr/>
            </w:pPr>
            <w:r>
              <w:rPr/>
              <w:t>RG-04 : la suppression d'une équipe est bloquée si elle contient encore des membres ou des séances.</w:t>
            </w:r>
          </w:p>
        </w:tc>
      </w:tr>
    </w:tbl>
    <w:p>
      <w:pPr>
        <w:pStyle w:val="Normal"/>
        <w:rPr/>
      </w:pPr>
      <w:r>
        <w:rPr/>
      </w:r>
      <w:r>
        <w:br w:type="page"/>
      </w:r>
    </w:p>
    <w:p>
      <w:pPr>
        <w:pStyle w:val="Heading1"/>
        <w:spacing w:before="0" w:after="120"/>
        <w:rPr/>
      </w:pPr>
      <w:bookmarkStart w:id="37" w:name="__RefHeading___Toc2058_3008819874"/>
      <w:bookmarkEnd w:id="37"/>
      <w:r>
        <w:rPr/>
        <w:t>11. Documentation de l'API</w:t>
      </w:r>
    </w:p>
    <w:p>
      <w:pPr>
        <w:pStyle w:val="Normal"/>
        <w:spacing w:lineRule="exact" w:line="276" w:before="0" w:after="120"/>
        <w:jc w:val="both"/>
        <w:rPr/>
      </w:pPr>
      <w:r>
        <w:rPr/>
        <w:t xml:space="preserve">Toutes les routes métier sont préfixées par </w:t>
      </w:r>
      <w:r>
        <w:rPr>
          <w:rFonts w:eastAsia="Consolas" w:cs="Consolas" w:ascii="Consolas" w:hAnsi="Consolas"/>
          <w:color w:val="0D2D50"/>
          <w:sz w:val="19"/>
          <w:szCs w:val="19"/>
        </w:rPr>
        <w:t>/api/v1/</w:t>
      </w:r>
      <w:r>
        <w:rPr/>
        <w:t xml:space="preserve"> et protégées par </w:t>
      </w:r>
      <w:r>
        <w:rPr>
          <w:rFonts w:eastAsia="Consolas" w:cs="Consolas" w:ascii="Consolas" w:hAnsi="Consolas"/>
          <w:color w:val="0D2D50"/>
          <w:sz w:val="19"/>
          <w:szCs w:val="19"/>
        </w:rPr>
        <w:t>auth:sanctum</w:t>
      </w:r>
      <w:r>
        <w:rPr/>
        <w:t xml:space="preserve">, à l'exception des routes publiques </w:t>
      </w:r>
      <w:r>
        <w:rPr>
          <w:rFonts w:eastAsia="Consolas" w:cs="Consolas" w:ascii="Consolas" w:hAnsi="Consolas"/>
          <w:color w:val="0D2D50"/>
          <w:sz w:val="19"/>
          <w:szCs w:val="19"/>
        </w:rPr>
        <w:t>/api/register</w:t>
      </w:r>
      <w:r>
        <w:rPr/>
        <w:t xml:space="preserve"> et </w:t>
      </w:r>
      <w:r>
        <w:rPr>
          <w:rFonts w:eastAsia="Consolas" w:cs="Consolas" w:ascii="Consolas" w:hAnsi="Consolas"/>
          <w:color w:val="0D2D50"/>
          <w:sz w:val="19"/>
          <w:szCs w:val="19"/>
        </w:rPr>
        <w:t>/api/login</w:t>
      </w:r>
      <w:r>
        <w:rPr/>
        <w:t>. Les réponses sont des documents JSON ; les codes de statut suivent les conventions REST.</w:t>
      </w:r>
    </w:p>
    <w:p>
      <w:pPr>
        <w:pStyle w:val="Heading2"/>
        <w:rPr/>
      </w:pPr>
      <w:bookmarkStart w:id="38" w:name="__RefHeading___Toc2060_3008819874"/>
      <w:bookmarkEnd w:id="38"/>
      <w:r>
        <w:rPr/>
        <w:t>11.1 Authentification</w:t>
      </w:r>
    </w:p>
    <w:tbl>
      <w:tblPr>
        <w:tblW w:w="9360" w:type="dxa"/>
        <w:jc w:val="left"/>
        <w:tblInd w:w="0" w:type="dxa"/>
        <w:tblLayout w:type="fixed"/>
        <w:tblCellMar>
          <w:top w:w="70" w:type="dxa"/>
          <w:left w:w="110" w:type="dxa"/>
          <w:bottom w:w="70" w:type="dxa"/>
          <w:right w:w="110" w:type="dxa"/>
        </w:tblCellMar>
      </w:tblPr>
      <w:tblGrid>
        <w:gridCol w:w="2700"/>
        <w:gridCol w:w="4059"/>
        <w:gridCol w:w="1100"/>
        <w:gridCol w:w="1500"/>
      </w:tblGrid>
      <w:tr>
        <w:trPr>
          <w:tblHeader w:val="true"/>
        </w:trPr>
        <w:tc>
          <w:tcPr>
            <w:tcW w:w="27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Méthode &amp; URL</w:t>
            </w:r>
          </w:p>
        </w:tc>
        <w:tc>
          <w:tcPr>
            <w:tcW w:w="405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Description</w:t>
            </w:r>
          </w:p>
        </w:tc>
        <w:tc>
          <w:tcPr>
            <w:tcW w:w="1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Auth</w:t>
            </w:r>
          </w:p>
        </w:tc>
        <w:tc>
          <w:tcPr>
            <w:tcW w:w="1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Statuts</w:t>
            </w:r>
          </w:p>
        </w:tc>
      </w:tr>
      <w:tr>
        <w:trPr/>
        <w:tc>
          <w:tcPr>
            <w:tcW w:w="27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POST /api/register</w:t>
            </w:r>
          </w:p>
        </w:tc>
        <w:tc>
          <w:tcPr>
            <w:tcW w:w="40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Créer un compte, retourne user + token.</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Non</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201, 422</w:t>
            </w:r>
          </w:p>
        </w:tc>
      </w:tr>
      <w:tr>
        <w:trPr/>
        <w:tc>
          <w:tcPr>
            <w:tcW w:w="27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POST /api/login</w:t>
            </w:r>
          </w:p>
        </w:tc>
        <w:tc>
          <w:tcPr>
            <w:tcW w:w="40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Authentifier, retourne user + token.</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Non</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200, 422</w:t>
            </w:r>
          </w:p>
        </w:tc>
      </w:tr>
      <w:tr>
        <w:trPr/>
        <w:tc>
          <w:tcPr>
            <w:tcW w:w="27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POST /api/logout</w:t>
            </w:r>
          </w:p>
        </w:tc>
        <w:tc>
          <w:tcPr>
            <w:tcW w:w="40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Révoquer le jeton courant.</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204</w:t>
            </w:r>
          </w:p>
        </w:tc>
      </w:tr>
      <w:tr>
        <w:trPr/>
        <w:tc>
          <w:tcPr>
            <w:tcW w:w="27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GET /api/user</w:t>
            </w:r>
          </w:p>
        </w:tc>
        <w:tc>
          <w:tcPr>
            <w:tcW w:w="40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Profil de l'utilisateur connecté.</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200, 401</w:t>
            </w:r>
          </w:p>
        </w:tc>
      </w:tr>
    </w:tbl>
    <w:p>
      <w:pPr>
        <w:pStyle w:val="Caption"/>
        <w:spacing w:before="60" w:after="200"/>
        <w:rPr/>
      </w:pPr>
      <w:r>
        <w:rPr>
          <w:i/>
          <w:iCs/>
          <w:color w:val="64748B"/>
          <w:sz w:val="18"/>
          <w:szCs w:val="18"/>
        </w:rPr>
        <w:t>Tableau 10. Points d'accès d'authentification.</w:t>
      </w:r>
    </w:p>
    <w:p>
      <w:pPr>
        <w:pStyle w:val="Heading2"/>
        <w:rPr/>
      </w:pPr>
      <w:bookmarkStart w:id="39" w:name="__RefHeading___Toc2062_3008819874"/>
      <w:bookmarkEnd w:id="39"/>
      <w:r>
        <w:rPr/>
        <w:t>11.2 Membres (M1)</w:t>
      </w:r>
    </w:p>
    <w:tbl>
      <w:tblPr>
        <w:tblW w:w="9360" w:type="dxa"/>
        <w:jc w:val="left"/>
        <w:tblInd w:w="0" w:type="dxa"/>
        <w:tblLayout w:type="fixed"/>
        <w:tblCellMar>
          <w:top w:w="70" w:type="dxa"/>
          <w:left w:w="110" w:type="dxa"/>
          <w:bottom w:w="70" w:type="dxa"/>
          <w:right w:w="110" w:type="dxa"/>
        </w:tblCellMar>
      </w:tblPr>
      <w:tblGrid>
        <w:gridCol w:w="2999"/>
        <w:gridCol w:w="3760"/>
        <w:gridCol w:w="1100"/>
        <w:gridCol w:w="1500"/>
      </w:tblGrid>
      <w:tr>
        <w:trPr>
          <w:tblHeader w:val="true"/>
        </w:trPr>
        <w:tc>
          <w:tcPr>
            <w:tcW w:w="29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Méthode &amp; URL</w:t>
            </w:r>
          </w:p>
        </w:tc>
        <w:tc>
          <w:tcPr>
            <w:tcW w:w="37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Description</w:t>
            </w:r>
          </w:p>
        </w:tc>
        <w:tc>
          <w:tcPr>
            <w:tcW w:w="1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Auth</w:t>
            </w:r>
          </w:p>
        </w:tc>
        <w:tc>
          <w:tcPr>
            <w:tcW w:w="1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Statuts</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/api/v1/members</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Liste paginée ; filtre « search » (nom, prénom, téléphone) ; per_page (défaut 15, max 100).</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POST /api/v1/members</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Créer un membre (admin).</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201, 422</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/api/v1/members/{id}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Détail d'un membre.</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200, 403, 404</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PUT /api/v1/members/{id}</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Modifier un membre (admin).</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200, 422</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DELETE /api/v1/members/{id}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Archiver (soft delete) un membre (admin).</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204</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GET /api/v1/members/{id}/payments</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Historique de paiement d'un membre.</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200, 403</w:t>
            </w:r>
          </w:p>
        </w:tc>
      </w:tr>
    </w:tbl>
    <w:p>
      <w:pPr>
        <w:pStyle w:val="Caption"/>
        <w:spacing w:before="60" w:after="200"/>
        <w:rPr/>
      </w:pPr>
      <w:r>
        <w:rPr>
          <w:i/>
          <w:iCs/>
          <w:color w:val="64748B"/>
          <w:sz w:val="18"/>
          <w:szCs w:val="18"/>
        </w:rPr>
        <w:t>Tableau 11. Points d'accès des membres.</w:t>
      </w:r>
    </w:p>
    <w:p>
      <w:pPr>
        <w:pStyle w:val="Heading2"/>
        <w:rPr/>
      </w:pPr>
      <w:bookmarkStart w:id="40" w:name="__RefHeading___Toc2064_3008819874"/>
      <w:bookmarkEnd w:id="40"/>
      <w:r>
        <w:rPr/>
        <w:t>11.3 Équipes (M2)</w:t>
      </w:r>
    </w:p>
    <w:tbl>
      <w:tblPr>
        <w:tblW w:w="9360" w:type="dxa"/>
        <w:jc w:val="left"/>
        <w:tblInd w:w="0" w:type="dxa"/>
        <w:tblLayout w:type="fixed"/>
        <w:tblCellMar>
          <w:top w:w="70" w:type="dxa"/>
          <w:left w:w="110" w:type="dxa"/>
          <w:bottom w:w="70" w:type="dxa"/>
          <w:right w:w="110" w:type="dxa"/>
        </w:tblCellMar>
      </w:tblPr>
      <w:tblGrid>
        <w:gridCol w:w="3100"/>
        <w:gridCol w:w="3659"/>
        <w:gridCol w:w="1100"/>
        <w:gridCol w:w="1500"/>
      </w:tblGrid>
      <w:tr>
        <w:trPr>
          <w:tblHeader w:val="true"/>
        </w:trPr>
        <w:tc>
          <w:tcPr>
            <w:tcW w:w="3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Méthode &amp; URL</w:t>
            </w:r>
          </w:p>
        </w:tc>
        <w:tc>
          <w:tcPr>
            <w:tcW w:w="365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Description</w:t>
            </w:r>
          </w:p>
        </w:tc>
        <w:tc>
          <w:tcPr>
            <w:tcW w:w="1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Auth</w:t>
            </w:r>
          </w:p>
        </w:tc>
        <w:tc>
          <w:tcPr>
            <w:tcW w:w="1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Statuts</w:t>
            </w:r>
          </w:p>
        </w:tc>
      </w:tr>
      <w:tr>
        <w:trPr/>
        <w:tc>
          <w:tcPr>
            <w:tcW w:w="3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/api/v1/teams</w:t>
            </w:r>
          </w:p>
        </w:tc>
        <w:tc>
          <w:tcPr>
            <w:tcW w:w="36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Liste des équipes (avec members_count).</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w:t>
            </w:r>
          </w:p>
        </w:tc>
      </w:tr>
      <w:tr>
        <w:trPr/>
        <w:tc>
          <w:tcPr>
            <w:tcW w:w="3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POST /api/v1/teams</w:t>
            </w:r>
          </w:p>
        </w:tc>
        <w:tc>
          <w:tcPr>
            <w:tcW w:w="36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Créer une équipe (admin).</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201, 422</w:t>
            </w:r>
          </w:p>
        </w:tc>
      </w:tr>
      <w:tr>
        <w:trPr/>
        <w:tc>
          <w:tcPr>
            <w:tcW w:w="3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/api/v1/teams/{id}</w:t>
            </w:r>
          </w:p>
        </w:tc>
        <w:tc>
          <w:tcPr>
            <w:tcW w:w="36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Détail (membres + coachs).</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200, 403</w:t>
            </w:r>
          </w:p>
        </w:tc>
      </w:tr>
      <w:tr>
        <w:trPr/>
        <w:tc>
          <w:tcPr>
            <w:tcW w:w="3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PUT /api/v1/teams/{id}</w:t>
            </w:r>
          </w:p>
        </w:tc>
        <w:tc>
          <w:tcPr>
            <w:tcW w:w="36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Modifier une équipe (admin).</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200, 422</w:t>
            </w:r>
          </w:p>
        </w:tc>
      </w:tr>
      <w:tr>
        <w:trPr/>
        <w:tc>
          <w:tcPr>
            <w:tcW w:w="3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DELETE /api/v1/teams/{id}</w:t>
            </w:r>
          </w:p>
        </w:tc>
        <w:tc>
          <w:tcPr>
            <w:tcW w:w="36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Supprimer (bloqué si membres/séances — RG-04).</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204, 422</w:t>
            </w:r>
          </w:p>
        </w:tc>
      </w:tr>
      <w:tr>
        <w:trPr/>
        <w:tc>
          <w:tcPr>
            <w:tcW w:w="3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GET /api/v1/teams/{id}/members</w:t>
            </w:r>
          </w:p>
        </w:tc>
        <w:tc>
          <w:tcPr>
            <w:tcW w:w="36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Membres de l'équipe (paginé, recherche).</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200, 403</w:t>
            </w:r>
          </w:p>
        </w:tc>
      </w:tr>
      <w:tr>
        <w:trPr/>
        <w:tc>
          <w:tcPr>
            <w:tcW w:w="3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POST /api/v1/teams/{id}/members</w:t>
            </w:r>
          </w:p>
        </w:tc>
        <w:tc>
          <w:tcPr>
            <w:tcW w:w="365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Attacher des membres { member_ids:[...] }.</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200, 422</w:t>
            </w:r>
          </w:p>
        </w:tc>
      </w:tr>
      <w:tr>
        <w:trPr/>
        <w:tc>
          <w:tcPr>
            <w:tcW w:w="3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DELETE /api/v1/teams/{id}/members</w:t>
            </w:r>
          </w:p>
        </w:tc>
        <w:tc>
          <w:tcPr>
            <w:tcW w:w="365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Détacher des membres { member_ids:[...] }.</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200, 422</w:t>
            </w:r>
          </w:p>
        </w:tc>
      </w:tr>
    </w:tbl>
    <w:p>
      <w:pPr>
        <w:pStyle w:val="Caption"/>
        <w:spacing w:before="60" w:after="200"/>
        <w:rPr/>
      </w:pPr>
      <w:r>
        <w:rPr>
          <w:i/>
          <w:iCs/>
          <w:color w:val="64748B"/>
          <w:sz w:val="18"/>
          <w:szCs w:val="18"/>
        </w:rPr>
        <w:t>Tableau 12. Points d'accès des équipes.</w:t>
      </w:r>
    </w:p>
    <w:p>
      <w:pPr>
        <w:pStyle w:val="Heading2"/>
        <w:rPr/>
      </w:pPr>
      <w:bookmarkStart w:id="41" w:name="__RefHeading___Toc2066_3008819874"/>
      <w:bookmarkEnd w:id="41"/>
      <w:r>
        <w:rPr/>
        <w:t>11.4 Entraînements (M3)</w:t>
      </w:r>
    </w:p>
    <w:tbl>
      <w:tblPr>
        <w:tblW w:w="9360" w:type="dxa"/>
        <w:jc w:val="left"/>
        <w:tblInd w:w="0" w:type="dxa"/>
        <w:tblLayout w:type="fixed"/>
        <w:tblCellMar>
          <w:top w:w="70" w:type="dxa"/>
          <w:left w:w="110" w:type="dxa"/>
          <w:bottom w:w="70" w:type="dxa"/>
          <w:right w:w="110" w:type="dxa"/>
        </w:tblCellMar>
      </w:tblPr>
      <w:tblGrid>
        <w:gridCol w:w="2999"/>
        <w:gridCol w:w="3760"/>
        <w:gridCol w:w="1100"/>
        <w:gridCol w:w="1500"/>
      </w:tblGrid>
      <w:tr>
        <w:trPr>
          <w:tblHeader w:val="true"/>
        </w:trPr>
        <w:tc>
          <w:tcPr>
            <w:tcW w:w="29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Méthode &amp; URL</w:t>
            </w:r>
          </w:p>
        </w:tc>
        <w:tc>
          <w:tcPr>
            <w:tcW w:w="37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Description</w:t>
            </w:r>
          </w:p>
        </w:tc>
        <w:tc>
          <w:tcPr>
            <w:tcW w:w="1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Auth</w:t>
            </w:r>
          </w:p>
        </w:tc>
        <w:tc>
          <w:tcPr>
            <w:tcW w:w="1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Statuts</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/api/v1/trainings</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Liste ; filtres team_id, date_from, date_to ; tri date/heure.</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POST /api/v1/trainings</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Planifier (coach : team_id forcé).</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201, 422</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/api/v1/trainings/{id}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Détail d'une séance.</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200, 403</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PUT /api/v1/trainings/{id}</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Modifier (coach ne peut changer l'équipe).</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200, 422</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DELETE /api/v1/trainings/{id}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Annuler une séance.</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204, 403</w:t>
            </w:r>
          </w:p>
        </w:tc>
      </w:tr>
    </w:tbl>
    <w:p>
      <w:pPr>
        <w:pStyle w:val="Caption"/>
        <w:spacing w:before="60" w:after="200"/>
        <w:rPr/>
      </w:pPr>
      <w:r>
        <w:rPr>
          <w:i/>
          <w:iCs/>
          <w:color w:val="64748B"/>
          <w:sz w:val="18"/>
          <w:szCs w:val="18"/>
        </w:rPr>
        <w:t>Tableau 13. Points d'accès des entraînements.</w:t>
      </w:r>
    </w:p>
    <w:p>
      <w:pPr>
        <w:pStyle w:val="Heading2"/>
        <w:rPr/>
      </w:pPr>
      <w:bookmarkStart w:id="42" w:name="__RefHeading___Toc2068_3008819874"/>
      <w:bookmarkEnd w:id="42"/>
      <w:r>
        <w:rPr/>
        <w:t>11.5 Paiements (M4)</w:t>
      </w:r>
    </w:p>
    <w:tbl>
      <w:tblPr>
        <w:tblW w:w="9360" w:type="dxa"/>
        <w:jc w:val="left"/>
        <w:tblInd w:w="0" w:type="dxa"/>
        <w:tblLayout w:type="fixed"/>
        <w:tblCellMar>
          <w:top w:w="70" w:type="dxa"/>
          <w:left w:w="110" w:type="dxa"/>
          <w:bottom w:w="70" w:type="dxa"/>
          <w:right w:w="110" w:type="dxa"/>
        </w:tblCellMar>
      </w:tblPr>
      <w:tblGrid>
        <w:gridCol w:w="2999"/>
        <w:gridCol w:w="3760"/>
        <w:gridCol w:w="1100"/>
        <w:gridCol w:w="1500"/>
      </w:tblGrid>
      <w:tr>
        <w:trPr>
          <w:tblHeader w:val="true"/>
        </w:trPr>
        <w:tc>
          <w:tcPr>
            <w:tcW w:w="29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Méthode &amp; URL</w:t>
            </w:r>
          </w:p>
        </w:tc>
        <w:tc>
          <w:tcPr>
            <w:tcW w:w="37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Description</w:t>
            </w:r>
          </w:p>
        </w:tc>
        <w:tc>
          <w:tcPr>
            <w:tcW w:w="1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Auth</w:t>
            </w:r>
          </w:p>
        </w:tc>
        <w:tc>
          <w:tcPr>
            <w:tcW w:w="1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Statuts</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/api/v1/payments</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Liste ; filtres member_id, month, year, status.</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POST /api/v1/payments</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Enregistrer un paiement (status forcé « paid »).</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201, 422</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/api/v1/payments/{id}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Détail d'un paiement.</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200, 403</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PUT /api/v1/payments/{id}</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Corriger un paiement (admin).</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200, 422</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DELETE /api/v1/payments/{id}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Supprimer un paiement (admin).</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204</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GET /api/v1/payments/overdue</w:t>
            </w:r>
          </w:p>
        </w:tc>
        <w:tc>
          <w:tcPr>
            <w:tcW w:w="37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Membres sans paiement pour le mois courant.</w:t>
            </w:r>
          </w:p>
        </w:tc>
        <w:tc>
          <w:tcPr>
            <w:tcW w:w="11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200</w:t>
            </w:r>
          </w:p>
        </w:tc>
      </w:tr>
    </w:tbl>
    <w:p>
      <w:pPr>
        <w:pStyle w:val="Caption"/>
        <w:spacing w:before="60" w:after="200"/>
        <w:rPr/>
      </w:pPr>
      <w:r>
        <w:rPr>
          <w:i/>
          <w:iCs/>
          <w:color w:val="64748B"/>
          <w:sz w:val="18"/>
          <w:szCs w:val="18"/>
        </w:rPr>
        <w:t>Tableau 14. Points d'accès des paiements.</w:t>
      </w:r>
    </w:p>
    <w:p>
      <w:pPr>
        <w:pStyle w:val="Heading2"/>
        <w:rPr/>
      </w:pPr>
      <w:bookmarkStart w:id="43" w:name="__RefHeading___Toc2070_3008819874"/>
      <w:bookmarkEnd w:id="43"/>
      <w:r>
        <w:rPr/>
        <w:t>11.6 Tableau de bord (M5)</w:t>
      </w:r>
    </w:p>
    <w:tbl>
      <w:tblPr>
        <w:tblW w:w="9360" w:type="dxa"/>
        <w:jc w:val="left"/>
        <w:tblInd w:w="0" w:type="dxa"/>
        <w:tblLayout w:type="fixed"/>
        <w:tblCellMar>
          <w:top w:w="70" w:type="dxa"/>
          <w:left w:w="110" w:type="dxa"/>
          <w:bottom w:w="70" w:type="dxa"/>
          <w:right w:w="110" w:type="dxa"/>
        </w:tblCellMar>
      </w:tblPr>
      <w:tblGrid>
        <w:gridCol w:w="2999"/>
        <w:gridCol w:w="3760"/>
        <w:gridCol w:w="1100"/>
        <w:gridCol w:w="1500"/>
      </w:tblGrid>
      <w:tr>
        <w:trPr>
          <w:tblHeader w:val="true"/>
        </w:trPr>
        <w:tc>
          <w:tcPr>
            <w:tcW w:w="29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Méthode &amp; URL</w:t>
            </w:r>
          </w:p>
        </w:tc>
        <w:tc>
          <w:tcPr>
            <w:tcW w:w="37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Description</w:t>
            </w:r>
          </w:p>
        </w:tc>
        <w:tc>
          <w:tcPr>
            <w:tcW w:w="11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Auth</w:t>
            </w:r>
          </w:p>
        </w:tc>
        <w:tc>
          <w:tcPr>
            <w:tcW w:w="1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Statuts</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GET /api/v1/dashboard</w:t>
            </w:r>
          </w:p>
        </w:tc>
        <w:tc>
          <w:tcPr>
            <w:tcW w:w="37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KPI ; scope « global » (admin) ou « team » (coach).</w:t>
            </w:r>
          </w:p>
        </w:tc>
        <w:tc>
          <w:tcPr>
            <w:tcW w:w="11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Oui</w:t>
            </w:r>
          </w:p>
        </w:tc>
        <w:tc>
          <w:tcPr>
            <w:tcW w:w="1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200</w:t>
            </w:r>
          </w:p>
        </w:tc>
      </w:tr>
    </w:tbl>
    <w:p>
      <w:pPr>
        <w:pStyle w:val="Caption"/>
        <w:spacing w:before="60" w:after="200"/>
        <w:rPr/>
      </w:pPr>
      <w:r>
        <w:rPr>
          <w:i/>
          <w:iCs/>
          <w:color w:val="64748B"/>
          <w:sz w:val="18"/>
          <w:szCs w:val="18"/>
        </w:rPr>
        <w:t>Tableau 15. Point d'accès du tableau de bord.</w:t>
      </w:r>
    </w:p>
    <w:p>
      <w:pPr>
        <w:pStyle w:val="Heading2"/>
        <w:rPr/>
      </w:pPr>
      <w:bookmarkStart w:id="44" w:name="__RefHeading___Toc2072_3008819874"/>
      <w:bookmarkEnd w:id="44"/>
      <w:r>
        <w:rPr/>
        <w:t>11.7 Exemples de requête et de réponse</w:t>
      </w:r>
    </w:p>
    <w:p>
      <w:pPr>
        <w:pStyle w:val="Normal"/>
        <w:spacing w:lineRule="exact" w:line="276" w:before="0" w:after="120"/>
        <w:jc w:val="both"/>
        <w:rPr/>
      </w:pPr>
      <w:r>
        <w:rPr>
          <w:b/>
          <w:bCs/>
        </w:rPr>
        <w:t xml:space="preserve">Connexion — </w:t>
      </w:r>
      <w:r>
        <w:rPr>
          <w:rFonts w:eastAsia="Consolas" w:cs="Consolas" w:ascii="Consolas" w:hAnsi="Consolas"/>
          <w:color w:val="0D2D50"/>
          <w:sz w:val="19"/>
          <w:szCs w:val="19"/>
        </w:rPr>
        <w:t>POST /api/login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Requête :</w:t>
            </w:r>
          </w:p>
          <w:p>
            <w:pPr>
              <w:pStyle w:val="Normal"/>
              <w:spacing w:lineRule="exact" w:line="240" w:before="0" w:after="0"/>
              <w:jc w:val="left"/>
              <w:rPr/>
            </w:pPr>
            <w:r>
              <w:rPr>
                <w:rFonts w:eastAsia="Consolas" w:cs="Consolas" w:ascii="Consolas" w:hAnsi="Consolas"/>
                <w:color w:val="24324A"/>
                <w:sz w:val="18"/>
                <w:szCs w:val="18"/>
              </w:rPr>
              <w:t>{ "email": "admin@club.com", "password": "password" }</w:t>
            </w:r>
          </w:p>
          <w:p>
            <w:pPr>
              <w:pStyle w:val="Normal"/>
              <w:spacing w:lineRule="exact" w:line="240" w:before="0" w:after="0"/>
              <w:jc w:val="left"/>
              <w:rPr/>
            </w:pPr>
            <w:r>
              <w:rPr>
                <w:rFonts w:eastAsia="Consolas" w:cs="Consolas" w:ascii="Consolas" w:hAnsi="Consolas"/>
                <w:color w:val="24324A"/>
                <w:sz w:val="18"/>
                <w:szCs w:val="18"/>
              </w:rPr>
              <w:t xml:space="preserve"> </w:t>
            </w:r>
          </w:p>
          <w:p>
            <w:pPr>
              <w:pStyle w:val="Normal"/>
              <w:spacing w:lineRule="exact" w:line="240" w:before="0" w:after="0"/>
              <w:jc w:val="left"/>
              <w:rPr/>
            </w:pPr>
            <w:r>
              <w:rPr>
                <w:rFonts w:eastAsia="Consolas" w:cs="Consolas" w:ascii="Consolas" w:hAnsi="Consolas"/>
                <w:color w:val="24324A"/>
                <w:sz w:val="18"/>
                <w:szCs w:val="18"/>
              </w:rPr>
              <w:t>Réponse 200 :</w:t>
            </w:r>
          </w:p>
          <w:p>
            <w:pPr>
              <w:pStyle w:val="Normal"/>
              <w:spacing w:lineRule="exact" w:line="240" w:before="0" w:after="0"/>
              <w:jc w:val="left"/>
              <w:rPr/>
            </w:pPr>
            <w:r>
              <w:rPr>
                <w:rFonts w:eastAsia="Consolas" w:cs="Consolas" w:ascii="Consolas" w:hAnsi="Consolas"/>
                <w:color w:val="24324A"/>
                <w:sz w:val="18"/>
                <w:szCs w:val="18"/>
              </w:rPr>
              <w:t>{</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"user": { "id": 1, "name": "Admin Club", "email": "admin@club.com",</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"role": "admin", "team_id": null },</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"token": "1|XXXXXXXXXXXXXXXXXXXXXXXXXXXX"</w:t>
            </w:r>
          </w:p>
          <w:p>
            <w:pPr>
              <w:pStyle w:val="Normal"/>
              <w:spacing w:lineRule="exact" w:line="240" w:before="0" w:after="0"/>
              <w:jc w:val="left"/>
              <w:rPr/>
            </w:pPr>
            <w:r>
              <w:rPr>
                <w:rFonts w:eastAsia="Consolas" w:cs="Consolas" w:ascii="Consolas" w:hAnsi="Consolas"/>
                <w:color w:val="24324A"/>
                <w:sz w:val="18"/>
                <w:szCs w:val="18"/>
              </w:rPr>
              <w:t>}</w:t>
            </w:r>
          </w:p>
        </w:tc>
      </w:tr>
    </w:tbl>
    <w:p>
      <w:pPr>
        <w:pStyle w:val="Normal"/>
        <w:spacing w:lineRule="exact" w:line="276" w:before="0" w:after="120"/>
        <w:jc w:val="both"/>
        <w:rPr/>
      </w:pPr>
      <w:r>
        <w:rPr>
          <w:b/>
          <w:bCs/>
        </w:rPr>
        <w:t xml:space="preserve">Retards — </w:t>
      </w:r>
      <w:r>
        <w:rPr>
          <w:rFonts w:eastAsia="Consolas" w:cs="Consolas" w:ascii="Consolas" w:hAnsi="Consolas"/>
          <w:color w:val="0D2D50"/>
          <w:sz w:val="19"/>
          <w:szCs w:val="19"/>
        </w:rPr>
        <w:t>GET /api/v1/payments/overdue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Réponse 200 :</w:t>
            </w:r>
          </w:p>
          <w:p>
            <w:pPr>
              <w:pStyle w:val="Normal"/>
              <w:spacing w:lineRule="exact" w:line="240" w:before="0" w:after="0"/>
              <w:jc w:val="left"/>
              <w:rPr/>
            </w:pPr>
            <w:r>
              <w:rPr>
                <w:rFonts w:eastAsia="Consolas" w:cs="Consolas" w:ascii="Consolas" w:hAnsi="Consolas"/>
                <w:color w:val="24324A"/>
                <w:sz w:val="18"/>
                <w:szCs w:val="18"/>
              </w:rPr>
              <w:t>{</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"overdue_count": 2,</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"month": 6, "year": 2026,</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"data": [</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 "id": 7, "full_name": "Omar Raji", "phone": "0661000007",</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"overdue_period": "06/2026", "last_payment_date": "2026-05-03" }</w:t>
            </w:r>
          </w:p>
          <w:p>
            <w:pPr>
              <w:pStyle w:val="Normal"/>
              <w:spacing w:lineRule="exact" w:line="240" w:before="0" w:after="0"/>
              <w:jc w:val="left"/>
              <w:rPr/>
            </w:pPr>
            <w:r>
              <w:rPr>
                <w:rFonts w:eastAsia="Consolas" w:cs="Consolas" w:ascii="Consolas" w:hAnsi="Consolas"/>
                <w:color w:val="24324A"/>
                <w:sz w:val="18"/>
                <w:szCs w:val="18"/>
              </w:rPr>
              <w:t xml:space="preserve">  </w:t>
            </w:r>
            <w:r>
              <w:rPr>
                <w:rFonts w:eastAsia="Consolas" w:cs="Consolas" w:ascii="Consolas" w:hAnsi="Consolas"/>
                <w:color w:val="24324A"/>
                <w:sz w:val="18"/>
                <w:szCs w:val="18"/>
              </w:rPr>
              <w:t>]</w:t>
            </w:r>
          </w:p>
          <w:p>
            <w:pPr>
              <w:pStyle w:val="Normal"/>
              <w:spacing w:lineRule="exact" w:line="240" w:before="0" w:after="0"/>
              <w:jc w:val="left"/>
              <w:rPr/>
            </w:pPr>
            <w:r>
              <w:rPr>
                <w:rFonts w:eastAsia="Consolas" w:cs="Consolas" w:ascii="Consolas" w:hAnsi="Consolas"/>
                <w:color w:val="24324A"/>
                <w:sz w:val="18"/>
                <w:szCs w:val="18"/>
              </w:rPr>
              <w:t>}</w:t>
            </w:r>
          </w:p>
        </w:tc>
      </w:tr>
    </w:tbl>
    <w:p>
      <w:pPr>
        <w:pStyle w:val="Normal"/>
        <w:rPr/>
      </w:pPr>
      <w:r>
        <w:rPr/>
      </w:r>
      <w:r>
        <w:br w:type="page"/>
      </w:r>
    </w:p>
    <w:p>
      <w:pPr>
        <w:pStyle w:val="Heading1"/>
        <w:spacing w:before="0" w:after="120"/>
        <w:rPr/>
      </w:pPr>
      <w:bookmarkStart w:id="45" w:name="__RefHeading___Toc2074_3008819874"/>
      <w:bookmarkEnd w:id="45"/>
      <w:r>
        <w:rPr/>
        <w:t>12. Diagramme de flux de données</w:t>
      </w:r>
    </w:p>
    <w:p>
      <w:pPr>
        <w:pStyle w:val="Normal"/>
        <w:spacing w:lineRule="exact" w:line="276" w:before="0" w:after="120"/>
        <w:jc w:val="both"/>
        <w:rPr/>
      </w:pPr>
      <w:r>
        <w:rPr/>
        <w:t>Le diagramme de flux de données (DFD) ci-dessous synthétise les échanges entre l'utilisateur, les traitements principaux et les magasins de données du système.</w:t>
      </w:r>
    </w:p>
    <w:p>
      <w:pPr>
        <w:pStyle w:val="Normal"/>
        <w:spacing w:lineRule="auto" w:line="240" w:before="120" w:after="40"/>
        <w:jc w:val="center"/>
        <w:rPr/>
      </w:pPr>
      <w:r>
        <w:rPr/>
        <w:drawing>
          <wp:inline distT="0" distB="0" distL="0" distR="0">
            <wp:extent cx="5715000" cy="3771900"/>
            <wp:effectExtent l="0" t="0" r="0" b="0"/>
            <wp:docPr id="8" name="figure7" descr="Diagramme de flux de données (niveau 1).&#10;Diagramme de flux de données (nivea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7" descr="Diagramme de flux de données (niveau 1).&#10;Diagramme de flux de données (niveau 1)."/>
                    <pic:cNvPicPr>
                      <a:picLocks noChangeAspect="1" noChangeArrowheads="1"/>
                    </pic:cNvPicPr>
                  </pic:nvPicPr>
                  <pic:blipFill>
                    <a:blip r:embed="rId9"/>
                    <a:stretch>
                      <a:fillRect/>
                    </a:stretch>
                  </pic:blipFill>
                  <pic:spPr bwMode="auto">
                    <a:xfrm>
                      <a:off x="0" y="0"/>
                      <a:ext cx="5715000" cy="3771900"/>
                    </a:xfrm>
                    <a:prstGeom prst="rect">
                      <a:avLst/>
                    </a:prstGeom>
                  </pic:spPr>
                </pic:pic>
              </a:graphicData>
            </a:graphic>
          </wp:inline>
        </w:drawing>
      </w:r>
    </w:p>
    <w:p>
      <w:pPr>
        <w:pStyle w:val="Caption"/>
        <w:rPr/>
      </w:pPr>
      <w:r>
        <w:rPr>
          <w:i/>
          <w:iCs/>
          <w:color w:val="64748B"/>
          <w:sz w:val="18"/>
          <w:szCs w:val="18"/>
        </w:rPr>
        <w:t>Figure 7. Diagramme de flux de données (niveau 1).</w:t>
      </w:r>
    </w:p>
    <w:p>
      <w:pPr>
        <w:pStyle w:val="Heading1"/>
        <w:rPr/>
      </w:pPr>
      <w:bookmarkStart w:id="46" w:name="__RefHeading___Toc2076_3008819874"/>
      <w:bookmarkEnd w:id="46"/>
      <w:r>
        <w:rPr/>
        <w:t>13. Diagrammes de séquence</w:t>
      </w:r>
    </w:p>
    <w:p>
      <w:pPr>
        <w:pStyle w:val="Heading2"/>
        <w:rPr/>
      </w:pPr>
      <w:bookmarkStart w:id="47" w:name="__RefHeading___Toc2078_3008819874"/>
      <w:bookmarkEnd w:id="47"/>
      <w:r>
        <w:rPr/>
        <w:t>13.1 Enregistrement d'un paiement</w:t>
      </w:r>
    </w:p>
    <w:p>
      <w:pPr>
        <w:pStyle w:val="Normal"/>
        <w:spacing w:lineRule="auto" w:line="240" w:before="120" w:after="40"/>
        <w:jc w:val="center"/>
        <w:rPr/>
      </w:pPr>
      <w:r>
        <w:rPr/>
        <w:drawing>
          <wp:inline distT="0" distB="0" distL="0" distR="0">
            <wp:extent cx="5334000" cy="3152775"/>
            <wp:effectExtent l="0" t="0" r="0" b="0"/>
            <wp:docPr id="9" name="figure8" descr="Séquence d'enregistrement d'un paiement avec contrôle d'unicité de période.&#10;Séquence d'enregistrement d'un paiement avec contrôle d'unicité de pér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8" descr="Séquence d'enregistrement d'un paiement avec contrôle d'unicité de période.&#10;Séquence d'enregistrement d'un paiement avec contrôle d'unicité de période."/>
                    <pic:cNvPicPr>
                      <a:picLocks noChangeAspect="1" noChangeArrowheads="1"/>
                    </pic:cNvPicPr>
                  </pic:nvPicPr>
                  <pic:blipFill>
                    <a:blip r:embed="rId10"/>
                    <a:stretch>
                      <a:fillRect/>
                    </a:stretch>
                  </pic:blipFill>
                  <pic:spPr bwMode="auto">
                    <a:xfrm>
                      <a:off x="0" y="0"/>
                      <a:ext cx="5334000" cy="3152775"/>
                    </a:xfrm>
                    <a:prstGeom prst="rect">
                      <a:avLst/>
                    </a:prstGeom>
                  </pic:spPr>
                </pic:pic>
              </a:graphicData>
            </a:graphic>
          </wp:inline>
        </w:drawing>
      </w:r>
    </w:p>
    <w:p>
      <w:pPr>
        <w:pStyle w:val="Caption"/>
        <w:rPr/>
      </w:pPr>
      <w:r>
        <w:rPr>
          <w:i/>
          <w:iCs/>
          <w:color w:val="64748B"/>
          <w:sz w:val="18"/>
          <w:szCs w:val="18"/>
        </w:rPr>
        <w:t>Figure 8. Séquence d'enregistrement d'un paiement avec contrôle d'unicité de période.</w:t>
      </w:r>
    </w:p>
    <w:p>
      <w:pPr>
        <w:pStyle w:val="Heading2"/>
        <w:rPr/>
      </w:pPr>
      <w:bookmarkStart w:id="48" w:name="__RefHeading___Toc2080_3008819874"/>
      <w:bookmarkEnd w:id="48"/>
      <w:r>
        <w:rPr/>
        <w:t>13.2 Détection des retards de paiement</w:t>
      </w:r>
    </w:p>
    <w:p>
      <w:pPr>
        <w:pStyle w:val="Normal"/>
        <w:spacing w:lineRule="auto" w:line="240" w:before="120" w:after="40"/>
        <w:jc w:val="center"/>
        <w:rPr/>
      </w:pPr>
      <w:r>
        <w:rPr/>
        <w:drawing>
          <wp:inline distT="0" distB="0" distL="0" distR="0">
            <wp:extent cx="5715000" cy="2314575"/>
            <wp:effectExtent l="0" t="0" r="0" b="0"/>
            <wp:docPr id="10" name="figure9" descr="Séquence de détection des membres en retard pour le mois courant.&#10;Séquence de détection des membres en retard pour le mois co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9" descr="Séquence de détection des membres en retard pour le mois courant.&#10;Séquence de détection des membres en retard pour le mois courant."/>
                    <pic:cNvPicPr>
                      <a:picLocks noChangeAspect="1" noChangeArrowheads="1"/>
                    </pic:cNvPicPr>
                  </pic:nvPicPr>
                  <pic:blipFill>
                    <a:blip r:embed="rId11"/>
                    <a:stretch>
                      <a:fillRect/>
                    </a:stretch>
                  </pic:blipFill>
                  <pic:spPr bwMode="auto">
                    <a:xfrm>
                      <a:off x="0" y="0"/>
                      <a:ext cx="5715000" cy="2314575"/>
                    </a:xfrm>
                    <a:prstGeom prst="rect">
                      <a:avLst/>
                    </a:prstGeom>
                  </pic:spPr>
                </pic:pic>
              </a:graphicData>
            </a:graphic>
          </wp:inline>
        </w:drawing>
      </w:r>
    </w:p>
    <w:p>
      <w:pPr>
        <w:pStyle w:val="Caption"/>
        <w:rPr/>
      </w:pPr>
      <w:r>
        <w:rPr>
          <w:i/>
          <w:iCs/>
          <w:color w:val="64748B"/>
          <w:sz w:val="18"/>
          <w:szCs w:val="18"/>
        </w:rPr>
        <w:t>Figure 9. Séquence de détection des membres en retard pour le mois courant.</w:t>
      </w:r>
    </w:p>
    <w:p>
      <w:pPr>
        <w:pStyle w:val="Heading1"/>
        <w:rPr/>
      </w:pPr>
      <w:bookmarkStart w:id="49" w:name="__RefHeading___Toc2082_3008819874"/>
      <w:bookmarkEnd w:id="49"/>
      <w:r>
        <w:rPr/>
        <w:t>14. Diagramme de déploiement</w:t>
      </w:r>
    </w:p>
    <w:p>
      <w:pPr>
        <w:pStyle w:val="Normal"/>
        <w:spacing w:lineRule="exact" w:line="276" w:before="0" w:after="120"/>
        <w:jc w:val="both"/>
        <w:rPr/>
      </w:pPr>
      <w:r>
        <w:rPr/>
        <w:t>La topologie de déploiement observée correspond à un environnement de développement local : le serveur Vite, le serveur PHP intégré de Laravel et MySQL s'exécutent côte à côte.</w:t>
      </w:r>
    </w:p>
    <w:p>
      <w:pPr>
        <w:pStyle w:val="Normal"/>
        <w:spacing w:lineRule="auto" w:line="240" w:before="120" w:after="40"/>
        <w:jc w:val="center"/>
        <w:rPr/>
      </w:pPr>
      <w:r>
        <w:rPr/>
        <w:drawing>
          <wp:inline distT="0" distB="0" distL="0" distR="0">
            <wp:extent cx="4000500" cy="6238875"/>
            <wp:effectExtent l="0" t="0" r="0" b="0"/>
            <wp:docPr id="11" name="figure10" descr="Diagramme de déploiement (environnement de développement).&#10;Diagramme de déploiement (environnement de développ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0" descr="Diagramme de déploiement (environnement de développement).&#10;Diagramme de déploiement (environnement de développement)."/>
                    <pic:cNvPicPr>
                      <a:picLocks noChangeAspect="1" noChangeArrowheads="1"/>
                    </pic:cNvPicPr>
                  </pic:nvPicPr>
                  <pic:blipFill>
                    <a:blip r:embed="rId12"/>
                    <a:stretch>
                      <a:fillRect/>
                    </a:stretch>
                  </pic:blipFill>
                  <pic:spPr bwMode="auto">
                    <a:xfrm>
                      <a:off x="0" y="0"/>
                      <a:ext cx="4000500" cy="6238875"/>
                    </a:xfrm>
                    <a:prstGeom prst="rect">
                      <a:avLst/>
                    </a:prstGeom>
                  </pic:spPr>
                </pic:pic>
              </a:graphicData>
            </a:graphic>
          </wp:inline>
        </w:drawing>
      </w:r>
    </w:p>
    <w:p>
      <w:pPr>
        <w:pStyle w:val="Caption"/>
        <w:rPr/>
      </w:pPr>
      <w:r>
        <w:rPr>
          <w:i/>
          <w:iCs/>
          <w:color w:val="64748B"/>
          <w:sz w:val="18"/>
          <w:szCs w:val="18"/>
        </w:rPr>
        <w:t>Figure 10. Diagramme de déploiement (environnement de développement).</w:t>
      </w:r>
    </w:p>
    <w:p>
      <w:pPr>
        <w:pStyle w:val="Normal"/>
        <w:rPr/>
      </w:pPr>
      <w:r>
        <w:rPr/>
      </w:r>
      <w:r>
        <w:br w:type="page"/>
      </w:r>
    </w:p>
    <w:p>
      <w:pPr>
        <w:pStyle w:val="Heading1"/>
        <w:spacing w:before="0" w:after="120"/>
        <w:rPr/>
      </w:pPr>
      <w:bookmarkStart w:id="50" w:name="__RefHeading___Toc2084_3008819874"/>
      <w:bookmarkEnd w:id="50"/>
      <w:r>
        <w:rPr/>
        <w:t>15. Configuration</w:t>
      </w:r>
    </w:p>
    <w:p>
      <w:pPr>
        <w:pStyle w:val="Heading2"/>
        <w:rPr/>
      </w:pPr>
      <w:bookmarkStart w:id="51" w:name="__RefHeading___Toc2086_3008819874"/>
      <w:bookmarkEnd w:id="51"/>
      <w:r>
        <w:rPr/>
        <w:t>15.1 Variables d'environnement — backend</w:t>
      </w:r>
    </w:p>
    <w:tbl>
      <w:tblPr>
        <w:tblW w:w="9360" w:type="dxa"/>
        <w:jc w:val="left"/>
        <w:tblInd w:w="0" w:type="dxa"/>
        <w:tblLayout w:type="fixed"/>
        <w:tblCellMar>
          <w:top w:w="70" w:type="dxa"/>
          <w:left w:w="110" w:type="dxa"/>
          <w:bottom w:w="70" w:type="dxa"/>
          <w:right w:w="110" w:type="dxa"/>
        </w:tblCellMar>
      </w:tblPr>
      <w:tblGrid>
        <w:gridCol w:w="2700"/>
        <w:gridCol w:w="3160"/>
        <w:gridCol w:w="3500"/>
      </w:tblGrid>
      <w:tr>
        <w:trPr>
          <w:tblHeader w:val="true"/>
        </w:trPr>
        <w:tc>
          <w:tcPr>
            <w:tcW w:w="27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Variable</w:t>
            </w:r>
          </w:p>
        </w:tc>
        <w:tc>
          <w:tcPr>
            <w:tcW w:w="31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Valeur observée</w:t>
            </w:r>
          </w:p>
        </w:tc>
        <w:tc>
          <w:tcPr>
            <w:tcW w:w="350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Rôle</w:t>
            </w:r>
          </w:p>
        </w:tc>
      </w:tr>
      <w:tr>
        <w:trPr/>
        <w:tc>
          <w:tcPr>
            <w:tcW w:w="27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APP_ENV / APP_DEBUG</w:t>
            </w:r>
          </w:p>
        </w:tc>
        <w:tc>
          <w:tcPr>
            <w:tcW w:w="31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local / true</w:t>
            </w:r>
          </w:p>
        </w:tc>
        <w:tc>
          <w:tcPr>
            <w:tcW w:w="3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Environnement de développement, débogage activé.</w:t>
            </w:r>
          </w:p>
        </w:tc>
      </w:tr>
      <w:tr>
        <w:trPr/>
        <w:tc>
          <w:tcPr>
            <w:tcW w:w="27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DB_CONNECTION</w:t>
            </w:r>
          </w:p>
        </w:tc>
        <w:tc>
          <w:tcPr>
            <w:tcW w:w="31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mysql</w:t>
            </w:r>
          </w:p>
        </w:tc>
        <w:tc>
          <w:tcPr>
            <w:tcW w:w="3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Pilote de base ; base « pfegcs » sur 127.0.0.1:3306.</w:t>
            </w:r>
          </w:p>
        </w:tc>
      </w:tr>
      <w:tr>
        <w:trPr/>
        <w:tc>
          <w:tcPr>
            <w:tcW w:w="27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SANCTUM_STATEFUL_DOMAINS</w:t>
            </w:r>
          </w:p>
        </w:tc>
        <w:tc>
          <w:tcPr>
            <w:tcW w:w="31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localhost:5173, 127.0.0.1:5173</w:t>
            </w:r>
          </w:p>
        </w:tc>
        <w:tc>
          <w:tcPr>
            <w:tcW w:w="3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Domaines front (non déterminants en mode jeton).</w:t>
            </w:r>
          </w:p>
        </w:tc>
      </w:tr>
      <w:tr>
        <w:trPr/>
        <w:tc>
          <w:tcPr>
            <w:tcW w:w="27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CORS_ALLOWED_ORIGINS</w:t>
            </w:r>
          </w:p>
        </w:tc>
        <w:tc>
          <w:tcPr>
            <w:tcW w:w="31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http://localhost:5173, http://127.0.0.1:5173</w:t>
            </w:r>
          </w:p>
        </w:tc>
        <w:tc>
          <w:tcPr>
            <w:tcW w:w="3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Origines autorisées pour les requêtes croisées.</w:t>
            </w:r>
          </w:p>
        </w:tc>
      </w:tr>
      <w:tr>
        <w:trPr/>
        <w:tc>
          <w:tcPr>
            <w:tcW w:w="27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BCRYPT_ROUNDS</w:t>
            </w:r>
          </w:p>
        </w:tc>
        <w:tc>
          <w:tcPr>
            <w:tcW w:w="31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12</w:t>
            </w:r>
          </w:p>
        </w:tc>
        <w:tc>
          <w:tcPr>
            <w:tcW w:w="350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Coût du hachage bcrypt.</w:t>
            </w:r>
          </w:p>
        </w:tc>
      </w:tr>
      <w:tr>
        <w:trPr/>
        <w:tc>
          <w:tcPr>
            <w:tcW w:w="27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SESSION/QUEUE/CACHE</w:t>
            </w:r>
          </w:p>
        </w:tc>
        <w:tc>
          <w:tcPr>
            <w:tcW w:w="31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database</w:t>
            </w:r>
          </w:p>
        </w:tc>
        <w:tc>
          <w:tcPr>
            <w:tcW w:w="350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Pilotes par défaut (base de données).</w:t>
            </w:r>
          </w:p>
        </w:tc>
      </w:tr>
    </w:tbl>
    <w:p>
      <w:pPr>
        <w:pStyle w:val="Caption"/>
        <w:spacing w:before="60" w:after="200"/>
        <w:rPr/>
      </w:pPr>
      <w:r>
        <w:rPr>
          <w:i/>
          <w:iCs/>
          <w:color w:val="64748B"/>
          <w:sz w:val="18"/>
          <w:szCs w:val="18"/>
        </w:rPr>
        <w:t>Tableau 16. Variables clés du fichier backend/.env.</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246EE9"/>
            </w:tcBorders>
            <w:shd w:fill="E8F0FD" w:val="clear"/>
          </w:tcPr>
          <w:p>
            <w:pPr>
              <w:pStyle w:val="Normal"/>
              <w:spacing w:before="0" w:after="40"/>
              <w:rPr/>
            </w:pPr>
            <w:r>
              <w:rPr>
                <w:b/>
                <w:bCs/>
                <w:color w:val="0B1E34"/>
                <w:sz w:val="19"/>
                <w:szCs w:val="19"/>
              </w:rPr>
              <w:t>application.properties / application.yml / Nginx</w:t>
            </w:r>
          </w:p>
          <w:p>
            <w:pPr>
              <w:pStyle w:val="Normal"/>
              <w:spacing w:before="0" w:after="0"/>
              <w:rPr/>
            </w:pPr>
            <w:r>
              <w:rPr>
                <w:sz w:val="19"/>
                <w:szCs w:val="19"/>
              </w:rPr>
              <w:t>Le projet n'est pas une application Spring : il n'existe pas de fichiers application.properties ni application.yml. La configuration Laravel passe par .env et le dossier config/. Aucun fichier de configuration Nginx ou Apache n'est présent. Not enough evidence found in the project pour ces éléments.</w:t>
            </w:r>
          </w:p>
        </w:tc>
      </w:tr>
    </w:tbl>
    <w:p>
      <w:pPr>
        <w:pStyle w:val="Heading2"/>
        <w:rPr/>
      </w:pPr>
      <w:bookmarkStart w:id="52" w:name="__RefHeading___Toc2088_3008819874"/>
      <w:bookmarkEnd w:id="52"/>
      <w:r>
        <w:rPr/>
        <w:t>15.2 Configuration CORS</w:t>
      </w:r>
    </w:p>
    <w:p>
      <w:pPr>
        <w:pStyle w:val="Normal"/>
        <w:spacing w:lineRule="exact" w:line="276" w:before="0" w:after="120"/>
        <w:jc w:val="both"/>
        <w:rPr/>
      </w:pPr>
      <w:r>
        <w:rPr/>
        <w:t xml:space="preserve">Le fichier </w:t>
      </w:r>
      <w:r>
        <w:rPr>
          <w:rFonts w:eastAsia="Consolas" w:cs="Consolas" w:ascii="Consolas" w:hAnsi="Consolas"/>
          <w:color w:val="0D2D50"/>
          <w:sz w:val="19"/>
          <w:szCs w:val="19"/>
        </w:rPr>
        <w:t>config/cors.php</w:t>
      </w:r>
      <w:r>
        <w:rPr/>
        <w:t xml:space="preserve"> autorise les chemins </w:t>
      </w:r>
      <w:r>
        <w:rPr>
          <w:rFonts w:eastAsia="Consolas" w:cs="Consolas" w:ascii="Consolas" w:hAnsi="Consolas"/>
          <w:color w:val="0D2D50"/>
          <w:sz w:val="19"/>
          <w:szCs w:val="19"/>
        </w:rPr>
        <w:t>api/*</w:t>
      </w:r>
      <w:r>
        <w:rPr/>
        <w:t xml:space="preserve">, toutes les méthodes et tous les en-têtes, des origines lues depuis </w:t>
      </w:r>
      <w:r>
        <w:rPr>
          <w:rFonts w:eastAsia="Consolas" w:cs="Consolas" w:ascii="Consolas" w:hAnsi="Consolas"/>
          <w:color w:val="0D2D50"/>
          <w:sz w:val="19"/>
          <w:szCs w:val="19"/>
        </w:rPr>
        <w:t>CORS_ALLOWED_ORIGINS</w:t>
      </w:r>
      <w:r>
        <w:rPr/>
        <w:t xml:space="preserve">, avec </w:t>
      </w:r>
      <w:r>
        <w:rPr>
          <w:rFonts w:eastAsia="Consolas" w:cs="Consolas" w:ascii="Consolas" w:hAnsi="Consolas"/>
          <w:color w:val="0D2D50"/>
          <w:sz w:val="19"/>
          <w:szCs w:val="19"/>
        </w:rPr>
        <w:t>supports_credentials = true</w:t>
      </w:r>
      <w:r>
        <w:rPr/>
        <w:t>.</w:t>
      </w:r>
    </w:p>
    <w:p>
      <w:pPr>
        <w:pStyle w:val="Heading2"/>
        <w:rPr/>
      </w:pPr>
      <w:bookmarkStart w:id="53" w:name="__RefHeading___Toc2090_3008819874"/>
      <w:bookmarkEnd w:id="53"/>
      <w:r>
        <w:rPr/>
        <w:t>15.3 Variables d'environnement — frontend</w:t>
      </w:r>
    </w:p>
    <w:p>
      <w:pPr>
        <w:pStyle w:val="Normal"/>
        <w:spacing w:lineRule="exact" w:line="276" w:before="0" w:after="120"/>
        <w:jc w:val="both"/>
        <w:rPr/>
      </w:pPr>
      <w:r>
        <w:rPr/>
        <w:t xml:space="preserve">Le frontend lit </w:t>
      </w:r>
      <w:r>
        <w:rPr>
          <w:rFonts w:eastAsia="Consolas" w:cs="Consolas" w:ascii="Consolas" w:hAnsi="Consolas"/>
          <w:color w:val="0D2D50"/>
          <w:sz w:val="19"/>
          <w:szCs w:val="19"/>
        </w:rPr>
        <w:t>VITE_API_URL</w:t>
      </w:r>
      <w:r>
        <w:rPr/>
        <w:t xml:space="preserve"> (</w:t>
      </w:r>
      <w:r>
        <w:rPr>
          <w:rFonts w:eastAsia="Consolas" w:cs="Consolas" w:ascii="Consolas" w:hAnsi="Consolas"/>
          <w:color w:val="0D2D50"/>
          <w:sz w:val="19"/>
          <w:szCs w:val="19"/>
        </w:rPr>
        <w:t>http://localhost:8000</w:t>
      </w:r>
      <w:r>
        <w:rPr/>
        <w:t xml:space="preserve">). En développement, </w:t>
      </w:r>
      <w:r>
        <w:rPr>
          <w:rFonts w:eastAsia="Consolas" w:cs="Consolas" w:ascii="Consolas" w:hAnsi="Consolas"/>
          <w:color w:val="0D2D50"/>
          <w:sz w:val="19"/>
          <w:szCs w:val="19"/>
        </w:rPr>
        <w:t>vite.config.js</w:t>
      </w:r>
      <w:r>
        <w:rPr/>
        <w:t xml:space="preserve"> définit un proxy qui redirige </w:t>
      </w:r>
      <w:r>
        <w:rPr>
          <w:rFonts w:eastAsia="Consolas" w:cs="Consolas" w:ascii="Consolas" w:hAnsi="Consolas"/>
          <w:color w:val="0D2D50"/>
          <w:sz w:val="19"/>
          <w:szCs w:val="19"/>
        </w:rPr>
        <w:t>/api</w:t>
      </w:r>
      <w:r>
        <w:rPr/>
        <w:t xml:space="preserve"> vers </w:t>
      </w:r>
      <w:r>
        <w:rPr>
          <w:rFonts w:eastAsia="Consolas" w:cs="Consolas" w:ascii="Consolas" w:hAnsi="Consolas"/>
          <w:color w:val="0D2D50"/>
          <w:sz w:val="19"/>
          <w:szCs w:val="19"/>
        </w:rPr>
        <w:t>http://localhost:8000</w:t>
      </w:r>
      <w:r>
        <w:rPr/>
        <w:t>.</w:t>
      </w:r>
    </w:p>
    <w:p>
      <w:pPr>
        <w:pStyle w:val="Heading2"/>
        <w:rPr/>
      </w:pPr>
      <w:bookmarkStart w:id="54" w:name="__RefHeading___Toc2092_3008819874"/>
      <w:bookmarkEnd w:id="54"/>
      <w:r>
        <w:rPr/>
        <w:t>15.4 Configuration de build</w:t>
      </w:r>
    </w:p>
    <w:p>
      <w:pPr>
        <w:pStyle w:val="Normal"/>
        <w:spacing w:lineRule="exact" w:line="276" w:before="0" w:after="120"/>
        <w:jc w:val="both"/>
        <w:rPr/>
      </w:pPr>
      <w:r>
        <w:rPr/>
        <w:t xml:space="preserve">Le frontend se construit avec </w:t>
      </w:r>
      <w:r>
        <w:rPr>
          <w:rFonts w:eastAsia="Consolas" w:cs="Consolas" w:ascii="Consolas" w:hAnsi="Consolas"/>
          <w:color w:val="0D2D50"/>
          <w:sz w:val="19"/>
          <w:szCs w:val="19"/>
        </w:rPr>
        <w:t>vite build</w:t>
      </w:r>
      <w:r>
        <w:rPr/>
        <w:t xml:space="preserve"> (sortie dans </w:t>
      </w:r>
      <w:r>
        <w:rPr>
          <w:rFonts w:eastAsia="Consolas" w:cs="Consolas" w:ascii="Consolas" w:hAnsi="Consolas"/>
          <w:color w:val="0D2D50"/>
          <w:sz w:val="19"/>
          <w:szCs w:val="19"/>
        </w:rPr>
        <w:t>dist/</w:t>
      </w:r>
      <w:r>
        <w:rPr/>
        <w:t xml:space="preserve">). Le backend s'amorce via les scripts Composer </w:t>
      </w:r>
      <w:r>
        <w:rPr>
          <w:rFonts w:eastAsia="Consolas" w:cs="Consolas" w:ascii="Consolas" w:hAnsi="Consolas"/>
          <w:color w:val="0D2D50"/>
          <w:sz w:val="19"/>
          <w:szCs w:val="19"/>
        </w:rPr>
        <w:t>setup</w:t>
      </w:r>
      <w:r>
        <w:rPr/>
        <w:t xml:space="preserve"> (install, génération de clé, migrations) et </w:t>
      </w:r>
      <w:r>
        <w:rPr>
          <w:rFonts w:eastAsia="Consolas" w:cs="Consolas" w:ascii="Consolas" w:hAnsi="Consolas"/>
          <w:color w:val="0D2D50"/>
          <w:sz w:val="19"/>
          <w:szCs w:val="19"/>
        </w:rPr>
        <w:t>dev</w:t>
      </w:r>
      <w:r>
        <w:rPr/>
        <w:t xml:space="preserve"> (serveur, file d'attente, logs).</w:t>
      </w:r>
    </w:p>
    <w:p>
      <w:pPr>
        <w:pStyle w:val="Heading2"/>
        <w:rPr/>
      </w:pPr>
      <w:bookmarkStart w:id="55" w:name="__RefHeading___Toc2094_3008819874"/>
      <w:bookmarkEnd w:id="55"/>
      <w:r>
        <w:rPr/>
        <w:t>15.5 Conteneurisation (Docker)</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FF7F11"/>
            </w:tcBorders>
            <w:shd w:fill="FFF4E6" w:val="clear"/>
          </w:tcPr>
          <w:p>
            <w:pPr>
              <w:pStyle w:val="Normal"/>
              <w:spacing w:before="0" w:after="40"/>
              <w:rPr/>
            </w:pPr>
            <w:r>
              <w:rPr>
                <w:b/>
                <w:bCs/>
                <w:color w:val="0B1E34"/>
                <w:sz w:val="19"/>
                <w:szCs w:val="19"/>
              </w:rPr>
              <w:t>Docker</w:t>
            </w:r>
          </w:p>
          <w:p>
            <w:pPr>
              <w:pStyle w:val="Normal"/>
              <w:spacing w:before="0" w:after="0"/>
              <w:rPr/>
            </w:pPr>
            <w:r>
              <w:rPr>
                <w:sz w:val="19"/>
                <w:szCs w:val="19"/>
              </w:rPr>
              <w:t>Aucun Dockerfile, docker-compose.yml ou configuration d'orchestration n'est présent dans le dépôt. Not enough evidence found in the project.</w:t>
            </w:r>
          </w:p>
        </w:tc>
      </w:tr>
    </w:tbl>
    <w:p>
      <w:pPr>
        <w:pStyle w:val="Heading1"/>
        <w:rPr/>
      </w:pPr>
      <w:bookmarkStart w:id="56" w:name="__RefHeading___Toc2096_3008819874"/>
      <w:bookmarkEnd w:id="56"/>
      <w:r>
        <w:rPr/>
        <w:t>16. Journalisation (logging)</w:t>
      </w:r>
    </w:p>
    <w:p>
      <w:pPr>
        <w:pStyle w:val="Normal"/>
        <w:spacing w:lineRule="exact" w:line="276" w:before="0" w:after="120"/>
        <w:jc w:val="both"/>
        <w:rPr/>
      </w:pPr>
      <w:r>
        <w:rPr/>
        <w:t>La journalisation utilise la pile de logs de Laravel (</w:t>
      </w:r>
      <w:r>
        <w:rPr>
          <w:rFonts w:eastAsia="Consolas" w:cs="Consolas" w:ascii="Consolas" w:hAnsi="Consolas"/>
          <w:color w:val="0D2D50"/>
          <w:sz w:val="19"/>
          <w:szCs w:val="19"/>
        </w:rPr>
        <w:t>LOG_CHANNEL=stack</w:t>
      </w:r>
      <w:r>
        <w:rPr/>
        <w:t xml:space="preserve">, </w:t>
      </w:r>
      <w:r>
        <w:rPr>
          <w:rFonts w:eastAsia="Consolas" w:cs="Consolas" w:ascii="Consolas" w:hAnsi="Consolas"/>
          <w:color w:val="0D2D50"/>
          <w:sz w:val="19"/>
          <w:szCs w:val="19"/>
        </w:rPr>
        <w:t>LOG_STACK=single</w:t>
      </w:r>
      <w:r>
        <w:rPr/>
        <w:t xml:space="preserve">, </w:t>
      </w:r>
      <w:r>
        <w:rPr>
          <w:rFonts w:eastAsia="Consolas" w:cs="Consolas" w:ascii="Consolas" w:hAnsi="Consolas"/>
          <w:color w:val="0D2D50"/>
          <w:sz w:val="19"/>
          <w:szCs w:val="19"/>
        </w:rPr>
        <w:t>LOG_LEVEL=debug</w:t>
      </w:r>
      <w:r>
        <w:rPr/>
        <w:t xml:space="preserve">). L'outil </w:t>
      </w:r>
      <w:r>
        <w:rPr>
          <w:rFonts w:eastAsia="Consolas" w:cs="Consolas" w:ascii="Consolas" w:hAnsi="Consolas"/>
          <w:color w:val="0D2D50"/>
          <w:sz w:val="19"/>
          <w:szCs w:val="19"/>
        </w:rPr>
        <w:t>laravel/pail</w:t>
      </w:r>
      <w:r>
        <w:rPr/>
        <w:t xml:space="preserve"> permet de suivre les logs en temps réel pendant le développement (</w:t>
      </w:r>
      <w:r>
        <w:rPr>
          <w:rFonts w:eastAsia="Consolas" w:cs="Consolas" w:ascii="Consolas" w:hAnsi="Consolas"/>
          <w:color w:val="0D2D50"/>
          <w:sz w:val="19"/>
          <w:szCs w:val="19"/>
        </w:rPr>
        <w:t>php artisan pail</w:t>
      </w:r>
      <w:r>
        <w:rPr/>
        <w:t>). Aucun canal de journalisation personnalisé ni intégration externe n'est défini dans le code.</w:t>
      </w:r>
    </w:p>
    <w:p>
      <w:pPr>
        <w:pStyle w:val="Heading1"/>
        <w:rPr/>
      </w:pPr>
      <w:bookmarkStart w:id="57" w:name="__RefHeading___Toc2098_3008819874"/>
      <w:bookmarkEnd w:id="57"/>
      <w:r>
        <w:rPr/>
        <w:t>17. Gestion des erreurs</w:t>
      </w:r>
    </w:p>
    <w:p>
      <w:pPr>
        <w:pStyle w:val="ListParagraph"/>
        <w:numPr>
          <w:ilvl w:val="0"/>
          <w:numId w:val="1"/>
        </w:numPr>
        <w:spacing w:before="0" w:after="60"/>
        <w:jc w:val="left"/>
        <w:rPr/>
      </w:pPr>
      <w:r>
        <w:rPr>
          <w:b/>
          <w:bCs/>
        </w:rPr>
        <w:t xml:space="preserve">Validation : </w:t>
      </w:r>
      <w:r>
        <w:rPr/>
        <w:t xml:space="preserve">les FormRequests renvoient des erreurs </w:t>
      </w:r>
      <w:r>
        <w:rPr>
          <w:rFonts w:eastAsia="Consolas" w:cs="Consolas" w:ascii="Consolas" w:hAnsi="Consolas"/>
          <w:color w:val="0D2D50"/>
          <w:sz w:val="19"/>
          <w:szCs w:val="19"/>
        </w:rPr>
        <w:t>422</w:t>
      </w:r>
      <w:r>
        <w:rPr/>
        <w:t xml:space="preserve"> structurées, avec des messages personnalisés en français (téléphone, montant, doublon de période, etc.).</w:t>
      </w:r>
    </w:p>
    <w:p>
      <w:pPr>
        <w:pStyle w:val="ListParagraph"/>
        <w:numPr>
          <w:ilvl w:val="0"/>
          <w:numId w:val="1"/>
        </w:numPr>
        <w:spacing w:before="0" w:after="60"/>
        <w:jc w:val="left"/>
        <w:rPr/>
      </w:pPr>
      <w:r>
        <w:rPr>
          <w:b/>
          <w:bCs/>
        </w:rPr>
        <w:t xml:space="preserve">Authentification : </w:t>
      </w:r>
      <w:r>
        <w:rPr/>
        <w:t xml:space="preserve">les requêtes non authentifiées reçoivent </w:t>
      </w:r>
      <w:r>
        <w:rPr>
          <w:rFonts w:eastAsia="Consolas" w:cs="Consolas" w:ascii="Consolas" w:hAnsi="Consolas"/>
          <w:color w:val="0D2D50"/>
          <w:sz w:val="19"/>
          <w:szCs w:val="19"/>
        </w:rPr>
        <w:t>401</w:t>
      </w:r>
      <w:r>
        <w:rPr/>
        <w:t xml:space="preserve"> en JSON ; le frontend les intercepte et redirige vers </w:t>
      </w:r>
      <w:r>
        <w:rPr>
          <w:rFonts w:eastAsia="Consolas" w:cs="Consolas" w:ascii="Consolas" w:hAnsi="Consolas"/>
          <w:color w:val="0D2D50"/>
          <w:sz w:val="19"/>
          <w:szCs w:val="19"/>
        </w:rPr>
        <w:t>/login</w:t>
      </w:r>
      <w:r>
        <w:rPr/>
        <w:t>.</w:t>
      </w:r>
    </w:p>
    <w:p>
      <w:pPr>
        <w:pStyle w:val="ListParagraph"/>
        <w:numPr>
          <w:ilvl w:val="0"/>
          <w:numId w:val="1"/>
        </w:numPr>
        <w:spacing w:before="0" w:after="60"/>
        <w:jc w:val="left"/>
        <w:rPr/>
      </w:pPr>
      <w:r>
        <w:rPr>
          <w:b/>
          <w:bCs/>
        </w:rPr>
        <w:t xml:space="preserve">Autorisation : </w:t>
      </w:r>
      <w:r>
        <w:rPr/>
        <w:t xml:space="preserve">les Policies renvoient </w:t>
      </w:r>
      <w:r>
        <w:rPr>
          <w:rFonts w:eastAsia="Consolas" w:cs="Consolas" w:ascii="Consolas" w:hAnsi="Consolas"/>
          <w:color w:val="0D2D50"/>
          <w:sz w:val="19"/>
          <w:szCs w:val="19"/>
        </w:rPr>
        <w:t>403</w:t>
      </w:r>
      <w:r>
        <w:rPr/>
        <w:t xml:space="preserve"> lorsqu'un coach sort de son périmètre.</w:t>
      </w:r>
    </w:p>
    <w:p>
      <w:pPr>
        <w:pStyle w:val="ListParagraph"/>
        <w:numPr>
          <w:ilvl w:val="0"/>
          <w:numId w:val="1"/>
        </w:numPr>
        <w:spacing w:before="0" w:after="60"/>
        <w:jc w:val="left"/>
        <w:rPr/>
      </w:pPr>
      <w:r>
        <w:rPr>
          <w:b/>
          <w:bCs/>
        </w:rPr>
        <w:t xml:space="preserve">Règles métier : </w:t>
      </w:r>
      <w:r>
        <w:rPr/>
        <w:t xml:space="preserve">certaines violations (suppression d'équipe non vide) lèvent une </w:t>
      </w:r>
      <w:r>
        <w:rPr>
          <w:rFonts w:eastAsia="Consolas" w:cs="Consolas" w:ascii="Consolas" w:hAnsi="Consolas"/>
          <w:color w:val="0D2D50"/>
          <w:sz w:val="19"/>
          <w:szCs w:val="19"/>
        </w:rPr>
        <w:t>ValidationException</w:t>
      </w:r>
      <w:r>
        <w:rPr/>
        <w:t xml:space="preserve"> renvoyée en </w:t>
      </w:r>
      <w:r>
        <w:rPr>
          <w:rFonts w:eastAsia="Consolas" w:cs="Consolas" w:ascii="Consolas" w:hAnsi="Consolas"/>
          <w:color w:val="0D2D50"/>
          <w:sz w:val="19"/>
          <w:szCs w:val="19"/>
        </w:rPr>
        <w:t>422</w:t>
      </w:r>
      <w:r>
        <w:rPr/>
        <w:t>.</w:t>
      </w:r>
    </w:p>
    <w:p>
      <w:pPr>
        <w:pStyle w:val="ListParagraph"/>
        <w:numPr>
          <w:ilvl w:val="0"/>
          <w:numId w:val="1"/>
        </w:numPr>
        <w:spacing w:before="0" w:after="60"/>
        <w:jc w:val="left"/>
        <w:rPr/>
      </w:pPr>
      <w:r>
        <w:rPr>
          <w:b/>
          <w:bCs/>
        </w:rPr>
        <w:t xml:space="preserve">Exceptions API : </w:t>
      </w:r>
      <w:r>
        <w:rPr/>
        <w:t xml:space="preserve">toutes les exceptions sur </w:t>
      </w:r>
      <w:r>
        <w:rPr>
          <w:rFonts w:eastAsia="Consolas" w:cs="Consolas" w:ascii="Consolas" w:hAnsi="Consolas"/>
          <w:color w:val="0D2D50"/>
          <w:sz w:val="19"/>
          <w:szCs w:val="19"/>
        </w:rPr>
        <w:t>api/*</w:t>
      </w:r>
      <w:r>
        <w:rPr/>
        <w:t xml:space="preserve"> sont rendues en JSON (configuration de </w:t>
      </w:r>
      <w:r>
        <w:rPr>
          <w:rFonts w:eastAsia="Consolas" w:cs="Consolas" w:ascii="Consolas" w:hAnsi="Consolas"/>
          <w:color w:val="0D2D50"/>
          <w:sz w:val="19"/>
          <w:szCs w:val="19"/>
        </w:rPr>
        <w:t>bootstrap/app.php</w:t>
      </w:r>
      <w:r>
        <w:rPr/>
        <w:t>).</w:t>
      </w:r>
    </w:p>
    <w:p>
      <w:pPr>
        <w:pStyle w:val="Normal"/>
        <w:rPr/>
      </w:pPr>
      <w:r>
        <w:rPr/>
      </w:r>
      <w:r>
        <w:br w:type="page"/>
      </w:r>
    </w:p>
    <w:p>
      <w:pPr>
        <w:pStyle w:val="Heading1"/>
        <w:spacing w:before="0" w:after="120"/>
        <w:rPr/>
      </w:pPr>
      <w:bookmarkStart w:id="58" w:name="__RefHeading___Toc2100_3008819874"/>
      <w:bookmarkEnd w:id="58"/>
      <w:r>
        <w:rPr/>
        <w:t>18. Sécurité</w:t>
      </w:r>
    </w:p>
    <w:tbl>
      <w:tblPr>
        <w:tblW w:w="9360" w:type="dxa"/>
        <w:jc w:val="left"/>
        <w:tblInd w:w="0" w:type="dxa"/>
        <w:tblLayout w:type="fixed"/>
        <w:tblCellMar>
          <w:top w:w="70" w:type="dxa"/>
          <w:left w:w="110" w:type="dxa"/>
          <w:bottom w:w="70" w:type="dxa"/>
          <w:right w:w="110" w:type="dxa"/>
        </w:tblCellMar>
      </w:tblPr>
      <w:tblGrid>
        <w:gridCol w:w="2399"/>
        <w:gridCol w:w="1401"/>
        <w:gridCol w:w="5560"/>
      </w:tblGrid>
      <w:tr>
        <w:trPr>
          <w:tblHeader w:val="true"/>
        </w:trPr>
        <w:tc>
          <w:tcPr>
            <w:tcW w:w="23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Mécanisme</w:t>
            </w:r>
          </w:p>
        </w:tc>
        <w:tc>
          <w:tcPr>
            <w:tcW w:w="1401"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État</w:t>
            </w:r>
          </w:p>
        </w:tc>
        <w:tc>
          <w:tcPr>
            <w:tcW w:w="55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Détail</w:t>
            </w:r>
          </w:p>
        </w:tc>
      </w:tr>
      <w:tr>
        <w:trPr/>
        <w:tc>
          <w:tcPr>
            <w:tcW w:w="23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Authentification JWT</w:t>
            </w:r>
          </w:p>
        </w:tc>
        <w:tc>
          <w:tcPr>
            <w:tcW w:w="14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Adapté</w:t>
            </w:r>
          </w:p>
        </w:tc>
        <w:tc>
          <w:tcPr>
            <w:tcW w:w="55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Pas de JWT à proprement parler : jetons opaques Sanctum stockés en base (personal_access_tokens), transmis en Bearer.</w:t>
            </w:r>
          </w:p>
        </w:tc>
      </w:tr>
      <w:tr>
        <w:trPr/>
        <w:tc>
          <w:tcPr>
            <w:tcW w:w="23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Hachage des mots de passe</w:t>
            </w:r>
          </w:p>
        </w:tc>
        <w:tc>
          <w:tcPr>
            <w:tcW w:w="14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55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bcrypt via Hash::make / cast « hashed » ; BCRYPT_ROUNDS=12.</w:t>
            </w:r>
          </w:p>
        </w:tc>
      </w:tr>
      <w:tr>
        <w:trPr/>
        <w:tc>
          <w:tcPr>
            <w:tcW w:w="23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CSRF</w:t>
            </w:r>
          </w:p>
        </w:tc>
        <w:tc>
          <w:tcPr>
            <w:tcW w:w="14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Sans objet</w:t>
            </w:r>
          </w:p>
        </w:tc>
        <w:tc>
          <w:tcPr>
            <w:tcW w:w="55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Mode jeton porteur sans cookie de session ; protection CSRF non requise pour l'API.</w:t>
            </w:r>
          </w:p>
        </w:tc>
      </w:tr>
      <w:tr>
        <w:trPr/>
        <w:tc>
          <w:tcPr>
            <w:tcW w:w="23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CORS</w:t>
            </w:r>
          </w:p>
        </w:tc>
        <w:tc>
          <w:tcPr>
            <w:tcW w:w="14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55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config/cors.php restreint les origines via variable d'environnement.</w:t>
            </w:r>
          </w:p>
        </w:tc>
      </w:tr>
      <w:tr>
        <w:trPr/>
        <w:tc>
          <w:tcPr>
            <w:tcW w:w="23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Cookies</w:t>
            </w:r>
          </w:p>
        </w:tc>
        <w:tc>
          <w:tcPr>
            <w:tcW w:w="14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Non</w:t>
            </w:r>
          </w:p>
        </w:tc>
        <w:tc>
          <w:tcPr>
            <w:tcW w:w="55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Le jeton n'est pas stocké en cookie mais en localStorage côté client.</w:t>
            </w:r>
          </w:p>
        </w:tc>
      </w:tr>
      <w:tr>
        <w:trPr/>
        <w:tc>
          <w:tcPr>
            <w:tcW w:w="23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Validation des entrées</w:t>
            </w:r>
          </w:p>
        </w:tc>
        <w:tc>
          <w:tcPr>
            <w:tcW w:w="1401"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Oui</w:t>
            </w:r>
          </w:p>
        </w:tc>
        <w:tc>
          <w:tcPr>
            <w:tcW w:w="55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FormRequests systématiques avant écriture en base.</w:t>
            </w:r>
          </w:p>
        </w:tc>
      </w:tr>
      <w:tr>
        <w:trPr/>
        <w:tc>
          <w:tcPr>
            <w:tcW w:w="23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Chiffrement</w:t>
            </w:r>
          </w:p>
        </w:tc>
        <w:tc>
          <w:tcPr>
            <w:tcW w:w="1401"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Partiel</w:t>
            </w:r>
          </w:p>
        </w:tc>
        <w:tc>
          <w:tcPr>
            <w:tcW w:w="55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HTTPS non configuré dans le dépôt ; clé APP_KEY présente pour le chiffrement applicatif Laravel.</w:t>
            </w:r>
          </w:p>
        </w:tc>
      </w:tr>
    </w:tbl>
    <w:p>
      <w:pPr>
        <w:pStyle w:val="Caption"/>
        <w:spacing w:before="60" w:after="200"/>
        <w:rPr/>
      </w:pPr>
      <w:r>
        <w:rPr>
          <w:i/>
          <w:iCs/>
          <w:color w:val="64748B"/>
          <w:sz w:val="18"/>
          <w:szCs w:val="18"/>
        </w:rPr>
        <w:t>Tableau 17. Mécanismes de sécurité et leur état dans le projet.</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FF7F11"/>
            </w:tcBorders>
            <w:shd w:fill="FFF4E6" w:val="clear"/>
          </w:tcPr>
          <w:p>
            <w:pPr>
              <w:pStyle w:val="Normal"/>
              <w:spacing w:before="0" w:after="40"/>
              <w:rPr/>
            </w:pPr>
            <w:r>
              <w:rPr>
                <w:b/>
                <w:bCs/>
                <w:color w:val="0B1E34"/>
                <w:sz w:val="19"/>
                <w:szCs w:val="19"/>
              </w:rPr>
              <w:t>Points de vigilance sécurité</w:t>
            </w:r>
          </w:p>
          <w:p>
            <w:pPr>
              <w:pStyle w:val="Normal"/>
              <w:spacing w:before="0" w:after="60"/>
              <w:rPr/>
            </w:pPr>
            <w:r>
              <w:rPr/>
              <w:t xml:space="preserve">Le jeton est conservé en </w:t>
            </w:r>
            <w:r>
              <w:rPr>
                <w:rFonts w:eastAsia="Consolas" w:cs="Consolas" w:ascii="Consolas" w:hAnsi="Consolas"/>
                <w:color w:val="0D2D50"/>
                <w:sz w:val="19"/>
                <w:szCs w:val="19"/>
              </w:rPr>
              <w:t>localStorage</w:t>
            </w:r>
            <w:r>
              <w:rPr/>
              <w:t>, ce qui l'expose à une éventuelle attaque XSS ; un stockage en cookie HttpOnly serait plus robuste.</w:t>
            </w:r>
          </w:p>
          <w:p>
            <w:pPr>
              <w:pStyle w:val="Normal"/>
              <w:spacing w:before="0" w:after="0"/>
              <w:rPr/>
            </w:pPr>
            <w:r>
              <w:rPr/>
              <w:t xml:space="preserve">Le fichier </w:t>
            </w:r>
            <w:r>
              <w:rPr>
                <w:rFonts w:eastAsia="Consolas" w:cs="Consolas" w:ascii="Consolas" w:hAnsi="Consolas"/>
                <w:color w:val="0D2D50"/>
                <w:sz w:val="19"/>
                <w:szCs w:val="19"/>
              </w:rPr>
              <w:t>.env</w:t>
            </w:r>
            <w:r>
              <w:rPr/>
              <w:t xml:space="preserve"> (avec </w:t>
            </w:r>
            <w:r>
              <w:rPr>
                <w:rFonts w:eastAsia="Consolas" w:cs="Consolas" w:ascii="Consolas" w:hAnsi="Consolas"/>
                <w:color w:val="0D2D50"/>
                <w:sz w:val="19"/>
                <w:szCs w:val="19"/>
              </w:rPr>
              <w:t>APP_KEY</w:t>
            </w:r>
            <w:r>
              <w:rPr/>
              <w:t xml:space="preserve">) est présent dans le dépôt et </w:t>
            </w:r>
            <w:r>
              <w:rPr>
                <w:rFonts w:eastAsia="Consolas" w:cs="Consolas" w:ascii="Consolas" w:hAnsi="Consolas"/>
                <w:color w:val="0D2D50"/>
                <w:sz w:val="19"/>
                <w:szCs w:val="19"/>
              </w:rPr>
              <w:t>APP_DEBUG=true</w:t>
            </w:r>
            <w:r>
              <w:rPr/>
              <w:t xml:space="preserve"> : à proscrire en production.</w:t>
            </w:r>
          </w:p>
        </w:tc>
      </w:tr>
    </w:tbl>
    <w:p>
      <w:pPr>
        <w:pStyle w:val="Heading1"/>
        <w:rPr/>
      </w:pPr>
      <w:bookmarkStart w:id="59" w:name="__RefHeading___Toc2102_3008819874"/>
      <w:bookmarkEnd w:id="59"/>
      <w:r>
        <w:rPr/>
        <w:t>19. Performance</w:t>
      </w:r>
    </w:p>
    <w:p>
      <w:pPr>
        <w:pStyle w:val="ListParagraph"/>
        <w:numPr>
          <w:ilvl w:val="0"/>
          <w:numId w:val="1"/>
        </w:numPr>
        <w:spacing w:before="0" w:after="60"/>
        <w:jc w:val="left"/>
        <w:rPr/>
      </w:pPr>
      <w:r>
        <w:rPr>
          <w:b/>
          <w:bCs/>
        </w:rPr>
        <w:t xml:space="preserve">Pagination serveur : </w:t>
      </w:r>
      <w:r>
        <w:rPr/>
        <w:t>listes paginées (membres 15/page, paiements 20/page côté frontend) pour un temps de réponse constant.</w:t>
      </w:r>
    </w:p>
    <w:p>
      <w:pPr>
        <w:pStyle w:val="ListParagraph"/>
        <w:numPr>
          <w:ilvl w:val="0"/>
          <w:numId w:val="1"/>
        </w:numPr>
        <w:spacing w:before="0" w:after="60"/>
        <w:jc w:val="left"/>
        <w:rPr/>
      </w:pPr>
      <w:r>
        <w:rPr>
          <w:b/>
          <w:bCs/>
        </w:rPr>
        <w:t xml:space="preserve">Index de base : </w:t>
      </w:r>
      <w:r>
        <w:rPr/>
        <w:t xml:space="preserve">index sur </w:t>
      </w:r>
      <w:r>
        <w:rPr>
          <w:rFonts w:eastAsia="Consolas" w:cs="Consolas" w:ascii="Consolas" w:hAnsi="Consolas"/>
          <w:color w:val="0D2D50"/>
          <w:sz w:val="19"/>
          <w:szCs w:val="19"/>
        </w:rPr>
        <w:t>members(last_name, first_name)</w:t>
      </w:r>
      <w:r>
        <w:rPr/>
        <w:t xml:space="preserve">, </w:t>
      </w:r>
      <w:r>
        <w:rPr>
          <w:rFonts w:eastAsia="Consolas" w:cs="Consolas" w:ascii="Consolas" w:hAnsi="Consolas"/>
          <w:color w:val="0D2D50"/>
          <w:sz w:val="19"/>
          <w:szCs w:val="19"/>
        </w:rPr>
        <w:t>members(phone)</w:t>
      </w:r>
      <w:r>
        <w:rPr/>
        <w:t xml:space="preserve">, </w:t>
      </w:r>
      <w:r>
        <w:rPr>
          <w:rFonts w:eastAsia="Consolas" w:cs="Consolas" w:ascii="Consolas" w:hAnsi="Consolas"/>
          <w:color w:val="0D2D50"/>
          <w:sz w:val="19"/>
          <w:szCs w:val="19"/>
        </w:rPr>
        <w:t>payments(month, year)</w:t>
      </w:r>
      <w:r>
        <w:rPr/>
        <w:t xml:space="preserve">, </w:t>
      </w:r>
      <w:r>
        <w:rPr>
          <w:rFonts w:eastAsia="Consolas" w:cs="Consolas" w:ascii="Consolas" w:hAnsi="Consolas"/>
          <w:color w:val="0D2D50"/>
          <w:sz w:val="19"/>
          <w:szCs w:val="19"/>
        </w:rPr>
        <w:t>payments(status)</w:t>
      </w:r>
      <w:r>
        <w:rPr/>
        <w:t xml:space="preserve">, </w:t>
      </w:r>
      <w:r>
        <w:rPr>
          <w:rFonts w:eastAsia="Consolas" w:cs="Consolas" w:ascii="Consolas" w:hAnsi="Consolas"/>
          <w:color w:val="0D2D50"/>
          <w:sz w:val="19"/>
          <w:szCs w:val="19"/>
        </w:rPr>
        <w:t>trainings(date)</w:t>
      </w:r>
      <w:r>
        <w:rPr/>
        <w:t>.</w:t>
      </w:r>
    </w:p>
    <w:p>
      <w:pPr>
        <w:pStyle w:val="ListParagraph"/>
        <w:numPr>
          <w:ilvl w:val="0"/>
          <w:numId w:val="1"/>
        </w:numPr>
        <w:spacing w:before="0" w:after="60"/>
        <w:jc w:val="left"/>
        <w:rPr/>
      </w:pPr>
      <w:r>
        <w:rPr>
          <w:b/>
          <w:bCs/>
        </w:rPr>
        <w:t xml:space="preserve">Chargement anticipé : </w:t>
      </w:r>
      <w:r>
        <w:rPr/>
        <w:t>usage d'</w:t>
      </w:r>
      <w:r>
        <w:rPr>
          <w:rFonts w:eastAsia="Consolas" w:cs="Consolas" w:ascii="Consolas" w:hAnsi="Consolas"/>
          <w:color w:val="0D2D50"/>
          <w:sz w:val="19"/>
          <w:szCs w:val="19"/>
        </w:rPr>
        <w:t>with()</w:t>
      </w:r>
      <w:r>
        <w:rPr/>
        <w:t xml:space="preserve"> / </w:t>
      </w:r>
      <w:r>
        <w:rPr>
          <w:rFonts w:eastAsia="Consolas" w:cs="Consolas" w:ascii="Consolas" w:hAnsi="Consolas"/>
          <w:color w:val="0D2D50"/>
          <w:sz w:val="19"/>
          <w:szCs w:val="19"/>
        </w:rPr>
        <w:t>withCount()</w:t>
      </w:r>
      <w:r>
        <w:rPr/>
        <w:t xml:space="preserve"> / </w:t>
      </w:r>
      <w:r>
        <w:rPr>
          <w:rFonts w:eastAsia="Consolas" w:cs="Consolas" w:ascii="Consolas" w:hAnsi="Consolas"/>
          <w:color w:val="0D2D50"/>
          <w:sz w:val="19"/>
          <w:szCs w:val="19"/>
        </w:rPr>
        <w:t>whenLoaded()</w:t>
      </w:r>
      <w:r>
        <w:rPr/>
        <w:t xml:space="preserve"> pour limiter le problème des requêtes N+1.</w:t>
      </w:r>
    </w:p>
    <w:p>
      <w:pPr>
        <w:pStyle w:val="ListParagraph"/>
        <w:numPr>
          <w:ilvl w:val="0"/>
          <w:numId w:val="1"/>
        </w:numPr>
        <w:spacing w:before="0" w:after="60"/>
        <w:jc w:val="left"/>
        <w:rPr/>
      </w:pPr>
      <w:r>
        <w:rPr>
          <w:b/>
          <w:bCs/>
        </w:rPr>
        <w:t xml:space="preserve">Anti-rebond (debounce) : </w:t>
      </w:r>
      <w:r>
        <w:rPr/>
        <w:t>la recherche de membres applique un debounce de 350 ms pour réduire le nombre d'appels API.</w:t>
      </w:r>
    </w:p>
    <w:p>
      <w:pPr>
        <w:pStyle w:val="Heading1"/>
        <w:rPr/>
      </w:pPr>
      <w:bookmarkStart w:id="60" w:name="__RefHeading___Toc2104_3008819874"/>
      <w:bookmarkEnd w:id="60"/>
      <w:r>
        <w:rPr/>
        <w:t>20. Scalabilité</w:t>
      </w:r>
    </w:p>
    <w:p>
      <w:pPr>
        <w:pStyle w:val="Normal"/>
        <w:spacing w:lineRule="exact" w:line="276" w:before="0" w:after="120"/>
        <w:jc w:val="both"/>
        <w:rPr/>
      </w:pPr>
      <w:r>
        <w:rPr/>
        <w:t xml:space="preserve">L'architecture découplée et l'API sans état facilitent une montée en charge horizontale : plusieurs instances du backend pourraient être placées derrière un répartiteur de charge, les jetons étant validés en base. Le versionnement </w:t>
      </w:r>
      <w:r>
        <w:rPr>
          <w:rFonts w:eastAsia="Consolas" w:cs="Consolas" w:ascii="Consolas" w:hAnsi="Consolas"/>
          <w:color w:val="0D2D50"/>
          <w:sz w:val="19"/>
          <w:szCs w:val="19"/>
        </w:rPr>
        <w:t>/api/v1/</w:t>
      </w:r>
      <w:r>
        <w:rPr/>
        <w:t xml:space="preserve"> autorise des évolutions sans rupture de contrat. À ce stade, aucune configuration de cache distribué, de file d'attente externe ou d'orchestration n'est fournie. Not enough evidence found in the project pour une stratégie de scalabilité opérationnelle.</w:t>
      </w:r>
    </w:p>
    <w:p>
      <w:pPr>
        <w:pStyle w:val="Heading1"/>
        <w:rPr/>
      </w:pPr>
      <w:bookmarkStart w:id="61" w:name="__RefHeading___Toc2106_3008819874"/>
      <w:bookmarkEnd w:id="61"/>
      <w:r>
        <w:rPr/>
        <w:t>21. Tests</w:t>
      </w:r>
    </w:p>
    <w:p>
      <w:pPr>
        <w:pStyle w:val="Normal"/>
        <w:spacing w:lineRule="exact" w:line="276" w:before="0" w:after="120"/>
        <w:jc w:val="both"/>
        <w:rPr/>
      </w:pPr>
      <w:r>
        <w:rPr/>
        <w:t>Le projet est configuré pour PHPUnit 12 (</w:t>
      </w:r>
      <w:r>
        <w:rPr>
          <w:rFonts w:eastAsia="Consolas" w:cs="Consolas" w:ascii="Consolas" w:hAnsi="Consolas"/>
          <w:color w:val="0D2D50"/>
          <w:sz w:val="19"/>
          <w:szCs w:val="19"/>
        </w:rPr>
        <w:t>phpunit.xml</w:t>
      </w:r>
      <w:r>
        <w:rPr/>
        <w:t xml:space="preserve">) avec une base SQLite en mémoire pour les tests. Toutefois, seules les classes de test </w:t>
      </w:r>
      <w:r>
        <w:rPr>
          <w:b/>
          <w:bCs/>
        </w:rPr>
        <w:t>par défaut</w:t>
      </w:r>
      <w:r>
        <w:rPr/>
        <w:t xml:space="preserve"> du squelette Laravel sont présentes (</w:t>
      </w:r>
      <w:r>
        <w:rPr>
          <w:rFonts w:eastAsia="Consolas" w:cs="Consolas" w:ascii="Consolas" w:hAnsi="Consolas"/>
          <w:color w:val="0D2D50"/>
          <w:sz w:val="19"/>
          <w:szCs w:val="19"/>
        </w:rPr>
        <w:t>tests/Unit/ExampleTest.php</w:t>
      </w:r>
      <w:r>
        <w:rPr/>
        <w:t xml:space="preserve"> et </w:t>
      </w:r>
      <w:r>
        <w:rPr>
          <w:rFonts w:eastAsia="Consolas" w:cs="Consolas" w:ascii="Consolas" w:hAnsi="Consolas"/>
          <w:color w:val="0D2D50"/>
          <w:sz w:val="19"/>
          <w:szCs w:val="19"/>
        </w:rPr>
        <w:t>tests/Feature/ExampleTest.php</w:t>
      </w:r>
      <w:r>
        <w:rPr/>
        <w:t>) : aucun test métier spécifique n'a été écrit. Côté frontend, aucun harnais de test n'est configuré ; ESLint assure l'analyse statique.</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FF7F11"/>
            </w:tcBorders>
            <w:shd w:fill="FFF4E6" w:val="clear"/>
          </w:tcPr>
          <w:p>
            <w:pPr>
              <w:pStyle w:val="Normal"/>
              <w:spacing w:before="0" w:after="40"/>
              <w:rPr/>
            </w:pPr>
            <w:r>
              <w:rPr>
                <w:b/>
                <w:bCs/>
                <w:color w:val="0B1E34"/>
                <w:sz w:val="19"/>
                <w:szCs w:val="19"/>
              </w:rPr>
              <w:t>Couverture de test</w:t>
            </w:r>
          </w:p>
          <w:p>
            <w:pPr>
              <w:pStyle w:val="Normal"/>
              <w:spacing w:before="0" w:after="0"/>
              <w:rPr/>
            </w:pPr>
            <w:r>
              <w:rPr>
                <w:sz w:val="19"/>
                <w:szCs w:val="19"/>
              </w:rPr>
              <w:t>La couverture de test métier est nulle à ce stade. C'est une limite importante traitée en §30 (Limitations connues).</w:t>
            </w:r>
          </w:p>
        </w:tc>
      </w:tr>
    </w:tbl>
    <w:p>
      <w:pPr>
        <w:pStyle w:val="Normal"/>
        <w:rPr/>
      </w:pPr>
      <w:r>
        <w:rPr/>
      </w:r>
      <w:r>
        <w:br w:type="page"/>
      </w:r>
    </w:p>
    <w:p>
      <w:pPr>
        <w:pStyle w:val="Heading1"/>
        <w:spacing w:before="0" w:after="120"/>
        <w:rPr/>
      </w:pPr>
      <w:bookmarkStart w:id="62" w:name="__RefHeading___Toc2108_3008819874"/>
      <w:bookmarkEnd w:id="62"/>
      <w:r>
        <w:rPr/>
        <w:t>22. Guide d'installation</w:t>
      </w:r>
    </w:p>
    <w:p>
      <w:pPr>
        <w:pStyle w:val="Heading2"/>
        <w:rPr/>
      </w:pPr>
      <w:bookmarkStart w:id="63" w:name="__RefHeading___Toc2110_3008819874"/>
      <w:bookmarkEnd w:id="63"/>
      <w:r>
        <w:rPr/>
        <w:t>22.1 Prérequis</w:t>
      </w:r>
    </w:p>
    <w:p>
      <w:pPr>
        <w:pStyle w:val="ListParagraph"/>
        <w:numPr>
          <w:ilvl w:val="0"/>
          <w:numId w:val="1"/>
        </w:numPr>
        <w:spacing w:before="0" w:after="60"/>
        <w:jc w:val="left"/>
        <w:rPr/>
      </w:pPr>
      <w:r>
        <w:rPr/>
        <w:t>PHP 8.3+ et Composer.</w:t>
      </w:r>
    </w:p>
    <w:p>
      <w:pPr>
        <w:pStyle w:val="ListParagraph"/>
        <w:numPr>
          <w:ilvl w:val="0"/>
          <w:numId w:val="1"/>
        </w:numPr>
        <w:spacing w:before="0" w:after="60"/>
        <w:jc w:val="left"/>
        <w:rPr/>
      </w:pPr>
      <w:r>
        <w:rPr/>
        <w:t>Node.js (compatible Vite 8) et npm.</w:t>
      </w:r>
    </w:p>
    <w:p>
      <w:pPr>
        <w:pStyle w:val="ListParagraph"/>
        <w:numPr>
          <w:ilvl w:val="0"/>
          <w:numId w:val="1"/>
        </w:numPr>
        <w:spacing w:before="0" w:after="60"/>
        <w:jc w:val="left"/>
        <w:rPr/>
      </w:pPr>
      <w:r>
        <w:rPr/>
        <w:t>MySQL 8 (ou un serveur compatible), base « pfegcs ».</w:t>
      </w:r>
    </w:p>
    <w:p>
      <w:pPr>
        <w:pStyle w:val="Heading2"/>
        <w:rPr/>
      </w:pPr>
      <w:bookmarkStart w:id="64" w:name="__RefHeading___Toc2112_3008819874"/>
      <w:bookmarkEnd w:id="64"/>
      <w:r>
        <w:rPr/>
        <w:t>22.2 Backend</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cd backend</w:t>
            </w:r>
          </w:p>
          <w:p>
            <w:pPr>
              <w:pStyle w:val="Normal"/>
              <w:spacing w:lineRule="exact" w:line="240" w:before="0" w:after="0"/>
              <w:jc w:val="left"/>
              <w:rPr/>
            </w:pPr>
            <w:r>
              <w:rPr>
                <w:rFonts w:eastAsia="Consolas" w:cs="Consolas" w:ascii="Consolas" w:hAnsi="Consolas"/>
                <w:color w:val="24324A"/>
                <w:sz w:val="18"/>
                <w:szCs w:val="18"/>
              </w:rPr>
              <w:t>composer install</w:t>
            </w:r>
          </w:p>
          <w:p>
            <w:pPr>
              <w:pStyle w:val="Normal"/>
              <w:spacing w:lineRule="exact" w:line="240" w:before="0" w:after="0"/>
              <w:jc w:val="left"/>
              <w:rPr/>
            </w:pPr>
            <w:r>
              <w:rPr>
                <w:rFonts w:eastAsia="Consolas" w:cs="Consolas" w:ascii="Consolas" w:hAnsi="Consolas"/>
                <w:color w:val="24324A"/>
                <w:sz w:val="18"/>
                <w:szCs w:val="18"/>
              </w:rPr>
              <w:t>cp .env.example .env        # puis renseigner DB_* (mysql)</w:t>
            </w:r>
          </w:p>
          <w:p>
            <w:pPr>
              <w:pStyle w:val="Normal"/>
              <w:spacing w:lineRule="exact" w:line="240" w:before="0" w:after="0"/>
              <w:jc w:val="left"/>
              <w:rPr/>
            </w:pPr>
            <w:r>
              <w:rPr>
                <w:rFonts w:eastAsia="Consolas" w:cs="Consolas" w:ascii="Consolas" w:hAnsi="Consolas"/>
                <w:color w:val="24324A"/>
                <w:sz w:val="18"/>
                <w:szCs w:val="18"/>
              </w:rPr>
              <w:t>php artisan key:generate</w:t>
            </w:r>
          </w:p>
          <w:p>
            <w:pPr>
              <w:pStyle w:val="Normal"/>
              <w:spacing w:lineRule="exact" w:line="240" w:before="0" w:after="0"/>
              <w:jc w:val="left"/>
              <w:rPr/>
            </w:pPr>
            <w:r>
              <w:rPr>
                <w:rFonts w:eastAsia="Consolas" w:cs="Consolas" w:ascii="Consolas" w:hAnsi="Consolas"/>
                <w:color w:val="24324A"/>
                <w:sz w:val="18"/>
                <w:szCs w:val="18"/>
              </w:rPr>
              <w:t>php artisan migrate</w:t>
            </w:r>
          </w:p>
          <w:p>
            <w:pPr>
              <w:pStyle w:val="Normal"/>
              <w:spacing w:lineRule="exact" w:line="240" w:before="0" w:after="0"/>
              <w:jc w:val="left"/>
              <w:rPr/>
            </w:pPr>
            <w:r>
              <w:rPr>
                <w:rFonts w:eastAsia="Consolas" w:cs="Consolas" w:ascii="Consolas" w:hAnsi="Consolas"/>
                <w:color w:val="24324A"/>
                <w:sz w:val="18"/>
                <w:szCs w:val="18"/>
              </w:rPr>
              <w:t>php artisan db:seed         # jeu de démonstration</w:t>
            </w:r>
          </w:p>
          <w:p>
            <w:pPr>
              <w:pStyle w:val="Normal"/>
              <w:spacing w:lineRule="exact" w:line="240" w:before="0" w:after="0"/>
              <w:jc w:val="left"/>
              <w:rPr/>
            </w:pPr>
            <w:r>
              <w:rPr>
                <w:rFonts w:eastAsia="Consolas" w:cs="Consolas" w:ascii="Consolas" w:hAnsi="Consolas"/>
                <w:color w:val="24324A"/>
                <w:sz w:val="18"/>
                <w:szCs w:val="18"/>
              </w:rPr>
              <w:t>php artisan serve           # http://localhost:8000</w:t>
            </w:r>
          </w:p>
        </w:tc>
      </w:tr>
    </w:tbl>
    <w:p>
      <w:pPr>
        <w:pStyle w:val="Heading2"/>
        <w:rPr/>
      </w:pPr>
      <w:bookmarkStart w:id="65" w:name="__RefHeading___Toc2114_3008819874"/>
      <w:bookmarkEnd w:id="65"/>
      <w:r>
        <w:rPr/>
        <w:t>22.3 Frontend</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4" w:space="0" w:color="CCD3DC"/>
              <w:left w:val="single" w:sz="4" w:space="0" w:color="CCD3DC"/>
              <w:bottom w:val="single" w:sz="4" w:space="0" w:color="CCD3DC"/>
              <w:right w:val="single" w:sz="4" w:space="0" w:color="CCD3DC"/>
            </w:tcBorders>
            <w:shd w:fill="F4F6F9" w:val="clear"/>
          </w:tcPr>
          <w:p>
            <w:pPr>
              <w:pStyle w:val="Normal"/>
              <w:spacing w:lineRule="exact" w:line="240" w:before="0" w:after="0"/>
              <w:jc w:val="left"/>
              <w:rPr/>
            </w:pPr>
            <w:r>
              <w:rPr>
                <w:rFonts w:eastAsia="Consolas" w:cs="Consolas" w:ascii="Consolas" w:hAnsi="Consolas"/>
                <w:color w:val="24324A"/>
                <w:sz w:val="18"/>
                <w:szCs w:val="18"/>
              </w:rPr>
              <w:t>cd frontend</w:t>
            </w:r>
          </w:p>
          <w:p>
            <w:pPr>
              <w:pStyle w:val="Normal"/>
              <w:spacing w:lineRule="exact" w:line="240" w:before="0" w:after="0"/>
              <w:jc w:val="left"/>
              <w:rPr/>
            </w:pPr>
            <w:r>
              <w:rPr>
                <w:rFonts w:eastAsia="Consolas" w:cs="Consolas" w:ascii="Consolas" w:hAnsi="Consolas"/>
                <w:color w:val="24324A"/>
                <w:sz w:val="18"/>
                <w:szCs w:val="18"/>
              </w:rPr>
              <w:t>npm install</w:t>
            </w:r>
          </w:p>
          <w:p>
            <w:pPr>
              <w:pStyle w:val="Normal"/>
              <w:spacing w:lineRule="exact" w:line="240" w:before="0" w:after="0"/>
              <w:jc w:val="left"/>
              <w:rPr/>
            </w:pPr>
            <w:r>
              <w:rPr>
                <w:rFonts w:eastAsia="Consolas" w:cs="Consolas" w:ascii="Consolas" w:hAnsi="Consolas"/>
                <w:color w:val="24324A"/>
                <w:sz w:val="18"/>
                <w:szCs w:val="18"/>
              </w:rPr>
              <w:t>cp .env.example .env        # VITE_API_URL=http://localhost:8000</w:t>
            </w:r>
          </w:p>
          <w:p>
            <w:pPr>
              <w:pStyle w:val="Normal"/>
              <w:spacing w:lineRule="exact" w:line="240" w:before="0" w:after="0"/>
              <w:jc w:val="left"/>
              <w:rPr/>
            </w:pPr>
            <w:r>
              <w:rPr>
                <w:rFonts w:eastAsia="Consolas" w:cs="Consolas" w:ascii="Consolas" w:hAnsi="Consolas"/>
                <w:color w:val="24324A"/>
                <w:sz w:val="18"/>
                <w:szCs w:val="18"/>
              </w:rPr>
              <w:t>npm run dev                 # http://localhost:5173</w:t>
            </w:r>
          </w:p>
        </w:tc>
      </w:tr>
    </w:tbl>
    <w:p>
      <w:pPr>
        <w:pStyle w:val="Heading2"/>
        <w:rPr/>
      </w:pPr>
      <w:bookmarkStart w:id="66" w:name="__RefHeading___Toc2116_3008819874"/>
      <w:bookmarkEnd w:id="66"/>
      <w:r>
        <w:rPr/>
        <w:t>22.4 Comptes de démonstration</w:t>
      </w:r>
    </w:p>
    <w:tbl>
      <w:tblPr>
        <w:tblW w:w="9360" w:type="dxa"/>
        <w:jc w:val="left"/>
        <w:tblInd w:w="0" w:type="dxa"/>
        <w:tblLayout w:type="fixed"/>
        <w:tblCellMar>
          <w:top w:w="70" w:type="dxa"/>
          <w:left w:w="110" w:type="dxa"/>
          <w:bottom w:w="70" w:type="dxa"/>
          <w:right w:w="110" w:type="dxa"/>
        </w:tblCellMar>
      </w:tblPr>
      <w:tblGrid>
        <w:gridCol w:w="2999"/>
        <w:gridCol w:w="6360"/>
      </w:tblGrid>
      <w:tr>
        <w:trPr>
          <w:tblHeader w:val="true"/>
        </w:trPr>
        <w:tc>
          <w:tcPr>
            <w:tcW w:w="2999"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Rôle</w:t>
            </w:r>
          </w:p>
        </w:tc>
        <w:tc>
          <w:tcPr>
            <w:tcW w:w="6360" w:type="dxa"/>
            <w:tcBorders>
              <w:top w:val="single" w:sz="4" w:space="0" w:color="CCD3DC"/>
              <w:left w:val="single" w:sz="4" w:space="0" w:color="CCD3DC"/>
              <w:bottom w:val="single" w:sz="4" w:space="0" w:color="CCD3DC"/>
              <w:right w:val="single" w:sz="4" w:space="0" w:color="CCD3DC"/>
            </w:tcBorders>
            <w:shd w:fill="0B1E34" w:val="clear"/>
            <w:vAlign w:val="center"/>
          </w:tcPr>
          <w:p>
            <w:pPr>
              <w:pStyle w:val="Normal"/>
              <w:spacing w:before="0" w:after="120"/>
              <w:jc w:val="left"/>
              <w:rPr/>
            </w:pPr>
            <w:r>
              <w:rPr>
                <w:b/>
                <w:bCs/>
                <w:color w:val="FFFFFF"/>
                <w:sz w:val="19"/>
                <w:szCs w:val="19"/>
              </w:rPr>
              <w:t>Email</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Admin</w:t>
            </w:r>
          </w:p>
        </w:tc>
        <w:tc>
          <w:tcPr>
            <w:tcW w:w="63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admin@club.com</w:t>
            </w:r>
          </w:p>
        </w:tc>
      </w:tr>
      <w:tr>
        <w:trPr/>
        <w:tc>
          <w:tcPr>
            <w:tcW w:w="2999"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Coach Senior</w:t>
            </w:r>
          </w:p>
        </w:tc>
        <w:tc>
          <w:tcPr>
            <w:tcW w:w="6360" w:type="dxa"/>
            <w:tcBorders>
              <w:top w:val="single" w:sz="4" w:space="0" w:color="CCD3DC"/>
              <w:left w:val="single" w:sz="4" w:space="0" w:color="CCD3DC"/>
              <w:bottom w:val="single" w:sz="4" w:space="0" w:color="CCD3DC"/>
              <w:right w:val="single" w:sz="4" w:space="0" w:color="CCD3DC"/>
            </w:tcBorders>
            <w:shd w:fill="F1F5F9" w:val="clear"/>
            <w:tcMar>
              <w:top w:w="60" w:type="dxa"/>
              <w:bottom w:w="60" w:type="dxa"/>
            </w:tcMar>
            <w:vAlign w:val="center"/>
          </w:tcPr>
          <w:p>
            <w:pPr>
              <w:pStyle w:val="Normal"/>
              <w:spacing w:lineRule="exact" w:line="250" w:before="0" w:after="0"/>
              <w:jc w:val="left"/>
              <w:rPr/>
            </w:pPr>
            <w:r>
              <w:rPr>
                <w:sz w:val="19"/>
                <w:szCs w:val="19"/>
              </w:rPr>
              <w:t>coach.senior@club.com</w:t>
            </w:r>
          </w:p>
        </w:tc>
      </w:tr>
      <w:tr>
        <w:trPr/>
        <w:tc>
          <w:tcPr>
            <w:tcW w:w="2999"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Coach Junior</w:t>
            </w:r>
          </w:p>
        </w:tc>
        <w:tc>
          <w:tcPr>
            <w:tcW w:w="6360" w:type="dxa"/>
            <w:tcBorders>
              <w:top w:val="single" w:sz="4" w:space="0" w:color="CCD3DC"/>
              <w:left w:val="single" w:sz="4" w:space="0" w:color="CCD3DC"/>
              <w:bottom w:val="single" w:sz="4" w:space="0" w:color="CCD3DC"/>
              <w:right w:val="single" w:sz="4" w:space="0" w:color="CCD3DC"/>
            </w:tcBorders>
            <w:shd w:fill="FFFFFF" w:val="clear"/>
            <w:tcMar>
              <w:top w:w="60" w:type="dxa"/>
              <w:bottom w:w="60" w:type="dxa"/>
            </w:tcMar>
            <w:vAlign w:val="center"/>
          </w:tcPr>
          <w:p>
            <w:pPr>
              <w:pStyle w:val="Normal"/>
              <w:spacing w:lineRule="exact" w:line="250" w:before="0" w:after="0"/>
              <w:jc w:val="left"/>
              <w:rPr/>
            </w:pPr>
            <w:r>
              <w:rPr>
                <w:sz w:val="19"/>
                <w:szCs w:val="19"/>
              </w:rPr>
              <w:t>coach.junior@club.com</w:t>
            </w:r>
          </w:p>
        </w:tc>
      </w:tr>
    </w:tbl>
    <w:p>
      <w:pPr>
        <w:pStyle w:val="Caption"/>
        <w:spacing w:before="60" w:after="200"/>
        <w:rPr/>
      </w:pPr>
      <w:r>
        <w:rPr>
          <w:i/>
          <w:iCs/>
          <w:color w:val="64748B"/>
          <w:sz w:val="18"/>
          <w:szCs w:val="18"/>
        </w:rPr>
        <w:t>Tableau 18. Comptes créés par le seeder (mot de passe : « password »).</w:t>
      </w:r>
    </w:p>
    <w:p>
      <w:pPr>
        <w:pStyle w:val="Heading1"/>
        <w:rPr/>
      </w:pPr>
      <w:bookmarkStart w:id="67" w:name="__RefHeading___Toc2118_3008819874"/>
      <w:bookmarkEnd w:id="67"/>
      <w:r>
        <w:rPr/>
        <w:t>23. Guide de déploiement</w:t>
      </w:r>
    </w:p>
    <w:p>
      <w:pPr>
        <w:pStyle w:val="Normal"/>
        <w:spacing w:lineRule="exact" w:line="276" w:before="0" w:after="120"/>
        <w:jc w:val="both"/>
        <w:rPr/>
      </w:pPr>
      <w:r>
        <w:rPr/>
        <w:t>Le dépôt ne contient pas d'artefacts de déploiement (Dockerfile, configuration serveur web, pipeline CI/CD). Le déploiement décrit ci-dessous est une procédure générique cohérente avec la stack ; les éléments propres à l'hébergement ne peuvent être inférés du projet.</w:t>
      </w:r>
    </w:p>
    <w:p>
      <w:pPr>
        <w:pStyle w:val="ListParagraph"/>
        <w:numPr>
          <w:ilvl w:val="0"/>
          <w:numId w:val="5"/>
        </w:numPr>
        <w:spacing w:before="0" w:after="60"/>
        <w:jc w:val="left"/>
        <w:rPr/>
      </w:pPr>
      <w:r>
        <w:rPr/>
        <w:t xml:space="preserve">Construire le frontend : </w:t>
      </w:r>
      <w:r>
        <w:rPr>
          <w:rFonts w:eastAsia="Consolas" w:cs="Consolas" w:ascii="Consolas" w:hAnsi="Consolas"/>
          <w:color w:val="0D2D50"/>
          <w:sz w:val="19"/>
          <w:szCs w:val="19"/>
        </w:rPr>
        <w:t>npm run build</w:t>
      </w:r>
      <w:r>
        <w:rPr/>
        <w:t xml:space="preserve"> (génère </w:t>
      </w:r>
      <w:r>
        <w:rPr>
          <w:rFonts w:eastAsia="Consolas" w:cs="Consolas" w:ascii="Consolas" w:hAnsi="Consolas"/>
          <w:color w:val="0D2D50"/>
          <w:sz w:val="19"/>
          <w:szCs w:val="19"/>
        </w:rPr>
        <w:t>dist/</w:t>
      </w:r>
      <w:r>
        <w:rPr/>
        <w:t>) à servir par un serveur statique ou un CDN.</w:t>
      </w:r>
    </w:p>
    <w:p>
      <w:pPr>
        <w:pStyle w:val="ListParagraph"/>
        <w:numPr>
          <w:ilvl w:val="0"/>
          <w:numId w:val="2"/>
        </w:numPr>
        <w:spacing w:before="0" w:after="60"/>
        <w:jc w:val="left"/>
        <w:rPr/>
      </w:pPr>
      <w:r>
        <w:rPr/>
        <w:t xml:space="preserve">Provisionner le backend : </w:t>
      </w:r>
      <w:r>
        <w:rPr>
          <w:rFonts w:eastAsia="Consolas" w:cs="Consolas" w:ascii="Consolas" w:hAnsi="Consolas"/>
          <w:color w:val="0D2D50"/>
          <w:sz w:val="19"/>
          <w:szCs w:val="19"/>
        </w:rPr>
        <w:t>composer install --no-dev</w:t>
      </w:r>
      <w:r>
        <w:rPr/>
        <w:t xml:space="preserve">, </w:t>
      </w:r>
      <w:r>
        <w:rPr>
          <w:rFonts w:eastAsia="Consolas" w:cs="Consolas" w:ascii="Consolas" w:hAnsi="Consolas"/>
          <w:color w:val="0D2D50"/>
          <w:sz w:val="19"/>
          <w:szCs w:val="19"/>
        </w:rPr>
        <w:t>php artisan key:generate</w:t>
      </w:r>
      <w:r>
        <w:rPr/>
        <w:t xml:space="preserve">, </w:t>
      </w:r>
      <w:r>
        <w:rPr>
          <w:rFonts w:eastAsia="Consolas" w:cs="Consolas" w:ascii="Consolas" w:hAnsi="Consolas"/>
          <w:color w:val="0D2D50"/>
          <w:sz w:val="19"/>
          <w:szCs w:val="19"/>
        </w:rPr>
        <w:t>php artisan migrate --force</w:t>
      </w:r>
      <w:r>
        <w:rPr/>
        <w:t>.</w:t>
      </w:r>
    </w:p>
    <w:p>
      <w:pPr>
        <w:pStyle w:val="ListParagraph"/>
        <w:numPr>
          <w:ilvl w:val="0"/>
          <w:numId w:val="2"/>
        </w:numPr>
        <w:spacing w:before="0" w:after="60"/>
        <w:jc w:val="left"/>
        <w:rPr/>
      </w:pPr>
      <w:r>
        <w:rPr/>
        <w:t xml:space="preserve">Configurer </w:t>
      </w:r>
      <w:r>
        <w:rPr>
          <w:rFonts w:eastAsia="Consolas" w:cs="Consolas" w:ascii="Consolas" w:hAnsi="Consolas"/>
          <w:color w:val="0D2D50"/>
          <w:sz w:val="19"/>
          <w:szCs w:val="19"/>
        </w:rPr>
        <w:t>.env</w:t>
      </w:r>
      <w:r>
        <w:rPr/>
        <w:t xml:space="preserve"> de production : </w:t>
      </w:r>
      <w:r>
        <w:rPr>
          <w:rFonts w:eastAsia="Consolas" w:cs="Consolas" w:ascii="Consolas" w:hAnsi="Consolas"/>
          <w:color w:val="0D2D50"/>
          <w:sz w:val="19"/>
          <w:szCs w:val="19"/>
        </w:rPr>
        <w:t>APP_ENV=production</w:t>
      </w:r>
      <w:r>
        <w:rPr/>
        <w:t xml:space="preserve">, </w:t>
      </w:r>
      <w:r>
        <w:rPr>
          <w:rFonts w:eastAsia="Consolas" w:cs="Consolas" w:ascii="Consolas" w:hAnsi="Consolas"/>
          <w:color w:val="0D2D50"/>
          <w:sz w:val="19"/>
          <w:szCs w:val="19"/>
        </w:rPr>
        <w:t>APP_DEBUG=false</w:t>
      </w:r>
      <w:r>
        <w:rPr/>
        <w:t xml:space="preserve">, base de données et </w:t>
      </w:r>
      <w:r>
        <w:rPr>
          <w:rFonts w:eastAsia="Consolas" w:cs="Consolas" w:ascii="Consolas" w:hAnsi="Consolas"/>
          <w:color w:val="0D2D50"/>
          <w:sz w:val="19"/>
          <w:szCs w:val="19"/>
        </w:rPr>
        <w:t>CORS_ALLOWED_ORIGINS</w:t>
      </w:r>
      <w:r>
        <w:rPr/>
        <w:t xml:space="preserve"> pointant vers le domaine du front.</w:t>
      </w:r>
    </w:p>
    <w:p>
      <w:pPr>
        <w:pStyle w:val="ListParagraph"/>
        <w:numPr>
          <w:ilvl w:val="0"/>
          <w:numId w:val="2"/>
        </w:numPr>
        <w:spacing w:before="0" w:after="60"/>
        <w:jc w:val="left"/>
        <w:rPr/>
      </w:pPr>
      <w:r>
        <w:rPr/>
        <w:t>Exposer l'API derrière un serveur web (PHP-FPM + Nginx/Apache) et activer HTTPS.</w:t>
      </w:r>
    </w:p>
    <w:tbl>
      <w:tblPr>
        <w:tblW w:w="9360" w:type="dxa"/>
        <w:jc w:val="left"/>
        <w:tblInd w:w="0" w:type="dxa"/>
        <w:tblLayout w:type="fixed"/>
        <w:tblCellMar>
          <w:top w:w="120" w:type="dxa"/>
          <w:left w:w="200" w:type="dxa"/>
          <w:bottom w:w="120" w:type="dxa"/>
          <w:right w:w="160" w:type="dxa"/>
        </w:tblCellMar>
      </w:tblPr>
      <w:tblGrid>
        <w:gridCol w:w="9360"/>
      </w:tblGrid>
      <w:tr>
        <w:trPr/>
        <w:tc>
          <w:tcPr>
            <w:tcW w:w="9360" w:type="dxa"/>
            <w:tcBorders>
              <w:left w:val="single" w:sz="24" w:space="0" w:color="FF7F11"/>
            </w:tcBorders>
            <w:shd w:fill="FFF4E6" w:val="clear"/>
          </w:tcPr>
          <w:p>
            <w:pPr>
              <w:pStyle w:val="Normal"/>
              <w:spacing w:before="0" w:after="40"/>
              <w:rPr/>
            </w:pPr>
            <w:r>
              <w:rPr>
                <w:b/>
                <w:bCs/>
                <w:color w:val="0B1E34"/>
                <w:sz w:val="19"/>
                <w:szCs w:val="19"/>
              </w:rPr>
              <w:t>Reverse proxy / orchestration</w:t>
            </w:r>
          </w:p>
          <w:p>
            <w:pPr>
              <w:pStyle w:val="Normal"/>
              <w:spacing w:before="0" w:after="0"/>
              <w:rPr/>
            </w:pPr>
            <w:r>
              <w:rPr>
                <w:sz w:val="19"/>
                <w:szCs w:val="19"/>
              </w:rPr>
              <w:t>La configuration concrète d'un reverse proxy, d'un conteneur ou d'un pipeline n'est pas fournie. Not enough evidence found in the project.</w:t>
            </w:r>
          </w:p>
        </w:tc>
      </w:tr>
    </w:tbl>
    <w:p>
      <w:pPr>
        <w:pStyle w:val="Heading1"/>
        <w:rPr/>
      </w:pPr>
      <w:bookmarkStart w:id="68" w:name="__RefHeading___Toc2120_3008819874"/>
      <w:bookmarkEnd w:id="68"/>
      <w:r>
        <w:rPr/>
        <w:t>24. Guide de maintenance</w:t>
      </w:r>
    </w:p>
    <w:p>
      <w:pPr>
        <w:pStyle w:val="ListParagraph"/>
        <w:numPr>
          <w:ilvl w:val="0"/>
          <w:numId w:val="1"/>
        </w:numPr>
        <w:spacing w:before="0" w:after="60"/>
        <w:jc w:val="left"/>
        <w:rPr/>
      </w:pPr>
      <w:r>
        <w:rPr>
          <w:b/>
          <w:bCs/>
        </w:rPr>
        <w:t xml:space="preserve">Migrations : </w:t>
      </w:r>
      <w:r>
        <w:rPr/>
        <w:t>toute évolution du schéma passe par une nouvelle migration (</w:t>
      </w:r>
      <w:r>
        <w:rPr>
          <w:rFonts w:eastAsia="Consolas" w:cs="Consolas" w:ascii="Consolas" w:hAnsi="Consolas"/>
          <w:color w:val="0D2D50"/>
          <w:sz w:val="19"/>
          <w:szCs w:val="19"/>
        </w:rPr>
        <w:t>php artisan make:migration</w:t>
      </w:r>
      <w:r>
        <w:rPr/>
        <w:t>) afin de préserver la traçabilité.</w:t>
      </w:r>
    </w:p>
    <w:p>
      <w:pPr>
        <w:pStyle w:val="ListParagraph"/>
        <w:numPr>
          <w:ilvl w:val="0"/>
          <w:numId w:val="1"/>
        </w:numPr>
        <w:spacing w:before="0" w:after="60"/>
        <w:jc w:val="left"/>
        <w:rPr/>
      </w:pPr>
      <w:r>
        <w:rPr>
          <w:b/>
          <w:bCs/>
        </w:rPr>
        <w:t xml:space="preserve">Style de code : </w:t>
      </w:r>
      <w:r>
        <w:rPr/>
        <w:t xml:space="preserve">exécuter </w:t>
      </w:r>
      <w:r>
        <w:rPr>
          <w:rFonts w:eastAsia="Consolas" w:cs="Consolas" w:ascii="Consolas" w:hAnsi="Consolas"/>
          <w:color w:val="0D2D50"/>
          <w:sz w:val="19"/>
          <w:szCs w:val="19"/>
        </w:rPr>
        <w:t>./vendor/bin/pint</w:t>
      </w:r>
      <w:r>
        <w:rPr/>
        <w:t xml:space="preserve"> (backend) et </w:t>
      </w:r>
      <w:r>
        <w:rPr>
          <w:rFonts w:eastAsia="Consolas" w:cs="Consolas" w:ascii="Consolas" w:hAnsi="Consolas"/>
          <w:color w:val="0D2D50"/>
          <w:sz w:val="19"/>
          <w:szCs w:val="19"/>
        </w:rPr>
        <w:t>npm run lint</w:t>
      </w:r>
      <w:r>
        <w:rPr/>
        <w:t xml:space="preserve"> (frontend) avant chaque commit.</w:t>
      </w:r>
    </w:p>
    <w:p>
      <w:pPr>
        <w:pStyle w:val="ListParagraph"/>
        <w:numPr>
          <w:ilvl w:val="0"/>
          <w:numId w:val="1"/>
        </w:numPr>
        <w:spacing w:before="0" w:after="60"/>
        <w:jc w:val="left"/>
        <w:rPr/>
      </w:pPr>
      <w:r>
        <w:rPr>
          <w:b/>
          <w:bCs/>
        </w:rPr>
        <w:t xml:space="preserve">Versionnement de l'API : </w:t>
      </w:r>
      <w:r>
        <w:rPr/>
        <w:t>introduire les changements incompatibles sous un nouveau préfixe (</w:t>
      </w:r>
      <w:r>
        <w:rPr>
          <w:rFonts w:eastAsia="Consolas" w:cs="Consolas" w:ascii="Consolas" w:hAnsi="Consolas"/>
          <w:color w:val="0D2D50"/>
          <w:sz w:val="19"/>
          <w:szCs w:val="19"/>
        </w:rPr>
        <w:t>/api/v2/</w:t>
      </w:r>
      <w:r>
        <w:rPr/>
        <w:t xml:space="preserve">) plutôt que de modifier </w:t>
      </w:r>
      <w:r>
        <w:rPr>
          <w:rFonts w:eastAsia="Consolas" w:cs="Consolas" w:ascii="Consolas" w:hAnsi="Consolas"/>
          <w:color w:val="0D2D50"/>
          <w:sz w:val="19"/>
          <w:szCs w:val="19"/>
        </w:rPr>
        <w:t>v1</w:t>
      </w:r>
      <w:r>
        <w:rPr/>
        <w:t>.</w:t>
      </w:r>
    </w:p>
    <w:p>
      <w:pPr>
        <w:pStyle w:val="ListParagraph"/>
        <w:numPr>
          <w:ilvl w:val="0"/>
          <w:numId w:val="1"/>
        </w:numPr>
        <w:spacing w:before="0" w:after="60"/>
        <w:jc w:val="left"/>
        <w:rPr/>
      </w:pPr>
      <w:r>
        <w:rPr>
          <w:b/>
          <w:bCs/>
        </w:rPr>
        <w:t xml:space="preserve">Données de démonstration : </w:t>
      </w:r>
      <w:r>
        <w:rPr/>
        <w:t xml:space="preserve">le </w:t>
      </w:r>
      <w:r>
        <w:rPr>
          <w:rFonts w:eastAsia="Consolas" w:cs="Consolas" w:ascii="Consolas" w:hAnsi="Consolas"/>
          <w:color w:val="0D2D50"/>
          <w:sz w:val="19"/>
          <w:szCs w:val="19"/>
        </w:rPr>
        <w:t>DatabaseSeeder</w:t>
      </w:r>
      <w:r>
        <w:rPr/>
        <w:t xml:space="preserve"> utilise </w:t>
      </w:r>
      <w:r>
        <w:rPr>
          <w:rFonts w:eastAsia="Consolas" w:cs="Consolas" w:ascii="Consolas" w:hAnsi="Consolas"/>
          <w:color w:val="0D2D50"/>
          <w:sz w:val="19"/>
          <w:szCs w:val="19"/>
        </w:rPr>
        <w:t>firstOrCreate</w:t>
      </w:r>
      <w:r>
        <w:rPr/>
        <w:t xml:space="preserve"> et peut être rejoué sans duplication.</w:t>
      </w:r>
    </w:p>
    <w:p>
      <w:pPr>
        <w:pStyle w:val="Normal"/>
        <w:rPr/>
      </w:pPr>
      <w:r>
        <w:rPr/>
      </w:r>
      <w:r>
        <w:br w:type="page"/>
      </w:r>
    </w:p>
    <w:p>
      <w:pPr>
        <w:pStyle w:val="Heading1"/>
        <w:spacing w:before="0" w:after="120"/>
        <w:rPr/>
      </w:pPr>
      <w:bookmarkStart w:id="69" w:name="__RefHeading___Toc2122_3008819874"/>
      <w:bookmarkEnd w:id="69"/>
      <w:r>
        <w:rPr/>
        <w:t>25. Limitations connues</w:t>
      </w:r>
    </w:p>
    <w:p>
      <w:pPr>
        <w:pStyle w:val="ListParagraph"/>
        <w:numPr>
          <w:ilvl w:val="0"/>
          <w:numId w:val="2"/>
        </w:numPr>
        <w:spacing w:before="0" w:after="60"/>
        <w:jc w:val="left"/>
        <w:rPr/>
      </w:pPr>
      <w:r>
        <w:rPr>
          <w:b/>
          <w:bCs/>
        </w:rPr>
        <w:t xml:space="preserve">Tests métier absents : </w:t>
      </w:r>
      <w:r>
        <w:rPr/>
        <w:t>seuls les tests d'exemple par défaut existent.</w:t>
      </w:r>
    </w:p>
    <w:p>
      <w:pPr>
        <w:pStyle w:val="ListParagraph"/>
        <w:numPr>
          <w:ilvl w:val="0"/>
          <w:numId w:val="2"/>
        </w:numPr>
        <w:spacing w:before="0" w:after="60"/>
        <w:jc w:val="left"/>
        <w:rPr/>
      </w:pPr>
      <w:r>
        <w:rPr>
          <w:b/>
          <w:bCs/>
        </w:rPr>
        <w:t xml:space="preserve">Dépendance inutilisée : </w:t>
      </w:r>
      <w:r>
        <w:rPr>
          <w:rFonts w:eastAsia="Consolas" w:cs="Consolas" w:ascii="Consolas" w:hAnsi="Consolas"/>
          <w:color w:val="0D2D50"/>
          <w:sz w:val="19"/>
          <w:szCs w:val="19"/>
        </w:rPr>
        <w:t>spatie/laravel-permission</w:t>
      </w:r>
      <w:r>
        <w:rPr/>
        <w:t xml:space="preserve"> est installée mais le code ne l'utilise pas (autorisation via enum + Policies).</w:t>
      </w:r>
    </w:p>
    <w:p>
      <w:pPr>
        <w:pStyle w:val="ListParagraph"/>
        <w:numPr>
          <w:ilvl w:val="0"/>
          <w:numId w:val="2"/>
        </w:numPr>
        <w:spacing w:before="0" w:after="60"/>
        <w:jc w:val="left"/>
        <w:rPr/>
      </w:pPr>
      <w:r>
        <w:rPr>
          <w:b/>
          <w:bCs/>
        </w:rPr>
        <w:t xml:space="preserve">Code mort : </w:t>
      </w:r>
      <w:r>
        <w:rPr/>
        <w:t xml:space="preserve">la méthode </w:t>
      </w:r>
      <w:r>
        <w:rPr>
          <w:rFonts w:eastAsia="Consolas" w:cs="Consolas" w:ascii="Consolas" w:hAnsi="Consolas"/>
          <w:color w:val="0D2D50"/>
          <w:sz w:val="19"/>
          <w:szCs w:val="19"/>
        </w:rPr>
        <w:t>Payment::computeStatus()</w:t>
      </w:r>
      <w:r>
        <w:rPr/>
        <w:t xml:space="preserve"> retourne toujours « paid » et n'est appelée nulle part.</w:t>
      </w:r>
    </w:p>
    <w:p>
      <w:pPr>
        <w:pStyle w:val="ListParagraph"/>
        <w:numPr>
          <w:ilvl w:val="0"/>
          <w:numId w:val="2"/>
        </w:numPr>
        <w:spacing w:before="0" w:after="60"/>
        <w:jc w:val="left"/>
        <w:rPr/>
      </w:pPr>
      <w:r>
        <w:rPr>
          <w:b/>
          <w:bCs/>
        </w:rPr>
        <w:t xml:space="preserve">Statut « late » jamais positionné automatiquement : </w:t>
      </w:r>
      <w:r>
        <w:rPr/>
        <w:t xml:space="preserve">à l'enregistrement, le statut est toujours « paid » ; le retard est calculé séparément par absence d'enregistrement. Le KPI </w:t>
      </w:r>
      <w:r>
        <w:rPr>
          <w:rFonts w:eastAsia="Consolas" w:cs="Consolas" w:ascii="Consolas" w:hAnsi="Consolas"/>
          <w:color w:val="0D2D50"/>
          <w:sz w:val="19"/>
          <w:szCs w:val="19"/>
        </w:rPr>
        <w:t>late_payments_count</w:t>
      </w:r>
      <w:r>
        <w:rPr/>
        <w:t xml:space="preserve"> compte les lignes </w:t>
      </w:r>
      <w:r>
        <w:rPr>
          <w:rFonts w:eastAsia="Consolas" w:cs="Consolas" w:ascii="Consolas" w:hAnsi="Consolas"/>
          <w:color w:val="0D2D50"/>
          <w:sz w:val="19"/>
          <w:szCs w:val="19"/>
        </w:rPr>
        <w:t>status='late'</w:t>
      </w:r>
      <w:r>
        <w:rPr/>
        <w:t>, qui ne sont créées que manuellement / par le seeder — d'où une légère divergence conceptuelle entre « retard calculé » et « statut late ».</w:t>
      </w:r>
    </w:p>
    <w:p>
      <w:pPr>
        <w:pStyle w:val="ListParagraph"/>
        <w:numPr>
          <w:ilvl w:val="0"/>
          <w:numId w:val="2"/>
        </w:numPr>
        <w:spacing w:before="0" w:after="60"/>
        <w:jc w:val="left"/>
        <w:rPr/>
      </w:pPr>
      <w:r>
        <w:rPr>
          <w:b/>
          <w:bCs/>
        </w:rPr>
        <w:t xml:space="preserve">Édition de paiement non exposée : </w:t>
      </w:r>
      <w:r>
        <w:rPr/>
        <w:t>le backend la permet, l'interface non.</w:t>
      </w:r>
    </w:p>
    <w:p>
      <w:pPr>
        <w:pStyle w:val="ListParagraph"/>
        <w:numPr>
          <w:ilvl w:val="0"/>
          <w:numId w:val="2"/>
        </w:numPr>
        <w:spacing w:before="0" w:after="60"/>
        <w:jc w:val="left"/>
        <w:rPr/>
      </w:pPr>
      <w:r>
        <w:rPr>
          <w:b/>
          <w:bCs/>
        </w:rPr>
        <w:t xml:space="preserve">Déploiement non outillé : </w:t>
      </w:r>
      <w:r>
        <w:rPr/>
        <w:t>ni Docker, ni reverse proxy, ni CI/CD.</w:t>
      </w:r>
    </w:p>
    <w:p>
      <w:pPr>
        <w:pStyle w:val="ListParagraph"/>
        <w:numPr>
          <w:ilvl w:val="0"/>
          <w:numId w:val="2"/>
        </w:numPr>
        <w:spacing w:before="0" w:after="60"/>
        <w:jc w:val="left"/>
        <w:rPr/>
      </w:pPr>
      <w:r>
        <w:rPr>
          <w:b/>
          <w:bCs/>
        </w:rPr>
        <w:t xml:space="preserve">Sécurité du jeton : </w:t>
      </w:r>
      <w:r>
        <w:rPr/>
        <w:t xml:space="preserve">stockage en </w:t>
      </w:r>
      <w:r>
        <w:rPr>
          <w:rFonts w:eastAsia="Consolas" w:cs="Consolas" w:ascii="Consolas" w:hAnsi="Consolas"/>
          <w:color w:val="0D2D50"/>
          <w:sz w:val="19"/>
          <w:szCs w:val="19"/>
        </w:rPr>
        <w:t>localStorage</w:t>
      </w:r>
      <w:r>
        <w:rPr/>
        <w:t xml:space="preserve"> ; </w:t>
      </w:r>
      <w:r>
        <w:rPr>
          <w:rFonts w:eastAsia="Consolas" w:cs="Consolas" w:ascii="Consolas" w:hAnsi="Consolas"/>
          <w:color w:val="0D2D50"/>
          <w:sz w:val="19"/>
          <w:szCs w:val="19"/>
        </w:rPr>
        <w:t>.env</w:t>
      </w:r>
      <w:r>
        <w:rPr/>
        <w:t xml:space="preserve"> versionné ; débogage activé.</w:t>
      </w:r>
    </w:p>
    <w:p>
      <w:pPr>
        <w:pStyle w:val="Heading1"/>
        <w:rPr/>
      </w:pPr>
      <w:bookmarkStart w:id="70" w:name="__RefHeading___Toc2124_3008819874"/>
      <w:bookmarkEnd w:id="70"/>
      <w:r>
        <w:rPr/>
        <w:t>26. Améliorations futures</w:t>
      </w:r>
    </w:p>
    <w:p>
      <w:pPr>
        <w:pStyle w:val="ListParagraph"/>
        <w:numPr>
          <w:ilvl w:val="0"/>
          <w:numId w:val="1"/>
        </w:numPr>
        <w:spacing w:before="0" w:after="60"/>
        <w:jc w:val="left"/>
        <w:rPr/>
      </w:pPr>
      <w:r>
        <w:rPr/>
        <w:t>Écrire une suite de tests (Feature) couvrant l'authentification, les périmètres par rôle et les règles métier.</w:t>
      </w:r>
    </w:p>
    <w:p>
      <w:pPr>
        <w:pStyle w:val="ListParagraph"/>
        <w:numPr>
          <w:ilvl w:val="0"/>
          <w:numId w:val="1"/>
        </w:numPr>
        <w:spacing w:before="0" w:after="60"/>
        <w:jc w:val="left"/>
        <w:rPr/>
      </w:pPr>
      <w:r>
        <w:rPr/>
        <w:t>Déplacer le jeton vers un cookie HttpOnly, ou adopter une rotation/expiration des jetons.</w:t>
      </w:r>
    </w:p>
    <w:p>
      <w:pPr>
        <w:pStyle w:val="ListParagraph"/>
        <w:numPr>
          <w:ilvl w:val="0"/>
          <w:numId w:val="1"/>
        </w:numPr>
        <w:spacing w:before="0" w:after="60"/>
        <w:jc w:val="left"/>
        <w:rPr/>
      </w:pPr>
      <w:r>
        <w:rPr/>
        <w:t xml:space="preserve">Retirer la dépendance </w:t>
      </w:r>
      <w:r>
        <w:rPr>
          <w:rFonts w:eastAsia="Consolas" w:cs="Consolas" w:ascii="Consolas" w:hAnsi="Consolas"/>
          <w:color w:val="0D2D50"/>
          <w:sz w:val="19"/>
          <w:szCs w:val="19"/>
        </w:rPr>
        <w:t>spatie/laravel-permission</w:t>
      </w:r>
      <w:r>
        <w:rPr/>
        <w:t xml:space="preserve"> ou l'adopter réellement à la place de l'enum.</w:t>
      </w:r>
    </w:p>
    <w:p>
      <w:pPr>
        <w:pStyle w:val="ListParagraph"/>
        <w:numPr>
          <w:ilvl w:val="0"/>
          <w:numId w:val="1"/>
        </w:numPr>
        <w:spacing w:before="0" w:after="60"/>
        <w:jc w:val="left"/>
        <w:rPr/>
      </w:pPr>
      <w:r>
        <w:rPr/>
        <w:t>Automatiser le passage au statut « late » (tâche planifiée) pour aligner KPI et calcul des retards.</w:t>
      </w:r>
    </w:p>
    <w:p>
      <w:pPr>
        <w:pStyle w:val="ListParagraph"/>
        <w:numPr>
          <w:ilvl w:val="0"/>
          <w:numId w:val="1"/>
        </w:numPr>
        <w:spacing w:before="0" w:after="60"/>
        <w:jc w:val="left"/>
        <w:rPr/>
      </w:pPr>
      <w:r>
        <w:rPr/>
        <w:t>Fournir des artefacts de déploiement (Docker, configuration Nginx, pipeline CI/CD).</w:t>
      </w:r>
    </w:p>
    <w:p>
      <w:pPr>
        <w:pStyle w:val="ListParagraph"/>
        <w:numPr>
          <w:ilvl w:val="0"/>
          <w:numId w:val="1"/>
        </w:numPr>
        <w:spacing w:before="0" w:after="60"/>
        <w:jc w:val="left"/>
        <w:rPr/>
      </w:pPr>
      <w:r>
        <w:rPr/>
        <w:t>Exposer l'édition de paiement dans l'interface et compléter les écrans manquants.</w:t>
      </w:r>
    </w:p>
    <w:p>
      <w:pPr>
        <w:pStyle w:val="Heading1"/>
        <w:rPr/>
      </w:pPr>
      <w:bookmarkStart w:id="71" w:name="__RefHeading___Toc2126_3008819874"/>
      <w:bookmarkEnd w:id="71"/>
      <w:r>
        <w:rPr/>
        <w:t>27. Conclusion</w:t>
      </w:r>
    </w:p>
    <w:p>
      <w:pPr>
        <w:pStyle w:val="Normal"/>
        <w:spacing w:lineRule="exact" w:line="276" w:before="0" w:after="120"/>
        <w:jc w:val="both"/>
        <w:rPr/>
      </w:pPr>
      <w:r>
        <w:rPr/>
        <w:t>Le projet Gestion-Club-Sportif met en œuvre, de manière cohérente, une application web découplée moderne : une API REST Laravel versionnée, sécurisée par jetons Sanctum et contrôlée par des Policies de rôle, consommée par une SPA React structurée en services et contextes. Le modèle de données est soigné (contraintes d'unicité, index, soft delete, attributs dérivés) et le périmètre fonctionnel est complet pour les cinq modules métier. Les principales marges de progression concernent la couverture de test, l'outillage de déploiement et quelques incohérences mineures identifiées dans ce document. L'ensemble constitue une base technique solide et extensible.</w:t>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CCD3DC"/>
      </w:pBdr>
      <w:tabs>
        <w:tab w:val="clear" w:pos="720"/>
        <w:tab w:val="center" w:pos="4680" w:leader="none"/>
        <w:tab w:val="right" w:pos="9360" w:leader="none"/>
      </w:tabs>
      <w:spacing w:before="0" w:after="120"/>
      <w:rPr/>
    </w:pPr>
    <w:r>
      <w:rPr>
        <w:color w:val="64748B"/>
        <w:sz w:val="16"/>
        <w:szCs w:val="16"/>
      </w:rPr>
      <w:t>PFE 2025–2026</w:t>
      <w:tab/>
      <w:t>Confidentiel — usage académique</w:t>
      <w:tab/>
      <w:t xml:space="preserve">Page </w:t>
    </w:r>
    <w:r>
      <w:rPr/>
      <w:fldChar w:fldCharType="begin"/>
    </w:r>
    <w:r>
      <w:rPr/>
      <w:instrText xml:space="preserve"> PAGE </w:instrText>
    </w:r>
    <w:r>
      <w:rPr/>
      <w:fldChar w:fldCharType="separate"/>
    </w:r>
    <w:r>
      <w:rPr/>
      <w:t>30</w:t>
    </w:r>
    <w:r>
      <w:rPr/>
      <w:fldChar w:fldCharType="end"/>
    </w:r>
    <w:r>
      <w:rPr>
        <w:color w:val="64748B"/>
        <w:sz w:val="16"/>
        <w:szCs w:val="16"/>
      </w:rPr>
      <w:t xml:space="preserve"> / </w:t>
    </w:r>
    <w:r>
      <w:rPr/>
      <w:fldChar w:fldCharType="begin"/>
    </w:r>
    <w:r>
      <w:rPr/>
      <w:instrText xml:space="preserve"> NUMPAGES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CCD3DC"/>
      </w:pBdr>
      <w:tabs>
        <w:tab w:val="clear" w:pos="720"/>
        <w:tab w:val="center" w:pos="4680" w:leader="none"/>
        <w:tab w:val="right" w:pos="9360" w:leader="none"/>
      </w:tabs>
      <w:spacing w:before="0" w:after="120"/>
      <w:rPr/>
    </w:pPr>
    <w:r>
      <w:rPr>
        <w:color w:val="64748B"/>
        <w:sz w:val="16"/>
        <w:szCs w:val="16"/>
      </w:rPr>
      <w:t>PFE 2025–2026</w:t>
      <w:tab/>
      <w:t>Confidentiel — usage académique</w:t>
      <w:tab/>
      <w:t xml:space="preserve">Page </w:t>
    </w:r>
    <w:r>
      <w:rPr/>
      <w:fldChar w:fldCharType="begin"/>
    </w:r>
    <w:r>
      <w:rPr/>
      <w:instrText xml:space="preserve"> PAGE </w:instrText>
    </w:r>
    <w:r>
      <w:rPr/>
      <w:fldChar w:fldCharType="separate"/>
    </w:r>
    <w:r>
      <w:rPr/>
      <w:t>30</w:t>
    </w:r>
    <w:r>
      <w:rPr/>
      <w:fldChar w:fldCharType="end"/>
    </w:r>
    <w:r>
      <w:rPr>
        <w:color w:val="64748B"/>
        <w:sz w:val="16"/>
        <w:szCs w:val="16"/>
      </w:rPr>
      <w:t xml:space="preserve"> / </w:t>
    </w:r>
    <w:r>
      <w:rPr/>
      <w:fldChar w:fldCharType="begin"/>
    </w:r>
    <w:r>
      <w:rPr/>
      <w:instrText xml:space="preserve"> NUMPAGES </w:instrText>
    </w:r>
    <w:r>
      <w:rPr/>
      <w:fldChar w:fldCharType="separate"/>
    </w:r>
    <w:r>
      <w:rPr/>
      <w:t>30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CD3DC"/>
      </w:pBdr>
      <w:tabs>
        <w:tab w:val="clear" w:pos="720"/>
        <w:tab w:val="right" w:pos="9360" w:leader="none"/>
      </w:tabs>
      <w:spacing w:before="0" w:after="120"/>
      <w:rPr/>
    </w:pPr>
    <w:r>
      <w:rPr>
        <w:b/>
        <w:bCs/>
        <w:color w:val="0B1E34"/>
        <w:sz w:val="16"/>
        <w:szCs w:val="16"/>
      </w:rPr>
      <w:t>Club Sportif</w:t>
    </w:r>
    <w:r>
      <w:rPr>
        <w:color w:val="64748B"/>
        <w:sz w:val="16"/>
        <w:szCs w:val="16"/>
      </w:rPr>
      <w:t xml:space="preserve">  —  Système de Gestion d'un Club Sportif</w:t>
      <w:tab/>
      <w:t>Documentation technique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CD3DC"/>
      </w:pBdr>
      <w:tabs>
        <w:tab w:val="clear" w:pos="720"/>
        <w:tab w:val="right" w:pos="9360" w:leader="none"/>
      </w:tabs>
      <w:spacing w:before="0" w:after="120"/>
      <w:rPr/>
    </w:pPr>
    <w:r>
      <w:rPr>
        <w:b/>
        <w:bCs/>
        <w:color w:val="0B1E34"/>
        <w:sz w:val="16"/>
        <w:szCs w:val="16"/>
      </w:rPr>
      <w:t>Club Sportif</w:t>
    </w:r>
    <w:r>
      <w:rPr>
        <w:color w:val="64748B"/>
        <w:sz w:val="16"/>
        <w:szCs w:val="16"/>
      </w:rPr>
      <w:t xml:space="preserve">  —  Système de Gestion d'un Club Sportif</w:t>
      <w:tab/>
      <w:t>Documentation technique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80"/>
      </w:pPr>
      <w:rPr>
        <w:rFonts w:ascii="Symbol" w:hAnsi="Symbol" w:cs="Symbol" w:hint="default"/>
        <w:color w:val="FF7F11"/>
      </w:rPr>
    </w:lvl>
    <w:lvl w:ilvl="1">
      <w:start w:val="1"/>
      <w:numFmt w:val="bullet"/>
      <w:lvlText w:val=""/>
      <w:lvlJc w:val="left"/>
      <w:pPr>
        <w:tabs>
          <w:tab w:val="num" w:pos="0"/>
        </w:tabs>
        <w:ind w:left="1080" w:hanging="280"/>
      </w:pPr>
      <w:rPr>
        <w:rFonts w:ascii="Symbol" w:hAnsi="Symbol" w:cs="Symbol" w:hint="default"/>
        <w:color w:val="246EE9"/>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3"/>
        <w:sz w:val="21"/>
        <w:szCs w:val="21"/>
        <w:lang w:val="en-US" w:eastAsia="zh-CN" w:bidi="hi-IN"/>
      </w:rPr>
    </w:rPrDefault>
    <w:pPrDefault>
      <w:pPr>
        <w:suppressAutoHyphens w:val="true"/>
      </w:pPr>
    </w:pPrDefault>
  </w:docDefaults>
  <w:style w:type="paragraph" w:styleId="Normal">
    <w:name w:val="Normal"/>
    <w:qFormat/>
    <w:pPr>
      <w:widowControl/>
      <w:bidi w:val="0"/>
      <w:spacing w:lineRule="exact" w:line="276" w:before="0" w:after="120"/>
      <w:jc w:val="both"/>
    </w:pPr>
    <w:rPr>
      <w:rFonts w:ascii="Calibri" w:hAnsi="Calibri" w:eastAsia="Calibri" w:cs="Calibri"/>
      <w:color w:val="1F2933"/>
      <w:kern w:val="0"/>
      <w:sz w:val="21"/>
      <w:szCs w:val="21"/>
      <w:lang w:val="en-US" w:eastAsia="zh-CN" w:bidi="hi-IN"/>
    </w:rPr>
  </w:style>
  <w:style w:type="paragraph" w:styleId="Heading1">
    <w:name w:val="Heading 1"/>
    <w:basedOn w:val="Normal"/>
    <w:next w:val="Normal"/>
    <w:qFormat/>
    <w:pPr>
      <w:pBdr>
        <w:bottom w:val="single" w:sz="14" w:space="6" w:color="FF7F11"/>
      </w:pBdr>
      <w:spacing w:before="320" w:after="160"/>
      <w:outlineLvl w:val="0"/>
    </w:pPr>
    <w:rPr>
      <w:rFonts w:ascii="Calibri" w:hAnsi="Calibri" w:eastAsia="Calibri" w:cs="Calibri"/>
      <w:b/>
      <w:bCs/>
      <w:color w:val="0B1E34"/>
      <w:sz w:val="30"/>
      <w:szCs w:val="30"/>
    </w:rPr>
  </w:style>
  <w:style w:type="paragraph" w:styleId="Heading2">
    <w:name w:val="Heading 2"/>
    <w:basedOn w:val="Normal"/>
    <w:next w:val="Normal"/>
    <w:qFormat/>
    <w:pPr>
      <w:spacing w:before="240" w:after="120"/>
      <w:outlineLvl w:val="1"/>
    </w:pPr>
    <w:rPr>
      <w:rFonts w:ascii="Calibri" w:hAnsi="Calibri" w:eastAsia="Calibri" w:cs="Calibri"/>
      <w:b/>
      <w:bCs/>
      <w:color w:val="246EE9"/>
      <w:sz w:val="25"/>
      <w:szCs w:val="25"/>
    </w:rPr>
  </w:style>
  <w:style w:type="paragraph" w:styleId="Heading3">
    <w:name w:val="Heading 3"/>
    <w:basedOn w:val="Normal"/>
    <w:next w:val="Normal"/>
    <w:qFormat/>
    <w:pPr>
      <w:spacing w:before="180" w:after="80"/>
      <w:outlineLvl w:val="2"/>
    </w:pPr>
    <w:rPr>
      <w:rFonts w:ascii="Calibri" w:hAnsi="Calibri" w:eastAsia="Calibri" w:cs="Calibri"/>
      <w:b/>
      <w:bCs/>
      <w:i/>
      <w:iCs/>
      <w:color w:val="0D2D50"/>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60" w:after="200"/>
      <w:jc w:val="center"/>
    </w:pPr>
    <w:rPr>
      <w:i/>
      <w:iCs/>
      <w:color w:val="64748B"/>
      <w:sz w:val="18"/>
      <w:szCs w:val="18"/>
    </w:rPr>
  </w:style>
  <w:style w:type="paragraph" w:styleId="Index">
    <w:name w:val="Index"/>
    <w:basedOn w:val="Normal"/>
    <w:qFormat/>
    <w:pPr>
      <w:suppressLineNumbers/>
    </w:pPr>
    <w:rPr>
      <w:rFonts w:cs="FreeSans"/>
    </w:rPr>
  </w:style>
  <w:style w:type="paragraph" w:styleId="Title">
    <w:name w:val="Title"/>
    <w:basedOn w:val="Normal"/>
    <w:next w:val="Normal"/>
    <w:qFormat/>
    <w:pPr>
      <w:spacing w:before="0" w:after="120"/>
    </w:pPr>
    <w:rPr>
      <w:rFonts w:ascii="Calibri" w:hAnsi="Calibri" w:eastAsia="Calibri" w:cs="Calibri"/>
      <w:b/>
      <w:bCs/>
      <w:color w:val="0B1E34"/>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30</Pages>
  <Words>4552</Words>
  <Characters>27076</Characters>
  <CharactersWithSpaces>31215</CharactersWithSpaces>
  <Paragraphs>755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2026-06-27T16:06:20Z</dcterms:created>
  <dc:creator>Un-named</dc:creator>
  <dc:description/>
  <dc:language>en-US</dc:language>
  <cp:lastModifiedBy/>
  <dcterms:modified xsi:type="dcterms:W3CDTF">2026-06-27T16:06:27Z</dcterms:modified>
  <cp:revision>2</cp:revision>
  <dc:subject/>
  <dc:title/>
</cp:coreProperties>
</file>