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B38843" w14:textId="78BF78F3" w:rsidR="00020AA1" w:rsidRPr="00DD0689" w:rsidRDefault="00020AA1">
      <w:pPr>
        <w:rPr>
          <w:rFonts w:ascii="Arial" w:hAnsi="Arial" w:cs="Arial"/>
          <w:u w:val="single"/>
        </w:rPr>
      </w:pPr>
      <w:r w:rsidRPr="00DD0689">
        <w:rPr>
          <w:rFonts w:ascii="Arial" w:hAnsi="Arial" w:cs="Arial"/>
          <w:u w:val="single"/>
        </w:rPr>
        <w:t>Indieningsvereisten voor activiteiten</w:t>
      </w:r>
    </w:p>
    <w:p w14:paraId="520DCFBD" w14:textId="77777777" w:rsidR="00020AA1" w:rsidRPr="00DD0689" w:rsidRDefault="00020AA1">
      <w:pPr>
        <w:rPr>
          <w:rFonts w:ascii="Arial" w:hAnsi="Arial" w:cs="Arial"/>
        </w:rPr>
      </w:pPr>
    </w:p>
    <w:p w14:paraId="016BD513" w14:textId="1ADB2790" w:rsidR="00020AA1" w:rsidRPr="00DD0689" w:rsidRDefault="00020AA1">
      <w:pPr>
        <w:rPr>
          <w:rFonts w:ascii="Arial" w:hAnsi="Arial" w:cs="Arial"/>
        </w:rPr>
      </w:pPr>
      <w:r w:rsidRPr="00DD0689">
        <w:rPr>
          <w:rFonts w:ascii="Arial" w:hAnsi="Arial" w:cs="Arial"/>
        </w:rPr>
        <w:t>Bob en studenten,</w:t>
      </w:r>
    </w:p>
    <w:p w14:paraId="09671127" w14:textId="77777777" w:rsidR="00020AA1" w:rsidRPr="00DD0689" w:rsidRDefault="00020AA1">
      <w:pPr>
        <w:rPr>
          <w:rFonts w:ascii="Arial" w:hAnsi="Arial" w:cs="Arial"/>
        </w:rPr>
      </w:pPr>
    </w:p>
    <w:p w14:paraId="58B2D27C" w14:textId="0CE1FEF7" w:rsidR="00020AA1" w:rsidRPr="00DD0689" w:rsidRDefault="00020AA1">
      <w:pPr>
        <w:rPr>
          <w:rFonts w:ascii="Arial" w:hAnsi="Arial" w:cs="Arial"/>
        </w:rPr>
      </w:pPr>
      <w:r w:rsidRPr="00DD0689">
        <w:rPr>
          <w:rFonts w:ascii="Arial" w:hAnsi="Arial" w:cs="Arial"/>
        </w:rPr>
        <w:t>Per activiteit zijn er verschillende</w:t>
      </w:r>
      <w:r w:rsidR="004C1C91" w:rsidRPr="00DD0689">
        <w:rPr>
          <w:rFonts w:ascii="Arial" w:hAnsi="Arial" w:cs="Arial"/>
        </w:rPr>
        <w:t xml:space="preserve"> indieningsvereisten. In feite zijn de indieningsvereisten de business rules. Hieronder </w:t>
      </w:r>
      <w:r w:rsidR="00F474B1" w:rsidRPr="00DD0689">
        <w:rPr>
          <w:rFonts w:ascii="Arial" w:hAnsi="Arial" w:cs="Arial"/>
        </w:rPr>
        <w:t>volgen de activiteiten met daarbij de eisen waar een melding aan moet voldoen.</w:t>
      </w:r>
      <w:r w:rsidR="00BF36F5">
        <w:rPr>
          <w:rFonts w:ascii="Arial" w:hAnsi="Arial" w:cs="Arial"/>
        </w:rPr>
        <w:t xml:space="preserve"> Alle paragraven en artikelen staan in het Bal (</w:t>
      </w:r>
      <w:hyperlink r:id="rId5" w:history="1">
        <w:r w:rsidR="00BF36F5" w:rsidRPr="00BF36F5">
          <w:rPr>
            <w:color w:val="0000FF"/>
            <w:u w:val="single"/>
          </w:rPr>
          <w:t>wetten.nl - Regeling - Besluit activiteiten leefomgeving - BWBR0041330</w:t>
        </w:r>
      </w:hyperlink>
      <w:r w:rsidR="00BF36F5">
        <w:t>).</w:t>
      </w:r>
    </w:p>
    <w:p w14:paraId="5F09DA81" w14:textId="77777777" w:rsidR="00F474B1" w:rsidRPr="00DD0689" w:rsidRDefault="00F474B1">
      <w:pPr>
        <w:rPr>
          <w:rFonts w:ascii="Arial" w:hAnsi="Arial" w:cs="Arial"/>
        </w:rPr>
      </w:pPr>
    </w:p>
    <w:p w14:paraId="47A287D4" w14:textId="4A899152" w:rsidR="00F474B1" w:rsidRDefault="00DD0689">
      <w:pPr>
        <w:rPr>
          <w:rFonts w:ascii="Arial" w:hAnsi="Arial" w:cs="Arial"/>
        </w:rPr>
      </w:pPr>
      <w:r w:rsidRPr="00DD0689">
        <w:rPr>
          <w:rFonts w:ascii="Arial" w:hAnsi="Arial" w:cs="Arial"/>
        </w:rPr>
        <w:t>Er zijn ook algemene eisen waar elke melding aan moet voldoen zoals de naam en adres gegevens. Die algemene eisen worden ook nog aan dit document toegevoegd. Dat is dus een business rule die voor alle meldingen geldt.</w:t>
      </w:r>
    </w:p>
    <w:p w14:paraId="45A1B460" w14:textId="77777777" w:rsidR="00DD0689" w:rsidRDefault="00DD0689">
      <w:pPr>
        <w:rPr>
          <w:rFonts w:ascii="Arial" w:hAnsi="Arial" w:cs="Arial"/>
        </w:rPr>
      </w:pPr>
    </w:p>
    <w:p w14:paraId="56EC73E1" w14:textId="0D7C2CE9" w:rsidR="00DD0689" w:rsidRDefault="00DD0689">
      <w:pPr>
        <w:rPr>
          <w:rFonts w:ascii="Arial" w:hAnsi="Arial" w:cs="Arial"/>
        </w:rPr>
      </w:pPr>
      <w:r>
        <w:rPr>
          <w:rFonts w:ascii="Arial" w:hAnsi="Arial" w:cs="Arial"/>
        </w:rPr>
        <w:t>Zodra het document weer is aangevuld stuur ik het jullie toe</w:t>
      </w:r>
      <w:r w:rsidR="00825232">
        <w:rPr>
          <w:rFonts w:ascii="Arial" w:hAnsi="Arial" w:cs="Arial"/>
        </w:rPr>
        <w:t>.</w:t>
      </w:r>
    </w:p>
    <w:p w14:paraId="61E71390" w14:textId="77777777" w:rsidR="00BF36F5" w:rsidRDefault="00BF36F5">
      <w:pPr>
        <w:rPr>
          <w:rFonts w:ascii="Arial" w:hAnsi="Arial" w:cs="Arial"/>
        </w:rPr>
      </w:pPr>
    </w:p>
    <w:p w14:paraId="391836ED" w14:textId="77777777" w:rsidR="00BF36F5" w:rsidRPr="00DD0689" w:rsidRDefault="00BF36F5">
      <w:pPr>
        <w:rPr>
          <w:rFonts w:ascii="Arial" w:hAnsi="Arial" w:cs="Arial"/>
        </w:rPr>
      </w:pPr>
    </w:p>
    <w:p w14:paraId="276C8A79" w14:textId="77777777" w:rsidR="00020AA1" w:rsidRDefault="00020AA1"/>
    <w:p w14:paraId="7A282D0A" w14:textId="77777777" w:rsidR="00020AA1" w:rsidRDefault="00020AA1" w:rsidP="00020AA1">
      <w:pPr>
        <w:rPr>
          <w:rFonts w:ascii="Arial" w:hAnsi="Arial" w:cs="Arial"/>
          <w:color w:val="1F497D"/>
          <w:sz w:val="20"/>
          <w:szCs w:val="20"/>
        </w:rPr>
      </w:pPr>
      <w:r>
        <w:rPr>
          <w:rFonts w:ascii="Arial" w:hAnsi="Arial" w:cs="Arial"/>
          <w:color w:val="1F497D"/>
          <w:sz w:val="20"/>
          <w:szCs w:val="20"/>
        </w:rPr>
        <w:t>Let op: zijn de stoffen opgeslagen in verpakking of in opslagtank (dit verschil bepaalt of de indieningsvereisten voor een melding uit par. 4.98 of par. 4.95 van toepassing zijn):</w:t>
      </w:r>
    </w:p>
    <w:p w14:paraId="7254E007" w14:textId="77777777" w:rsidR="00020AA1" w:rsidRDefault="00020AA1" w:rsidP="00020AA1">
      <w:pPr>
        <w:rPr>
          <w:rFonts w:ascii="Arial" w:hAnsi="Arial" w:cs="Arial"/>
          <w:color w:val="1F497D"/>
          <w:sz w:val="20"/>
          <w:szCs w:val="20"/>
        </w:rPr>
      </w:pPr>
    </w:p>
    <w:p w14:paraId="3CDD5288" w14:textId="77777777" w:rsidR="00A76455" w:rsidRDefault="00A76455" w:rsidP="00020AA1">
      <w:pPr>
        <w:rPr>
          <w:rFonts w:ascii="Arial" w:hAnsi="Arial" w:cs="Arial"/>
          <w:color w:val="1F497D"/>
          <w:sz w:val="20"/>
          <w:szCs w:val="20"/>
        </w:rPr>
      </w:pPr>
    </w:p>
    <w:p w14:paraId="4311A9DC" w14:textId="77777777" w:rsidR="00A76455" w:rsidRDefault="00A76455" w:rsidP="00020AA1">
      <w:pPr>
        <w:rPr>
          <w:rFonts w:ascii="Arial" w:hAnsi="Arial" w:cs="Arial"/>
          <w:color w:val="1F497D"/>
          <w:sz w:val="20"/>
          <w:szCs w:val="20"/>
        </w:rPr>
      </w:pPr>
    </w:p>
    <w:p w14:paraId="3D234F13" w14:textId="769E0435" w:rsidR="00020AA1" w:rsidRDefault="00020AA1" w:rsidP="00020AA1">
      <w:pPr>
        <w:pStyle w:val="ListParagraph"/>
        <w:rPr>
          <w:rFonts w:ascii="Aptos" w:hAnsi="Aptos" w:cs="Aptos"/>
          <w:color w:val="000000"/>
          <w:sz w:val="24"/>
          <w:szCs w:val="24"/>
          <w:highlight w:val="yellow"/>
          <w:lang w:eastAsia="nl-NL"/>
        </w:rPr>
      </w:pPr>
      <w:r>
        <w:rPr>
          <w:noProof/>
          <w:color w:val="000000"/>
          <w:sz w:val="24"/>
          <w:szCs w:val="24"/>
          <w:lang w:eastAsia="nl-NL"/>
        </w:rPr>
        <w:drawing>
          <wp:inline distT="0" distB="0" distL="0" distR="0" wp14:anchorId="28120010" wp14:editId="68D96253">
            <wp:extent cx="3322320" cy="350520"/>
            <wp:effectExtent l="0" t="0" r="11430" b="11430"/>
            <wp:docPr id="717749189"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3322320" cy="350520"/>
                    </a:xfrm>
                    <a:prstGeom prst="rect">
                      <a:avLst/>
                    </a:prstGeom>
                    <a:noFill/>
                    <a:ln>
                      <a:noFill/>
                    </a:ln>
                  </pic:spPr>
                </pic:pic>
              </a:graphicData>
            </a:graphic>
          </wp:inline>
        </w:drawing>
      </w:r>
    </w:p>
    <w:p w14:paraId="0E9D605A" w14:textId="67E2502F" w:rsidR="00020AA1" w:rsidRDefault="00020AA1" w:rsidP="00020AA1">
      <w:pPr>
        <w:rPr>
          <w:color w:val="000000"/>
          <w:sz w:val="24"/>
          <w:szCs w:val="24"/>
          <w:lang w:eastAsia="nl-NL"/>
          <w14:ligatures w14:val="none"/>
        </w:rPr>
      </w:pPr>
      <w:r>
        <w:rPr>
          <w:rFonts w:ascii="Arial" w:hAnsi="Arial" w:cs="Arial"/>
          <w:noProof/>
          <w:color w:val="1F497D"/>
          <w:sz w:val="20"/>
          <w:szCs w:val="20"/>
          <w14:ligatures w14:val="none"/>
        </w:rPr>
        <w:drawing>
          <wp:inline distT="0" distB="0" distL="0" distR="0" wp14:anchorId="55992820" wp14:editId="32D6720E">
            <wp:extent cx="5760720" cy="1755140"/>
            <wp:effectExtent l="0" t="0" r="11430" b="16510"/>
            <wp:docPr id="1880826620"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5760720" cy="1755140"/>
                    </a:xfrm>
                    <a:prstGeom prst="rect">
                      <a:avLst/>
                    </a:prstGeom>
                    <a:noFill/>
                    <a:ln>
                      <a:noFill/>
                    </a:ln>
                  </pic:spPr>
                </pic:pic>
              </a:graphicData>
            </a:graphic>
          </wp:inline>
        </w:drawing>
      </w:r>
    </w:p>
    <w:p w14:paraId="46860502" w14:textId="77777777" w:rsidR="00020AA1" w:rsidRDefault="00020AA1" w:rsidP="00020AA1">
      <w:pPr>
        <w:rPr>
          <w:rFonts w:ascii="Arial" w:hAnsi="Arial" w:cs="Arial"/>
          <w:color w:val="1F497D"/>
          <w:sz w:val="20"/>
          <w:szCs w:val="20"/>
        </w:rPr>
      </w:pPr>
    </w:p>
    <w:p w14:paraId="1E7AECEE" w14:textId="58B1284B" w:rsidR="00020AA1" w:rsidRDefault="00020AA1" w:rsidP="00020AA1">
      <w:pPr>
        <w:pStyle w:val="ListParagraph"/>
        <w:rPr>
          <w:rFonts w:ascii="Aptos" w:hAnsi="Aptos" w:cs="Aptos"/>
          <w:color w:val="000000"/>
          <w:sz w:val="24"/>
          <w:szCs w:val="24"/>
          <w:lang w:eastAsia="nl-NL"/>
        </w:rPr>
      </w:pPr>
      <w:r>
        <w:rPr>
          <w:noProof/>
          <w:color w:val="000000"/>
          <w:sz w:val="24"/>
          <w:szCs w:val="24"/>
          <w:lang w:eastAsia="nl-NL"/>
        </w:rPr>
        <w:drawing>
          <wp:inline distT="0" distB="0" distL="0" distR="0" wp14:anchorId="6FA523F2" wp14:editId="3167082B">
            <wp:extent cx="5745480" cy="373380"/>
            <wp:effectExtent l="0" t="0" r="7620" b="7620"/>
            <wp:docPr id="224314021"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5745480" cy="373380"/>
                    </a:xfrm>
                    <a:prstGeom prst="rect">
                      <a:avLst/>
                    </a:prstGeom>
                    <a:noFill/>
                    <a:ln>
                      <a:noFill/>
                    </a:ln>
                  </pic:spPr>
                </pic:pic>
              </a:graphicData>
            </a:graphic>
          </wp:inline>
        </w:drawing>
      </w:r>
    </w:p>
    <w:p w14:paraId="6CE019B6" w14:textId="77777777" w:rsidR="00020AA1" w:rsidRDefault="00020AA1" w:rsidP="00020AA1">
      <w:pPr>
        <w:rPr>
          <w:color w:val="000000"/>
          <w:sz w:val="24"/>
          <w:szCs w:val="24"/>
          <w:lang w:eastAsia="nl-NL"/>
          <w14:ligatures w14:val="none"/>
        </w:rPr>
      </w:pPr>
    </w:p>
    <w:p w14:paraId="6C473E3F" w14:textId="77777777" w:rsidR="00020AA1" w:rsidRDefault="00020AA1" w:rsidP="00020AA1">
      <w:pPr>
        <w:pStyle w:val="ListParagraph"/>
        <w:rPr>
          <w:rFonts w:cs="Arial"/>
          <w:color w:val="1F497D"/>
          <w:sz w:val="20"/>
          <w:szCs w:val="20"/>
          <w14:ligatures w14:val="standardContextual"/>
        </w:rPr>
      </w:pPr>
    </w:p>
    <w:tbl>
      <w:tblPr>
        <w:tblW w:w="0" w:type="auto"/>
        <w:tblCellSpacing w:w="0" w:type="dxa"/>
        <w:tblCellMar>
          <w:left w:w="0" w:type="dxa"/>
          <w:right w:w="0" w:type="dxa"/>
        </w:tblCellMar>
        <w:tblLook w:val="04A0" w:firstRow="1" w:lastRow="0" w:firstColumn="1" w:lastColumn="0" w:noHBand="0" w:noVBand="1"/>
      </w:tblPr>
      <w:tblGrid>
        <w:gridCol w:w="9060"/>
        <w:gridCol w:w="6"/>
        <w:gridCol w:w="6"/>
      </w:tblGrid>
      <w:tr w:rsidR="00020AA1" w14:paraId="0DD89C2B" w14:textId="77777777" w:rsidTr="00020AA1">
        <w:trPr>
          <w:tblCellSpacing w:w="0" w:type="dxa"/>
        </w:trPr>
        <w:tc>
          <w:tcPr>
            <w:tcW w:w="3261" w:type="dxa"/>
          </w:tcPr>
          <w:p w14:paraId="042BDCB8" w14:textId="17BEB3AE" w:rsidR="00020AA1" w:rsidRDefault="00020AA1">
            <w:pPr>
              <w:pStyle w:val="ListParagraph"/>
              <w:rPr>
                <w:rFonts w:cs="Arial"/>
                <w:color w:val="1F497D"/>
                <w:sz w:val="20"/>
                <w:szCs w:val="20"/>
              </w:rPr>
            </w:pPr>
            <w:r>
              <w:rPr>
                <w:rFonts w:cs="Arial"/>
                <w:noProof/>
                <w:color w:val="1F497D"/>
                <w:sz w:val="20"/>
                <w:szCs w:val="20"/>
              </w:rPr>
              <w:drawing>
                <wp:inline distT="0" distB="0" distL="0" distR="0" wp14:anchorId="2D60F054" wp14:editId="07B3CCA6">
                  <wp:extent cx="5760720" cy="230505"/>
                  <wp:effectExtent l="0" t="0" r="11430" b="17145"/>
                  <wp:docPr id="1758580457"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5760720" cy="230505"/>
                          </a:xfrm>
                          <a:prstGeom prst="rect">
                            <a:avLst/>
                          </a:prstGeom>
                          <a:noFill/>
                          <a:ln>
                            <a:noFill/>
                          </a:ln>
                        </pic:spPr>
                      </pic:pic>
                    </a:graphicData>
                  </a:graphic>
                </wp:inline>
              </w:drawing>
            </w:r>
          </w:p>
          <w:p w14:paraId="21BF2CA1" w14:textId="77777777" w:rsidR="00020AA1" w:rsidRDefault="00020AA1">
            <w:pPr>
              <w:spacing w:line="252" w:lineRule="auto"/>
              <w:rPr>
                <w:rFonts w:ascii="Arial" w:hAnsi="Arial" w:cs="Arial"/>
                <w:color w:val="000000"/>
                <w:sz w:val="18"/>
                <w:szCs w:val="18"/>
                <w:lang w:eastAsia="nl-NL"/>
                <w14:ligatures w14:val="none"/>
              </w:rPr>
            </w:pPr>
          </w:p>
          <w:p w14:paraId="3E1FCF4A" w14:textId="77777777" w:rsidR="00020AA1" w:rsidRDefault="00020AA1">
            <w:pPr>
              <w:spacing w:line="252" w:lineRule="auto"/>
              <w:rPr>
                <w:rFonts w:ascii="Arial" w:hAnsi="Arial" w:cs="Arial"/>
                <w:color w:val="000000"/>
                <w:sz w:val="18"/>
                <w:szCs w:val="18"/>
                <w:lang w:eastAsia="nl-NL"/>
                <w14:ligatures w14:val="none"/>
              </w:rPr>
            </w:pPr>
          </w:p>
          <w:p w14:paraId="65602990" w14:textId="77777777" w:rsidR="00020AA1" w:rsidRDefault="00020AA1">
            <w:pPr>
              <w:spacing w:line="252" w:lineRule="auto"/>
              <w:rPr>
                <w:rFonts w:ascii="Arial" w:hAnsi="Arial" w:cs="Arial"/>
                <w:color w:val="000000"/>
                <w:sz w:val="18"/>
                <w:szCs w:val="18"/>
                <w:lang w:eastAsia="nl-NL"/>
                <w14:ligatures w14:val="none"/>
              </w:rPr>
            </w:pPr>
          </w:p>
          <w:p w14:paraId="1EEF6ED7" w14:textId="77777777" w:rsidR="00020AA1" w:rsidRDefault="00020AA1" w:rsidP="00020AA1">
            <w:pPr>
              <w:spacing w:line="252" w:lineRule="auto"/>
              <w:rPr>
                <w:rFonts w:ascii="Arial" w:hAnsi="Arial" w:cs="Arial"/>
                <w:color w:val="000000"/>
                <w:sz w:val="18"/>
                <w:szCs w:val="18"/>
                <w14:ligatures w14:val="none"/>
              </w:rPr>
            </w:pPr>
          </w:p>
        </w:tc>
        <w:tc>
          <w:tcPr>
            <w:tcW w:w="708" w:type="dxa"/>
            <w:vAlign w:val="bottom"/>
          </w:tcPr>
          <w:p w14:paraId="627BE121" w14:textId="77777777" w:rsidR="00020AA1" w:rsidRDefault="00020AA1">
            <w:pPr>
              <w:spacing w:line="252" w:lineRule="auto"/>
              <w:rPr>
                <w:rFonts w:ascii="Arial" w:hAnsi="Arial" w:cs="Arial"/>
                <w:color w:val="000000"/>
                <w:sz w:val="18"/>
                <w:szCs w:val="18"/>
                <w:lang w:eastAsia="nl-NL"/>
                <w14:ligatures w14:val="none"/>
              </w:rPr>
            </w:pPr>
          </w:p>
        </w:tc>
        <w:tc>
          <w:tcPr>
            <w:tcW w:w="3261" w:type="dxa"/>
            <w:vAlign w:val="bottom"/>
          </w:tcPr>
          <w:p w14:paraId="4578A394" w14:textId="27146156" w:rsidR="00020AA1" w:rsidRDefault="00020AA1">
            <w:pPr>
              <w:spacing w:line="252" w:lineRule="auto"/>
              <w:rPr>
                <w:rFonts w:ascii="Arial" w:hAnsi="Arial" w:cs="Arial"/>
                <w:color w:val="000000"/>
                <w:sz w:val="18"/>
                <w:szCs w:val="18"/>
                <w:lang w:eastAsia="nl-NL"/>
                <w14:ligatures w14:val="none"/>
              </w:rPr>
            </w:pPr>
          </w:p>
          <w:p w14:paraId="40283085" w14:textId="77777777" w:rsidR="00020AA1" w:rsidRDefault="00020AA1">
            <w:pPr>
              <w:spacing w:line="252" w:lineRule="auto"/>
              <w:rPr>
                <w:rFonts w:ascii="Arial" w:hAnsi="Arial" w:cs="Arial"/>
                <w:color w:val="000000"/>
                <w:sz w:val="18"/>
                <w:szCs w:val="18"/>
                <w:lang w:eastAsia="nl-NL"/>
                <w14:ligatures w14:val="none"/>
              </w:rPr>
            </w:pPr>
          </w:p>
          <w:p w14:paraId="7D219EDE" w14:textId="53E6F24A" w:rsidR="00020AA1" w:rsidRDefault="00020AA1">
            <w:pPr>
              <w:spacing w:line="252" w:lineRule="auto"/>
              <w:rPr>
                <w:rFonts w:ascii="Arial" w:hAnsi="Arial" w:cs="Arial"/>
                <w:color w:val="000000"/>
                <w:sz w:val="18"/>
                <w:szCs w:val="18"/>
                <w14:ligatures w14:val="none"/>
              </w:rPr>
            </w:pPr>
          </w:p>
        </w:tc>
      </w:tr>
    </w:tbl>
    <w:p w14:paraId="54D9A527" w14:textId="77777777" w:rsidR="007E139B" w:rsidRPr="007B18DD" w:rsidRDefault="00A76455" w:rsidP="007E139B">
      <w:pPr>
        <w:rPr>
          <w:rFonts w:ascii="Arial" w:hAnsi="Arial" w:cstheme="minorBidi"/>
          <w:b/>
          <w:bCs/>
          <w14:ligatures w14:val="none"/>
        </w:rPr>
      </w:pPr>
      <w:r w:rsidRPr="007B18DD">
        <w:rPr>
          <w:b/>
          <w:bCs/>
        </w:rPr>
        <w:t xml:space="preserve">Activiteit: </w:t>
      </w:r>
      <w:r w:rsidR="007E139B" w:rsidRPr="007B18DD">
        <w:rPr>
          <w:rFonts w:ascii="Arial" w:hAnsi="Arial" w:cstheme="minorBidi"/>
          <w:b/>
          <w:bCs/>
          <w14:ligatures w14:val="none"/>
        </w:rPr>
        <w:t>Paragraaf 4.120 Graven in de bodem met een kwaliteit boven de interventiewaarde bodemkwaliteit</w:t>
      </w:r>
    </w:p>
    <w:p w14:paraId="17C0CFB4" w14:textId="3CA19C1D" w:rsidR="00020AA1" w:rsidRDefault="00020AA1"/>
    <w:p w14:paraId="0FE827FD" w14:textId="0DA35CE0" w:rsidR="007E139B" w:rsidRPr="009A4820" w:rsidRDefault="007E139B">
      <w:pPr>
        <w:rPr>
          <w:rFonts w:ascii="Arial" w:hAnsi="Arial" w:cs="Arial"/>
        </w:rPr>
      </w:pPr>
      <w:r w:rsidRPr="009A4820">
        <w:rPr>
          <w:rFonts w:ascii="Arial" w:hAnsi="Arial" w:cs="Arial"/>
        </w:rPr>
        <w:t>Als activiteit wordt aangeweze</w:t>
      </w:r>
      <w:r w:rsidR="007B18DD" w:rsidRPr="009A4820">
        <w:rPr>
          <w:rFonts w:ascii="Arial" w:hAnsi="Arial" w:cs="Arial"/>
        </w:rPr>
        <w:t>n</w:t>
      </w:r>
      <w:r w:rsidR="009A4820" w:rsidRPr="009A4820">
        <w:rPr>
          <w:rFonts w:ascii="Arial" w:hAnsi="Arial" w:cs="Arial"/>
        </w:rPr>
        <w:t xml:space="preserve"> (oftewel deze situaties vallen hieronder)</w:t>
      </w:r>
    </w:p>
    <w:p w14:paraId="7978BF26" w14:textId="77777777" w:rsidR="007B18DD" w:rsidRPr="007B18DD" w:rsidRDefault="007B18DD" w:rsidP="007B18DD">
      <w:pPr>
        <w:spacing w:after="160" w:line="259" w:lineRule="auto"/>
        <w:rPr>
          <w:rFonts w:ascii="Arial" w:hAnsi="Arial" w:cstheme="minorBidi"/>
          <w14:ligatures w14:val="none"/>
        </w:rPr>
      </w:pPr>
      <w:r w:rsidRPr="007B18DD">
        <w:rPr>
          <w:rFonts w:ascii="Arial" w:hAnsi="Arial" w:cstheme="minorBidi"/>
          <w14:ligatures w14:val="none"/>
        </w:rPr>
        <w:t>1 Als milieubelastende activiteit als bedoeld in artikel 2.1 wordt aangewezen het graven in bodem met een kwaliteit boven de interventiewaarde bodemkwaliteit, bedoeld in bijlage IIA, als het bodemvolume waarin wordt gegraven meer is dan 25 m3.</w:t>
      </w:r>
    </w:p>
    <w:p w14:paraId="284A062C" w14:textId="77777777" w:rsidR="007B18DD" w:rsidRPr="007B18DD" w:rsidRDefault="007B18DD" w:rsidP="007B18DD">
      <w:pPr>
        <w:spacing w:after="160" w:line="259" w:lineRule="auto"/>
        <w:rPr>
          <w:rFonts w:ascii="Arial" w:hAnsi="Arial" w:cstheme="minorBidi"/>
          <w14:ligatures w14:val="none"/>
        </w:rPr>
      </w:pPr>
      <w:r w:rsidRPr="007B18DD">
        <w:rPr>
          <w:rFonts w:ascii="Arial" w:hAnsi="Arial" w:cstheme="minorBidi"/>
          <w14:ligatures w14:val="none"/>
        </w:rPr>
        <w:lastRenderedPageBreak/>
        <w:t>2 De aanwijzing omvat ook:</w:t>
      </w:r>
    </w:p>
    <w:p w14:paraId="3ADB9915" w14:textId="77777777" w:rsidR="007B18DD" w:rsidRPr="007B18DD" w:rsidRDefault="007B18DD" w:rsidP="007B18DD">
      <w:pPr>
        <w:numPr>
          <w:ilvl w:val="0"/>
          <w:numId w:val="1"/>
        </w:numPr>
        <w:spacing w:after="160" w:line="259" w:lineRule="auto"/>
        <w:contextualSpacing/>
        <w:rPr>
          <w:rFonts w:ascii="Arial" w:hAnsi="Arial" w:cstheme="minorBidi"/>
          <w14:ligatures w14:val="none"/>
        </w:rPr>
      </w:pPr>
      <w:r w:rsidRPr="007B18DD">
        <w:rPr>
          <w:rFonts w:ascii="Arial" w:hAnsi="Arial" w:cstheme="minorBidi"/>
          <w14:ligatures w14:val="none"/>
        </w:rPr>
        <w:t>het zeven van uitkomende grond op de locatie;</w:t>
      </w:r>
    </w:p>
    <w:p w14:paraId="158C7EF7" w14:textId="77777777" w:rsidR="007B18DD" w:rsidRPr="007B18DD" w:rsidRDefault="007B18DD" w:rsidP="007B18DD">
      <w:pPr>
        <w:numPr>
          <w:ilvl w:val="0"/>
          <w:numId w:val="1"/>
        </w:numPr>
        <w:spacing w:after="160" w:line="259" w:lineRule="auto"/>
        <w:contextualSpacing/>
        <w:rPr>
          <w:rFonts w:ascii="Arial" w:hAnsi="Arial" w:cstheme="minorBidi"/>
          <w14:ligatures w14:val="none"/>
        </w:rPr>
      </w:pPr>
      <w:r w:rsidRPr="007B18DD">
        <w:rPr>
          <w:rFonts w:ascii="Arial" w:hAnsi="Arial" w:cstheme="minorBidi"/>
          <w14:ligatures w14:val="none"/>
        </w:rPr>
        <w:t>het tijdelijk opslaan van grond op de locatie van het graven; en</w:t>
      </w:r>
    </w:p>
    <w:p w14:paraId="49EF9662" w14:textId="77777777" w:rsidR="007B18DD" w:rsidRPr="007B18DD" w:rsidRDefault="007B18DD" w:rsidP="007B18DD">
      <w:pPr>
        <w:numPr>
          <w:ilvl w:val="0"/>
          <w:numId w:val="1"/>
        </w:numPr>
        <w:spacing w:after="160" w:line="259" w:lineRule="auto"/>
        <w:contextualSpacing/>
        <w:rPr>
          <w:rFonts w:ascii="Arial" w:hAnsi="Arial" w:cstheme="minorBidi"/>
          <w14:ligatures w14:val="none"/>
        </w:rPr>
      </w:pPr>
      <w:r w:rsidRPr="007B18DD">
        <w:rPr>
          <w:rFonts w:ascii="Arial" w:hAnsi="Arial" w:cstheme="minorBidi"/>
          <w14:ligatures w14:val="none"/>
        </w:rPr>
        <w:t>het terugplaatsen van grond na afloop van tijdelijk uitnemen van grond.</w:t>
      </w:r>
    </w:p>
    <w:p w14:paraId="0769007A" w14:textId="77777777" w:rsidR="007B18DD" w:rsidRPr="007B18DD" w:rsidRDefault="007B18DD" w:rsidP="007B18DD">
      <w:pPr>
        <w:spacing w:after="160" w:line="259" w:lineRule="auto"/>
        <w:rPr>
          <w:rFonts w:ascii="Arial" w:hAnsi="Arial" w:cstheme="minorBidi"/>
          <w14:ligatures w14:val="none"/>
        </w:rPr>
      </w:pPr>
      <w:r w:rsidRPr="007B18DD">
        <w:rPr>
          <w:rFonts w:ascii="Arial" w:hAnsi="Arial" w:cstheme="minorBidi"/>
          <w14:ligatures w14:val="none"/>
        </w:rPr>
        <w:t>3 Onder de aanwijzing valt niet het graven in de waterbodem.</w:t>
      </w:r>
    </w:p>
    <w:p w14:paraId="6243F7C0" w14:textId="77777777" w:rsidR="007B18DD" w:rsidRPr="007B18DD" w:rsidRDefault="007B18DD" w:rsidP="007B18DD">
      <w:pPr>
        <w:spacing w:after="160" w:line="259" w:lineRule="auto"/>
        <w:rPr>
          <w:rFonts w:ascii="Arial" w:hAnsi="Arial" w:cstheme="minorBidi"/>
          <w14:ligatures w14:val="none"/>
        </w:rPr>
      </w:pPr>
      <w:r w:rsidRPr="007B18DD">
        <w:rPr>
          <w:rFonts w:ascii="Arial" w:hAnsi="Arial" w:cstheme="minorBidi"/>
          <w14:ligatures w14:val="none"/>
        </w:rPr>
        <w:t>4 In deze paragraaf wordt onder grond verstaan: grond als bedoeld in artikel 1 van het Besluit bodemkwaliteit.</w:t>
      </w:r>
    </w:p>
    <w:p w14:paraId="0C8BAA85" w14:textId="7C70F478" w:rsidR="009A4820" w:rsidRPr="009A4820" w:rsidRDefault="009A4820" w:rsidP="009A4820">
      <w:pPr>
        <w:spacing w:after="160" w:line="259" w:lineRule="auto"/>
        <w:rPr>
          <w:rFonts w:ascii="Arial" w:hAnsi="Arial" w:cstheme="minorBidi"/>
          <w14:ligatures w14:val="none"/>
        </w:rPr>
      </w:pPr>
      <w:r w:rsidRPr="009A4820">
        <w:rPr>
          <w:rFonts w:ascii="Arial" w:hAnsi="Arial" w:cstheme="minorBidi"/>
          <w:highlight w:val="yellow"/>
          <w14:ligatures w14:val="none"/>
        </w:rPr>
        <w:t>Artikel 4.1225. (melding)</w:t>
      </w:r>
      <w:r w:rsidR="00780FAF">
        <w:rPr>
          <w:rFonts w:ascii="Arial" w:hAnsi="Arial" w:cstheme="minorBidi"/>
          <w14:ligatures w14:val="none"/>
        </w:rPr>
        <w:t xml:space="preserve"> Hieronder volgen in feite de business rules voor deze activiteit bij een melding</w:t>
      </w:r>
      <w:r w:rsidR="00DA79CC">
        <w:rPr>
          <w:rFonts w:ascii="Arial" w:hAnsi="Arial" w:cstheme="minorBidi"/>
          <w14:ligatures w14:val="none"/>
        </w:rPr>
        <w:t>s</w:t>
      </w:r>
      <w:r w:rsidR="00780FAF">
        <w:rPr>
          <w:rFonts w:ascii="Arial" w:hAnsi="Arial" w:cstheme="minorBidi"/>
          <w14:ligatures w14:val="none"/>
        </w:rPr>
        <w:t>plicht</w:t>
      </w:r>
      <w:r w:rsidR="00DA79CC">
        <w:rPr>
          <w:rFonts w:ascii="Arial" w:hAnsi="Arial" w:cstheme="minorBidi"/>
          <w14:ligatures w14:val="none"/>
        </w:rPr>
        <w:t>.</w:t>
      </w:r>
      <w:r w:rsidR="00780FAF">
        <w:rPr>
          <w:rFonts w:ascii="Arial" w:hAnsi="Arial" w:cstheme="minorBidi"/>
          <w14:ligatures w14:val="none"/>
        </w:rPr>
        <w:t xml:space="preserve"> </w:t>
      </w:r>
    </w:p>
    <w:p w14:paraId="65195A0D" w14:textId="77777777" w:rsidR="009A4820" w:rsidRPr="009A4820" w:rsidRDefault="009A4820" w:rsidP="009A4820">
      <w:pPr>
        <w:spacing w:after="160" w:line="259" w:lineRule="auto"/>
        <w:rPr>
          <w:rFonts w:ascii="Arial" w:hAnsi="Arial" w:cstheme="minorBidi"/>
          <w14:ligatures w14:val="none"/>
        </w:rPr>
      </w:pPr>
      <w:r w:rsidRPr="009A4820">
        <w:rPr>
          <w:rFonts w:ascii="Arial" w:hAnsi="Arial" w:cstheme="minorBidi"/>
          <w14:ligatures w14:val="none"/>
        </w:rPr>
        <w:t>1 Het is verboden de activiteit, bedoeld in artikel 4.1224 (toepassingsbereik), te verrichten zonder dit ten minste vier weken voor het begin ervan te melden.</w:t>
      </w:r>
    </w:p>
    <w:p w14:paraId="18A0853C" w14:textId="77777777" w:rsidR="009A4820" w:rsidRPr="009A4820" w:rsidRDefault="009A4820" w:rsidP="009A4820">
      <w:pPr>
        <w:spacing w:after="160" w:line="259" w:lineRule="auto"/>
        <w:rPr>
          <w:rFonts w:ascii="Arial" w:hAnsi="Arial" w:cstheme="minorBidi"/>
          <w14:ligatures w14:val="none"/>
        </w:rPr>
      </w:pPr>
      <w:r w:rsidRPr="009A4820">
        <w:rPr>
          <w:rFonts w:ascii="Arial" w:hAnsi="Arial" w:cstheme="minorBidi"/>
          <w14:ligatures w14:val="none"/>
        </w:rPr>
        <w:t>2 Een melding bevat:</w:t>
      </w:r>
    </w:p>
    <w:p w14:paraId="61240079" w14:textId="77777777" w:rsidR="009A4820" w:rsidRPr="009A4820" w:rsidRDefault="009A4820" w:rsidP="009A4820">
      <w:pPr>
        <w:numPr>
          <w:ilvl w:val="0"/>
          <w:numId w:val="2"/>
        </w:numPr>
        <w:spacing w:after="160" w:line="259" w:lineRule="auto"/>
        <w:contextualSpacing/>
        <w:rPr>
          <w:rFonts w:ascii="Arial" w:hAnsi="Arial" w:cstheme="minorBidi"/>
          <w14:ligatures w14:val="none"/>
        </w:rPr>
      </w:pPr>
      <w:r w:rsidRPr="009A4820">
        <w:rPr>
          <w:rFonts w:ascii="Arial" w:hAnsi="Arial" w:cstheme="minorBidi"/>
          <w14:ligatures w14:val="none"/>
        </w:rPr>
        <w:t>de onderzoeken, bedoeld in paragraaf 5.2.2;</w:t>
      </w:r>
    </w:p>
    <w:p w14:paraId="3D330C35" w14:textId="77777777" w:rsidR="009A4820" w:rsidRPr="009A4820" w:rsidRDefault="009A4820" w:rsidP="009A4820">
      <w:pPr>
        <w:numPr>
          <w:ilvl w:val="0"/>
          <w:numId w:val="2"/>
        </w:numPr>
        <w:spacing w:after="160" w:line="259" w:lineRule="auto"/>
        <w:contextualSpacing/>
        <w:rPr>
          <w:rFonts w:ascii="Arial" w:hAnsi="Arial" w:cstheme="minorBidi"/>
          <w14:ligatures w14:val="none"/>
        </w:rPr>
      </w:pPr>
      <w:r w:rsidRPr="009A4820">
        <w:rPr>
          <w:rFonts w:ascii="Arial" w:hAnsi="Arial" w:cstheme="minorBidi"/>
          <w14:ligatures w14:val="none"/>
        </w:rPr>
        <w:t>gegevens over de ontgraving, aangeduid op een kaart en op een dwarsprofiel;</w:t>
      </w:r>
    </w:p>
    <w:p w14:paraId="6A681675" w14:textId="77777777" w:rsidR="009A4820" w:rsidRPr="009A4820" w:rsidRDefault="009A4820" w:rsidP="009A4820">
      <w:pPr>
        <w:numPr>
          <w:ilvl w:val="0"/>
          <w:numId w:val="2"/>
        </w:numPr>
        <w:spacing w:after="160" w:line="259" w:lineRule="auto"/>
        <w:contextualSpacing/>
        <w:rPr>
          <w:rFonts w:ascii="Arial" w:hAnsi="Arial" w:cstheme="minorBidi"/>
          <w14:ligatures w14:val="none"/>
        </w:rPr>
      </w:pPr>
      <w:r w:rsidRPr="009A4820">
        <w:rPr>
          <w:rFonts w:ascii="Arial" w:hAnsi="Arial" w:cstheme="minorBidi"/>
          <w14:ligatures w14:val="none"/>
        </w:rPr>
        <w:t>het bodemvolume in kubieke meters waarbinnen de activiteit wordt verricht;</w:t>
      </w:r>
    </w:p>
    <w:p w14:paraId="3632721A" w14:textId="77777777" w:rsidR="009A4820" w:rsidRPr="009A4820" w:rsidRDefault="009A4820" w:rsidP="009A4820">
      <w:pPr>
        <w:numPr>
          <w:ilvl w:val="0"/>
          <w:numId w:val="2"/>
        </w:numPr>
        <w:spacing w:after="160" w:line="259" w:lineRule="auto"/>
        <w:contextualSpacing/>
        <w:rPr>
          <w:rFonts w:ascii="Arial" w:hAnsi="Arial" w:cstheme="minorBidi"/>
          <w14:ligatures w14:val="none"/>
        </w:rPr>
      </w:pPr>
      <w:r w:rsidRPr="009A4820">
        <w:rPr>
          <w:rFonts w:ascii="Arial" w:hAnsi="Arial" w:cstheme="minorBidi"/>
          <w14:ligatures w14:val="none"/>
        </w:rPr>
        <w:t>de verwachte hoeveelheid terug te plaatsen grond in kubieke meters; en</w:t>
      </w:r>
    </w:p>
    <w:p w14:paraId="485022FD" w14:textId="77777777" w:rsidR="009A4820" w:rsidRPr="009A4820" w:rsidRDefault="009A4820" w:rsidP="009A4820">
      <w:pPr>
        <w:numPr>
          <w:ilvl w:val="0"/>
          <w:numId w:val="2"/>
        </w:numPr>
        <w:spacing w:after="160" w:line="259" w:lineRule="auto"/>
        <w:contextualSpacing/>
        <w:rPr>
          <w:rFonts w:ascii="Arial" w:hAnsi="Arial" w:cstheme="minorBidi"/>
          <w14:ligatures w14:val="none"/>
        </w:rPr>
      </w:pPr>
      <w:r w:rsidRPr="009A4820">
        <w:rPr>
          <w:rFonts w:ascii="Arial" w:hAnsi="Arial" w:cstheme="minorBidi"/>
          <w14:ligatures w14:val="none"/>
        </w:rPr>
        <w:t>de verwachte hoeveelheid af te voeren grond per partij als bedoeld in artikel 4.1230 in kubieke meters.</w:t>
      </w:r>
    </w:p>
    <w:p w14:paraId="455B320E" w14:textId="77777777" w:rsidR="009A4820" w:rsidRPr="009A4820" w:rsidRDefault="009A4820" w:rsidP="009A4820">
      <w:pPr>
        <w:spacing w:after="160" w:line="259" w:lineRule="auto"/>
        <w:rPr>
          <w:rFonts w:ascii="Arial" w:hAnsi="Arial" w:cstheme="minorBidi"/>
          <w14:ligatures w14:val="none"/>
        </w:rPr>
      </w:pPr>
      <w:r w:rsidRPr="009A4820">
        <w:rPr>
          <w:rFonts w:ascii="Arial" w:hAnsi="Arial" w:cstheme="minorBidi"/>
          <w14:ligatures w14:val="none"/>
        </w:rPr>
        <w:t>3 Ten minste een week voordat de activiteit op een andere manier wordt verricht dan overeenkomstig die gegevens worden de gewijzigde gegevens verstrekt aan het bevoegd gezag.</w:t>
      </w:r>
    </w:p>
    <w:p w14:paraId="569C1D60" w14:textId="77777777" w:rsidR="009A4820" w:rsidRPr="009A4820" w:rsidRDefault="009A4820" w:rsidP="009A4820">
      <w:pPr>
        <w:spacing w:after="160" w:line="259" w:lineRule="auto"/>
        <w:rPr>
          <w:rFonts w:ascii="Arial" w:hAnsi="Arial" w:cstheme="minorBidi"/>
          <w14:ligatures w14:val="none"/>
        </w:rPr>
      </w:pPr>
      <w:r w:rsidRPr="009A4820">
        <w:rPr>
          <w:rFonts w:ascii="Arial" w:hAnsi="Arial" w:cstheme="minorBidi"/>
          <w14:ligatures w14:val="none"/>
        </w:rPr>
        <w:t>4 In afwijking van het eerste lid geldt voor het graven in de bodem als het alleen gaat om het tijdelijk uitnemen van grond een termijn van een week.</w:t>
      </w:r>
    </w:p>
    <w:p w14:paraId="3E1FC0FE" w14:textId="77777777" w:rsidR="009A4820" w:rsidRPr="009A4820" w:rsidRDefault="009A4820" w:rsidP="009A4820">
      <w:pPr>
        <w:spacing w:after="160" w:line="259" w:lineRule="auto"/>
        <w:rPr>
          <w:rFonts w:ascii="Arial" w:hAnsi="Arial" w:cstheme="minorBidi"/>
          <w14:ligatures w14:val="none"/>
        </w:rPr>
      </w:pPr>
      <w:r w:rsidRPr="009A4820">
        <w:rPr>
          <w:rFonts w:ascii="Arial" w:hAnsi="Arial" w:cstheme="minorBidi"/>
          <w14:ligatures w14:val="none"/>
        </w:rPr>
        <w:t>5 Het eerste lid is niet van toepassing op het graven in de bodem in verband met een spoedreparatie van vitale ondergrondse infrastructuur. In dat geval is artikel 4.1228 van toepassing.</w:t>
      </w:r>
    </w:p>
    <w:p w14:paraId="36739854" w14:textId="77777777" w:rsidR="00CE3377" w:rsidRPr="00CE3377" w:rsidRDefault="00CE3377" w:rsidP="00CE3377">
      <w:pPr>
        <w:spacing w:after="160" w:line="259" w:lineRule="auto"/>
        <w:rPr>
          <w:rFonts w:ascii="Arial" w:hAnsi="Arial" w:cstheme="minorBidi"/>
          <w:highlight w:val="yellow"/>
          <w14:ligatures w14:val="none"/>
        </w:rPr>
      </w:pPr>
    </w:p>
    <w:p w14:paraId="0BA78D3C" w14:textId="61B35743" w:rsidR="00CE3377" w:rsidRPr="00CE3377" w:rsidRDefault="00CE3377" w:rsidP="00CE3377">
      <w:pPr>
        <w:spacing w:after="160" w:line="259" w:lineRule="auto"/>
        <w:rPr>
          <w:rFonts w:ascii="Arial" w:hAnsi="Arial" w:cstheme="minorBidi"/>
          <w14:ligatures w14:val="none"/>
        </w:rPr>
      </w:pPr>
      <w:r w:rsidRPr="00CE3377">
        <w:rPr>
          <w:rFonts w:ascii="Arial" w:hAnsi="Arial" w:cstheme="minorBidi"/>
          <w:highlight w:val="yellow"/>
          <w14:ligatures w14:val="none"/>
        </w:rPr>
        <w:t>Artikel 4.1226. (informatieplicht)</w:t>
      </w:r>
      <w:r>
        <w:rPr>
          <w:rFonts w:ascii="Arial" w:hAnsi="Arial" w:cstheme="minorBidi"/>
          <w14:ligatures w14:val="none"/>
        </w:rPr>
        <w:t xml:space="preserve"> Hieronder volgen in feite de business rules voor deze activiteit bij een informatieplicht. </w:t>
      </w:r>
      <w:r w:rsidR="00752ADF">
        <w:rPr>
          <w:rFonts w:ascii="Arial" w:hAnsi="Arial" w:cstheme="minorBidi"/>
          <w14:ligatures w14:val="none"/>
        </w:rPr>
        <w:t>Dit geldt ook voor de volgende artikelen.</w:t>
      </w:r>
    </w:p>
    <w:p w14:paraId="35E1EB8C" w14:textId="77777777" w:rsidR="00CE3377" w:rsidRPr="00CE3377" w:rsidRDefault="00CE3377" w:rsidP="00CE3377">
      <w:pPr>
        <w:spacing w:after="160" w:line="259" w:lineRule="auto"/>
        <w:rPr>
          <w:rFonts w:ascii="Arial" w:hAnsi="Arial" w:cstheme="minorBidi"/>
          <w14:ligatures w14:val="none"/>
        </w:rPr>
      </w:pPr>
      <w:r w:rsidRPr="00CE3377">
        <w:rPr>
          <w:rFonts w:ascii="Arial" w:hAnsi="Arial" w:cstheme="minorBidi"/>
          <w14:ligatures w14:val="none"/>
        </w:rPr>
        <w:t>1 Ten minste vier weken voor het begin van de activiteit, bedoeld in artikel 4.1224, worden aan het bevoegd gezag, bedoeld in afdeling 2.2, gegevens en bescheiden verstrekt over:</w:t>
      </w:r>
    </w:p>
    <w:p w14:paraId="37162EE7" w14:textId="77777777" w:rsidR="00CE3377" w:rsidRPr="00CE3377" w:rsidRDefault="00CE3377" w:rsidP="00CE3377">
      <w:pPr>
        <w:numPr>
          <w:ilvl w:val="0"/>
          <w:numId w:val="3"/>
        </w:numPr>
        <w:spacing w:after="160" w:line="259" w:lineRule="auto"/>
        <w:contextualSpacing/>
        <w:rPr>
          <w:rFonts w:ascii="Arial" w:hAnsi="Arial" w:cstheme="minorBidi"/>
          <w14:ligatures w14:val="none"/>
        </w:rPr>
      </w:pPr>
      <w:r w:rsidRPr="00CE3377">
        <w:rPr>
          <w:rFonts w:ascii="Arial" w:hAnsi="Arial" w:cstheme="minorBidi"/>
          <w14:ligatures w14:val="none"/>
        </w:rPr>
        <w:t>de begrenzing van de locatie waarop de activiteit wordt verricht;</w:t>
      </w:r>
    </w:p>
    <w:p w14:paraId="691233F9" w14:textId="77777777" w:rsidR="00CE3377" w:rsidRPr="00CE3377" w:rsidRDefault="00CE3377" w:rsidP="00CE3377">
      <w:pPr>
        <w:numPr>
          <w:ilvl w:val="0"/>
          <w:numId w:val="3"/>
        </w:numPr>
        <w:spacing w:after="160" w:line="259" w:lineRule="auto"/>
        <w:contextualSpacing/>
        <w:rPr>
          <w:rFonts w:ascii="Arial" w:hAnsi="Arial" w:cstheme="minorBidi"/>
          <w14:ligatures w14:val="none"/>
        </w:rPr>
      </w:pPr>
      <w:r w:rsidRPr="00CE3377">
        <w:rPr>
          <w:rFonts w:ascii="Arial" w:hAnsi="Arial" w:cstheme="minorBidi"/>
          <w14:ligatures w14:val="none"/>
        </w:rPr>
        <w:t>de verwachte datum van het begin van de activiteit;</w:t>
      </w:r>
    </w:p>
    <w:p w14:paraId="7A60D269" w14:textId="77777777" w:rsidR="00CE3377" w:rsidRPr="00CE3377" w:rsidRDefault="00CE3377" w:rsidP="00CE3377">
      <w:pPr>
        <w:numPr>
          <w:ilvl w:val="0"/>
          <w:numId w:val="3"/>
        </w:numPr>
        <w:spacing w:after="160" w:line="259" w:lineRule="auto"/>
        <w:contextualSpacing/>
        <w:rPr>
          <w:rFonts w:ascii="Arial" w:hAnsi="Arial" w:cstheme="minorBidi"/>
          <w14:ligatures w14:val="none"/>
        </w:rPr>
      </w:pPr>
      <w:r w:rsidRPr="00CE3377">
        <w:rPr>
          <w:rFonts w:ascii="Arial" w:hAnsi="Arial" w:cstheme="minorBidi"/>
          <w14:ligatures w14:val="none"/>
        </w:rPr>
        <w:t>de verwachte duur ervan; en</w:t>
      </w:r>
    </w:p>
    <w:p w14:paraId="6F75091E" w14:textId="77777777" w:rsidR="00CE3377" w:rsidRPr="00CE3377" w:rsidRDefault="00CE3377" w:rsidP="00CE3377">
      <w:pPr>
        <w:numPr>
          <w:ilvl w:val="0"/>
          <w:numId w:val="3"/>
        </w:numPr>
        <w:spacing w:after="160" w:line="259" w:lineRule="auto"/>
        <w:contextualSpacing/>
        <w:rPr>
          <w:rFonts w:ascii="Arial" w:hAnsi="Arial" w:cstheme="minorBidi"/>
          <w14:ligatures w14:val="none"/>
        </w:rPr>
      </w:pPr>
      <w:r w:rsidRPr="00CE3377">
        <w:rPr>
          <w:rFonts w:ascii="Arial" w:hAnsi="Arial" w:cstheme="minorBidi"/>
          <w14:ligatures w14:val="none"/>
        </w:rPr>
        <w:t>de aanleiding en het doel van de activiteit.</w:t>
      </w:r>
    </w:p>
    <w:p w14:paraId="77EBB137" w14:textId="77777777" w:rsidR="00CE3377" w:rsidRPr="00CE3377" w:rsidRDefault="00CE3377" w:rsidP="00CE3377">
      <w:pPr>
        <w:spacing w:after="160" w:line="259" w:lineRule="auto"/>
        <w:rPr>
          <w:rFonts w:ascii="Arial" w:hAnsi="Arial" w:cstheme="minorBidi"/>
          <w14:ligatures w14:val="none"/>
        </w:rPr>
      </w:pPr>
      <w:r w:rsidRPr="00CE3377">
        <w:rPr>
          <w:rFonts w:ascii="Arial" w:hAnsi="Arial" w:cstheme="minorBidi"/>
          <w14:ligatures w14:val="none"/>
        </w:rPr>
        <w:t>2 Onverwijld na het wijzigen van de begrenzing of de verwachte datum van het begin van de activiteit worden de gewijzigde gegevens verstrekt aan het bevoegd gezag.</w:t>
      </w:r>
    </w:p>
    <w:p w14:paraId="27FA8BC9" w14:textId="77777777" w:rsidR="00CE3377" w:rsidRPr="00CE3377" w:rsidRDefault="00CE3377" w:rsidP="00CE3377">
      <w:pPr>
        <w:spacing w:after="160" w:line="259" w:lineRule="auto"/>
        <w:rPr>
          <w:rFonts w:ascii="Arial" w:hAnsi="Arial" w:cstheme="minorBidi"/>
          <w14:ligatures w14:val="none"/>
        </w:rPr>
      </w:pPr>
      <w:r w:rsidRPr="00CE3377">
        <w:rPr>
          <w:rFonts w:ascii="Arial" w:hAnsi="Arial" w:cstheme="minorBidi"/>
          <w14:ligatures w14:val="none"/>
        </w:rPr>
        <w:t>3 In afwijking van het eerste lid geldt voor het graven in de bodem als het alleen gaat om het tijdelijk uitnemen van grond een termijn van een week.</w:t>
      </w:r>
    </w:p>
    <w:p w14:paraId="51D15AC9" w14:textId="77777777" w:rsidR="00CE3377" w:rsidRPr="00CE3377" w:rsidRDefault="00CE3377" w:rsidP="00CE3377">
      <w:pPr>
        <w:spacing w:after="160" w:line="259" w:lineRule="auto"/>
        <w:rPr>
          <w:rFonts w:ascii="Arial" w:hAnsi="Arial" w:cstheme="minorBidi"/>
          <w14:ligatures w14:val="none"/>
        </w:rPr>
      </w:pPr>
      <w:r w:rsidRPr="00CE3377">
        <w:rPr>
          <w:rFonts w:ascii="Arial" w:hAnsi="Arial" w:cstheme="minorBidi"/>
          <w14:ligatures w14:val="none"/>
        </w:rPr>
        <w:t>4 Het eerste lid is niet van toepassing op het graven in de bodem in verband met een spoedreparatie van vitale ondergrondse infrastructuur. In dat geval is artikel 4.1228 van toepassing.</w:t>
      </w:r>
    </w:p>
    <w:p w14:paraId="71EF30E1" w14:textId="77777777" w:rsidR="00821644" w:rsidRPr="00821644" w:rsidRDefault="00821644" w:rsidP="00821644">
      <w:pPr>
        <w:spacing w:after="160" w:line="259" w:lineRule="auto"/>
        <w:rPr>
          <w:rFonts w:ascii="Arial" w:hAnsi="Arial" w:cstheme="minorBidi"/>
          <w14:ligatures w14:val="none"/>
        </w:rPr>
      </w:pPr>
      <w:r w:rsidRPr="00821644">
        <w:rPr>
          <w:rFonts w:ascii="Arial" w:hAnsi="Arial" w:cstheme="minorBidi"/>
          <w:highlight w:val="yellow"/>
          <w14:ligatures w14:val="none"/>
        </w:rPr>
        <w:lastRenderedPageBreak/>
        <w:t>Artikel 4.1227. (gegevens en bescheiden: voor het begin van de activiteit) (informatieplicht)</w:t>
      </w:r>
    </w:p>
    <w:p w14:paraId="00330939" w14:textId="77777777" w:rsidR="00821644" w:rsidRPr="00821644" w:rsidRDefault="00821644" w:rsidP="00821644">
      <w:pPr>
        <w:spacing w:after="160" w:line="259" w:lineRule="auto"/>
        <w:rPr>
          <w:rFonts w:ascii="Arial" w:hAnsi="Arial" w:cstheme="minorBidi"/>
          <w14:ligatures w14:val="none"/>
        </w:rPr>
      </w:pPr>
      <w:r w:rsidRPr="00821644">
        <w:rPr>
          <w:rFonts w:ascii="Arial" w:hAnsi="Arial" w:cstheme="minorBidi"/>
          <w14:ligatures w14:val="none"/>
        </w:rPr>
        <w:t>1 Ten minste een week voor het begin van de activiteit, bedoeld in artikel 4.1224, worden aan het bevoegd gezag, bedoeld in afdeling 2.2, gegevens en bescheiden verstrekt over:</w:t>
      </w:r>
    </w:p>
    <w:p w14:paraId="40F58F52" w14:textId="77777777" w:rsidR="00821644" w:rsidRPr="00821644" w:rsidRDefault="00821644" w:rsidP="00821644">
      <w:pPr>
        <w:numPr>
          <w:ilvl w:val="0"/>
          <w:numId w:val="4"/>
        </w:numPr>
        <w:spacing w:after="160" w:line="259" w:lineRule="auto"/>
        <w:contextualSpacing/>
        <w:rPr>
          <w:rFonts w:ascii="Arial" w:hAnsi="Arial" w:cstheme="minorBidi"/>
          <w14:ligatures w14:val="none"/>
        </w:rPr>
      </w:pPr>
      <w:r w:rsidRPr="00821644">
        <w:rPr>
          <w:rFonts w:ascii="Arial" w:hAnsi="Arial" w:cstheme="minorBidi"/>
          <w14:ligatures w14:val="none"/>
        </w:rPr>
        <w:t>de naam en het adres van degene die de werkzaamheden gaat verrichten; en</w:t>
      </w:r>
    </w:p>
    <w:p w14:paraId="27881ECC" w14:textId="77777777" w:rsidR="00821644" w:rsidRPr="00821644" w:rsidRDefault="00821644" w:rsidP="00821644">
      <w:pPr>
        <w:numPr>
          <w:ilvl w:val="0"/>
          <w:numId w:val="4"/>
        </w:numPr>
        <w:spacing w:after="160" w:line="259" w:lineRule="auto"/>
        <w:contextualSpacing/>
        <w:rPr>
          <w:rFonts w:ascii="Arial" w:hAnsi="Arial" w:cstheme="minorBidi"/>
          <w14:ligatures w14:val="none"/>
        </w:rPr>
      </w:pPr>
      <w:r w:rsidRPr="00821644">
        <w:rPr>
          <w:rFonts w:ascii="Arial" w:hAnsi="Arial" w:cstheme="minorBidi"/>
          <w14:ligatures w14:val="none"/>
        </w:rPr>
        <w:t>de naam en het adres van de natuurlijke persoon en de onderneming die de milieukundige begeleiding gaan verrichten.</w:t>
      </w:r>
    </w:p>
    <w:p w14:paraId="2C125074" w14:textId="77777777" w:rsidR="00821644" w:rsidRPr="00821644" w:rsidRDefault="00821644" w:rsidP="00821644">
      <w:pPr>
        <w:spacing w:after="160" w:line="259" w:lineRule="auto"/>
        <w:rPr>
          <w:rFonts w:ascii="Arial" w:hAnsi="Arial" w:cstheme="minorBidi"/>
          <w14:ligatures w14:val="none"/>
        </w:rPr>
      </w:pPr>
      <w:r w:rsidRPr="00821644">
        <w:rPr>
          <w:rFonts w:ascii="Arial" w:hAnsi="Arial" w:cstheme="minorBidi"/>
          <w14:ligatures w14:val="none"/>
        </w:rPr>
        <w:t>2 Onverwijld na het wijzigen van gegevens, bedoeld in het eerste lid, worden de gewijzigde gegevens verstrekt.</w:t>
      </w:r>
    </w:p>
    <w:p w14:paraId="55A52B89" w14:textId="77777777" w:rsidR="00821644" w:rsidRPr="00821644" w:rsidRDefault="00821644" w:rsidP="00821644">
      <w:pPr>
        <w:spacing w:after="160" w:line="259" w:lineRule="auto"/>
        <w:rPr>
          <w:rFonts w:ascii="Arial" w:hAnsi="Arial" w:cstheme="minorBidi"/>
          <w14:ligatures w14:val="none"/>
        </w:rPr>
      </w:pPr>
      <w:r w:rsidRPr="00821644">
        <w:rPr>
          <w:rFonts w:ascii="Arial" w:hAnsi="Arial" w:cstheme="minorBidi"/>
          <w14:ligatures w14:val="none"/>
        </w:rPr>
        <w:t>3 Het eerste lid is niet van toepassing op het graven in de bodem in verband met een spoedreparatie van vitale ondergrondse infrastructuur. In dat geval is artikel 4.1228 van toepassing.</w:t>
      </w:r>
    </w:p>
    <w:p w14:paraId="3C8405DB" w14:textId="77777777" w:rsidR="00821644" w:rsidRPr="00821644" w:rsidRDefault="00821644" w:rsidP="00821644">
      <w:pPr>
        <w:spacing w:after="160" w:line="259" w:lineRule="auto"/>
        <w:rPr>
          <w:rFonts w:ascii="Arial" w:hAnsi="Arial" w:cstheme="minorBidi"/>
          <w14:ligatures w14:val="none"/>
        </w:rPr>
      </w:pPr>
    </w:p>
    <w:p w14:paraId="2FE1694B" w14:textId="77777777" w:rsidR="00821644" w:rsidRPr="00821644" w:rsidRDefault="00821644" w:rsidP="00821644">
      <w:pPr>
        <w:spacing w:after="160" w:line="259" w:lineRule="auto"/>
        <w:rPr>
          <w:rFonts w:ascii="Arial" w:hAnsi="Arial" w:cstheme="minorBidi"/>
          <w14:ligatures w14:val="none"/>
        </w:rPr>
      </w:pPr>
      <w:r w:rsidRPr="00821644">
        <w:rPr>
          <w:rFonts w:ascii="Arial" w:hAnsi="Arial" w:cstheme="minorBidi"/>
          <w:highlight w:val="yellow"/>
          <w14:ligatures w14:val="none"/>
        </w:rPr>
        <w:t>Artikel 4.1228. (gegevens en bescheiden: na de activiteit bij spoedreparatie)</w:t>
      </w:r>
      <w:r w:rsidRPr="00821644">
        <w:rPr>
          <w:rFonts w:ascii="Arial" w:hAnsi="Arial" w:cstheme="minorBidi"/>
          <w14:ligatures w14:val="none"/>
        </w:rPr>
        <w:t xml:space="preserve"> </w:t>
      </w:r>
      <w:r w:rsidRPr="00821644">
        <w:rPr>
          <w:rFonts w:ascii="Arial" w:hAnsi="Arial" w:cstheme="minorBidi"/>
          <w:highlight w:val="yellow"/>
          <w14:ligatures w14:val="none"/>
        </w:rPr>
        <w:t>(informatieplicht)</w:t>
      </w:r>
    </w:p>
    <w:p w14:paraId="759127B4" w14:textId="77777777" w:rsidR="00821644" w:rsidRPr="00821644" w:rsidRDefault="00821644" w:rsidP="00821644">
      <w:pPr>
        <w:spacing w:after="160" w:line="259" w:lineRule="auto"/>
        <w:rPr>
          <w:rFonts w:ascii="Arial" w:hAnsi="Arial" w:cstheme="minorBidi"/>
          <w14:ligatures w14:val="none"/>
        </w:rPr>
      </w:pPr>
      <w:r w:rsidRPr="00821644">
        <w:rPr>
          <w:rFonts w:ascii="Arial" w:hAnsi="Arial" w:cstheme="minorBidi"/>
          <w14:ligatures w14:val="none"/>
        </w:rPr>
        <w:t>Bij een spoedreparatie van vitale ondergrondse infrastructuur worden aan het bevoegd gezag, bedoeld in afdeling 2.2, onverwijld na beëindiging van de activiteit gegevens en bescheiden verstrekt over:</w:t>
      </w:r>
    </w:p>
    <w:p w14:paraId="5CAD0CD7" w14:textId="77777777" w:rsidR="00821644" w:rsidRPr="00821644" w:rsidRDefault="00821644" w:rsidP="00821644">
      <w:pPr>
        <w:numPr>
          <w:ilvl w:val="0"/>
          <w:numId w:val="5"/>
        </w:numPr>
        <w:spacing w:after="160" w:line="259" w:lineRule="auto"/>
        <w:contextualSpacing/>
        <w:rPr>
          <w:rFonts w:ascii="Arial" w:hAnsi="Arial" w:cstheme="minorBidi"/>
          <w14:ligatures w14:val="none"/>
        </w:rPr>
      </w:pPr>
      <w:r w:rsidRPr="00821644">
        <w:rPr>
          <w:rFonts w:ascii="Arial" w:hAnsi="Arial" w:cstheme="minorBidi"/>
          <w14:ligatures w14:val="none"/>
        </w:rPr>
        <w:t>de begrenzing van de activiteit;</w:t>
      </w:r>
    </w:p>
    <w:p w14:paraId="75D27609" w14:textId="77777777" w:rsidR="00821644" w:rsidRPr="00821644" w:rsidRDefault="00821644" w:rsidP="00821644">
      <w:pPr>
        <w:numPr>
          <w:ilvl w:val="0"/>
          <w:numId w:val="5"/>
        </w:numPr>
        <w:spacing w:after="160" w:line="259" w:lineRule="auto"/>
        <w:contextualSpacing/>
        <w:rPr>
          <w:rFonts w:ascii="Arial" w:hAnsi="Arial" w:cstheme="minorBidi"/>
          <w14:ligatures w14:val="none"/>
        </w:rPr>
      </w:pPr>
      <w:r w:rsidRPr="00821644">
        <w:rPr>
          <w:rFonts w:ascii="Arial" w:hAnsi="Arial" w:cstheme="minorBidi"/>
          <w14:ligatures w14:val="none"/>
        </w:rPr>
        <w:t>de data waarop de activiteit is verricht; en</w:t>
      </w:r>
    </w:p>
    <w:p w14:paraId="2607209F" w14:textId="77777777" w:rsidR="00821644" w:rsidRPr="00821644" w:rsidRDefault="00821644" w:rsidP="00821644">
      <w:pPr>
        <w:numPr>
          <w:ilvl w:val="0"/>
          <w:numId w:val="5"/>
        </w:numPr>
        <w:spacing w:after="160" w:line="259" w:lineRule="auto"/>
        <w:contextualSpacing/>
        <w:rPr>
          <w:rFonts w:ascii="Arial" w:hAnsi="Arial" w:cstheme="minorBidi"/>
          <w14:ligatures w14:val="none"/>
        </w:rPr>
      </w:pPr>
      <w:r w:rsidRPr="00821644">
        <w:rPr>
          <w:rFonts w:ascii="Arial" w:hAnsi="Arial" w:cstheme="minorBidi"/>
          <w14:ligatures w14:val="none"/>
        </w:rPr>
        <w:t>de aanleiding en het doel van de activiteit.</w:t>
      </w:r>
    </w:p>
    <w:p w14:paraId="7A7B3638" w14:textId="77777777" w:rsidR="00821644" w:rsidRPr="00821644" w:rsidRDefault="00821644" w:rsidP="00821644">
      <w:pPr>
        <w:spacing w:after="160" w:line="259" w:lineRule="auto"/>
        <w:rPr>
          <w:rFonts w:ascii="Arial" w:hAnsi="Arial" w:cstheme="minorBidi"/>
          <w14:ligatures w14:val="none"/>
        </w:rPr>
      </w:pPr>
    </w:p>
    <w:p w14:paraId="63DC06F7" w14:textId="77777777" w:rsidR="00821644" w:rsidRPr="00821644" w:rsidRDefault="00821644" w:rsidP="00821644">
      <w:pPr>
        <w:spacing w:after="160" w:line="259" w:lineRule="auto"/>
        <w:rPr>
          <w:rFonts w:ascii="Arial" w:hAnsi="Arial" w:cstheme="minorBidi"/>
          <w14:ligatures w14:val="none"/>
        </w:rPr>
      </w:pPr>
      <w:r w:rsidRPr="00821644">
        <w:rPr>
          <w:rFonts w:ascii="Arial" w:hAnsi="Arial" w:cstheme="minorBidi"/>
          <w:highlight w:val="yellow"/>
          <w14:ligatures w14:val="none"/>
        </w:rPr>
        <w:t>Artikel 4.1229. (aanwijzing modules: voorafgaand bodemonderzoek)</w:t>
      </w:r>
    </w:p>
    <w:p w14:paraId="0B041F0E" w14:textId="77777777" w:rsidR="00821644" w:rsidRPr="00821644" w:rsidRDefault="00821644" w:rsidP="00821644">
      <w:pPr>
        <w:spacing w:after="160" w:line="259" w:lineRule="auto"/>
        <w:rPr>
          <w:rFonts w:ascii="Arial" w:hAnsi="Arial" w:cstheme="minorBidi"/>
          <w14:ligatures w14:val="none"/>
        </w:rPr>
      </w:pPr>
      <w:r w:rsidRPr="00821644">
        <w:rPr>
          <w:rFonts w:ascii="Arial" w:hAnsi="Arial" w:cstheme="minorBidi"/>
          <w14:ligatures w14:val="none"/>
        </w:rPr>
        <w:t xml:space="preserve">1 Bij het verrichten van de activiteit, bedoeld in artikel 4.1224, wordt voldaan aan de regels over voorafgaand bodemonderzoek, bedoeld in </w:t>
      </w:r>
      <w:r w:rsidRPr="00821644">
        <w:rPr>
          <w:rFonts w:ascii="Arial" w:hAnsi="Arial" w:cstheme="minorBidi"/>
          <w:highlight w:val="yellow"/>
          <w14:ligatures w14:val="none"/>
        </w:rPr>
        <w:t>paragraaf 5.2.2.</w:t>
      </w:r>
    </w:p>
    <w:p w14:paraId="38281016" w14:textId="77777777" w:rsidR="00821644" w:rsidRPr="00821644" w:rsidRDefault="00821644" w:rsidP="00821644">
      <w:pPr>
        <w:spacing w:after="160" w:line="259" w:lineRule="auto"/>
        <w:rPr>
          <w:rFonts w:ascii="Arial" w:hAnsi="Arial" w:cstheme="minorBidi"/>
          <w14:ligatures w14:val="none"/>
        </w:rPr>
      </w:pPr>
    </w:p>
    <w:p w14:paraId="73FDF814" w14:textId="77777777" w:rsidR="00821644" w:rsidRPr="00821644" w:rsidRDefault="00821644" w:rsidP="00821644">
      <w:pPr>
        <w:spacing w:after="160" w:line="259" w:lineRule="auto"/>
        <w:rPr>
          <w:rFonts w:ascii="Arial" w:hAnsi="Arial" w:cstheme="minorBidi"/>
          <w14:ligatures w14:val="none"/>
        </w:rPr>
      </w:pPr>
      <w:r w:rsidRPr="00821644">
        <w:rPr>
          <w:rFonts w:ascii="Arial" w:hAnsi="Arial" w:cstheme="minorBidi"/>
          <w14:ligatures w14:val="none"/>
        </w:rPr>
        <w:t>2 Het eerste lid is niet van toepassing op het graven in de bodem in verband met een spoedreparatie van vitale ondergrondse infrastructuur. In dat geval is artikel 4.1228 van toepassing.</w:t>
      </w:r>
    </w:p>
    <w:p w14:paraId="5113C0F7" w14:textId="77777777" w:rsidR="00A33673" w:rsidRPr="00A33673" w:rsidRDefault="00A33673" w:rsidP="00A33673">
      <w:pPr>
        <w:spacing w:after="160" w:line="259" w:lineRule="auto"/>
        <w:rPr>
          <w:rFonts w:ascii="Arial" w:hAnsi="Arial" w:cstheme="minorBidi"/>
          <w14:ligatures w14:val="none"/>
        </w:rPr>
      </w:pPr>
    </w:p>
    <w:p w14:paraId="7DDEB40B" w14:textId="4D59A8DC" w:rsidR="00A33673" w:rsidRPr="00A33673" w:rsidRDefault="002553B0" w:rsidP="00A33673">
      <w:pPr>
        <w:spacing w:after="160" w:line="259" w:lineRule="auto"/>
        <w:rPr>
          <w:rFonts w:ascii="Arial" w:hAnsi="Arial" w:cstheme="minorBidi"/>
          <w:b/>
          <w:bCs/>
          <w14:ligatures w14:val="none"/>
        </w:rPr>
      </w:pPr>
      <w:r w:rsidRPr="002553B0">
        <w:rPr>
          <w:b/>
          <w:bCs/>
        </w:rPr>
        <w:t>Activiteit:</w:t>
      </w:r>
      <w:r w:rsidR="00A33673" w:rsidRPr="00A33673">
        <w:rPr>
          <w:rFonts w:ascii="Arial" w:hAnsi="Arial" w:cstheme="minorBidi"/>
          <w:b/>
          <w:bCs/>
          <w:highlight w:val="green"/>
          <w14:ligatures w14:val="none"/>
        </w:rPr>
        <w:t>§ 3.2.23. Saneren van de bodem</w:t>
      </w:r>
    </w:p>
    <w:p w14:paraId="63AE14E9" w14:textId="11DE5E2F" w:rsidR="00A33673" w:rsidRPr="00A33673" w:rsidRDefault="00A33673" w:rsidP="00A33673">
      <w:pPr>
        <w:spacing w:after="160" w:line="259" w:lineRule="auto"/>
        <w:rPr>
          <w:rFonts w:ascii="Arial" w:hAnsi="Arial" w:cstheme="minorBidi"/>
          <w14:ligatures w14:val="none"/>
        </w:rPr>
      </w:pPr>
      <w:r w:rsidRPr="00A33673">
        <w:rPr>
          <w:rFonts w:ascii="Arial" w:hAnsi="Arial" w:cstheme="minorBidi"/>
          <w:highlight w:val="green"/>
          <w14:ligatures w14:val="none"/>
        </w:rPr>
        <w:t>Artikel 3.48h. (aanwijzing milieubelastende activiteiten)</w:t>
      </w:r>
      <w:r w:rsidR="002553B0">
        <w:rPr>
          <w:rFonts w:ascii="Arial" w:hAnsi="Arial" w:cstheme="minorBidi"/>
          <w14:ligatures w14:val="none"/>
        </w:rPr>
        <w:t xml:space="preserve"> </w:t>
      </w:r>
      <w:r w:rsidR="002553B0" w:rsidRPr="009A4820">
        <w:rPr>
          <w:rFonts w:ascii="Arial" w:hAnsi="Arial" w:cs="Arial"/>
        </w:rPr>
        <w:t>(oftewel deze situaties vallen hieronder)</w:t>
      </w:r>
    </w:p>
    <w:p w14:paraId="286525DB" w14:textId="77777777" w:rsidR="00A33673" w:rsidRPr="00A33673" w:rsidRDefault="00A33673" w:rsidP="00A33673">
      <w:pPr>
        <w:spacing w:after="160" w:line="259" w:lineRule="auto"/>
        <w:rPr>
          <w:rFonts w:ascii="Arial" w:hAnsi="Arial" w:cstheme="minorBidi"/>
          <w14:ligatures w14:val="none"/>
        </w:rPr>
      </w:pPr>
      <w:r w:rsidRPr="00A33673">
        <w:rPr>
          <w:rFonts w:ascii="Arial" w:hAnsi="Arial" w:cstheme="minorBidi"/>
          <w14:ligatures w14:val="none"/>
        </w:rPr>
        <w:t xml:space="preserve">1 Als milieubelastende activiteit als bedoeld in artikel 2.1 wordt aangewezen </w:t>
      </w:r>
      <w:r w:rsidRPr="00A33673">
        <w:rPr>
          <w:rFonts w:ascii="Arial" w:hAnsi="Arial" w:cstheme="minorBidi"/>
          <w:highlight w:val="green"/>
          <w14:ligatures w14:val="none"/>
        </w:rPr>
        <w:t>het saneren van de bodem als het oogmerk saneren van de bodem is.</w:t>
      </w:r>
    </w:p>
    <w:p w14:paraId="4B6A1C06" w14:textId="77777777" w:rsidR="00A33673" w:rsidRPr="00A33673" w:rsidRDefault="00A33673" w:rsidP="00A33673">
      <w:pPr>
        <w:spacing w:after="160" w:line="259" w:lineRule="auto"/>
        <w:rPr>
          <w:rFonts w:ascii="Arial" w:hAnsi="Arial" w:cstheme="minorBidi"/>
          <w14:ligatures w14:val="none"/>
        </w:rPr>
      </w:pPr>
      <w:r w:rsidRPr="00A33673">
        <w:rPr>
          <w:rFonts w:ascii="Arial" w:hAnsi="Arial" w:cstheme="minorBidi"/>
          <w14:ligatures w14:val="none"/>
        </w:rPr>
        <w:t>2 Onder de aanwijzing vallen niet:</w:t>
      </w:r>
    </w:p>
    <w:p w14:paraId="40C1E760" w14:textId="77777777" w:rsidR="00A33673" w:rsidRPr="00A33673" w:rsidRDefault="00A33673" w:rsidP="00A33673">
      <w:pPr>
        <w:numPr>
          <w:ilvl w:val="0"/>
          <w:numId w:val="6"/>
        </w:numPr>
        <w:spacing w:after="160" w:line="259" w:lineRule="auto"/>
        <w:contextualSpacing/>
        <w:rPr>
          <w:rFonts w:ascii="Arial" w:hAnsi="Arial" w:cstheme="minorBidi"/>
          <w14:ligatures w14:val="none"/>
        </w:rPr>
      </w:pPr>
      <w:r w:rsidRPr="00A33673">
        <w:rPr>
          <w:rFonts w:ascii="Arial" w:hAnsi="Arial" w:cstheme="minorBidi"/>
          <w14:ligatures w14:val="none"/>
        </w:rPr>
        <w:t>een grondwatersanering; en</w:t>
      </w:r>
    </w:p>
    <w:p w14:paraId="69D61581" w14:textId="77777777" w:rsidR="00A33673" w:rsidRPr="00A33673" w:rsidRDefault="00A33673" w:rsidP="00A33673">
      <w:pPr>
        <w:numPr>
          <w:ilvl w:val="0"/>
          <w:numId w:val="6"/>
        </w:numPr>
        <w:spacing w:after="160" w:line="259" w:lineRule="auto"/>
        <w:contextualSpacing/>
        <w:rPr>
          <w:rFonts w:ascii="Arial" w:hAnsi="Arial" w:cstheme="minorBidi"/>
          <w14:ligatures w14:val="none"/>
        </w:rPr>
      </w:pPr>
      <w:r w:rsidRPr="00A33673">
        <w:rPr>
          <w:rFonts w:ascii="Arial" w:hAnsi="Arial" w:cstheme="minorBidi"/>
          <w14:ligatures w14:val="none"/>
        </w:rPr>
        <w:t>het beperken of ongedaan maken van verontreiniging van de waterbodem.</w:t>
      </w:r>
    </w:p>
    <w:p w14:paraId="5503E894" w14:textId="77777777" w:rsidR="00A33673" w:rsidRPr="00A33673" w:rsidRDefault="00A33673" w:rsidP="00A33673">
      <w:pPr>
        <w:spacing w:after="160" w:line="259" w:lineRule="auto"/>
        <w:rPr>
          <w:rFonts w:ascii="Arial" w:hAnsi="Arial" w:cstheme="minorBidi"/>
          <w14:ligatures w14:val="none"/>
        </w:rPr>
      </w:pPr>
    </w:p>
    <w:p w14:paraId="11FE5321" w14:textId="77777777" w:rsidR="00A33673" w:rsidRPr="00A33673" w:rsidRDefault="00A33673" w:rsidP="00A33673">
      <w:pPr>
        <w:spacing w:after="160" w:line="259" w:lineRule="auto"/>
        <w:rPr>
          <w:rFonts w:ascii="Arial" w:hAnsi="Arial" w:cstheme="minorBidi"/>
          <w14:ligatures w14:val="none"/>
        </w:rPr>
      </w:pPr>
      <w:r w:rsidRPr="00A33673">
        <w:rPr>
          <w:rFonts w:ascii="Arial" w:hAnsi="Arial" w:cstheme="minorBidi"/>
          <w14:ligatures w14:val="none"/>
        </w:rPr>
        <w:t>Artikel 3.48i. (algemene regels)</w:t>
      </w:r>
    </w:p>
    <w:p w14:paraId="64C7D8E6" w14:textId="77777777" w:rsidR="00A33673" w:rsidRPr="00A33673" w:rsidRDefault="00A33673" w:rsidP="00A33673">
      <w:pPr>
        <w:spacing w:after="160" w:line="259" w:lineRule="auto"/>
        <w:rPr>
          <w:rFonts w:ascii="Arial" w:hAnsi="Arial" w:cstheme="minorBidi"/>
          <w14:ligatures w14:val="none"/>
        </w:rPr>
      </w:pPr>
      <w:r w:rsidRPr="00A33673">
        <w:rPr>
          <w:rFonts w:ascii="Arial" w:hAnsi="Arial" w:cstheme="minorBidi"/>
          <w14:ligatures w14:val="none"/>
        </w:rPr>
        <w:lastRenderedPageBreak/>
        <w:t xml:space="preserve">Bij het verrichten van de activiteit, bedoeld in artikel 3.48h, wordt voldaan aan de regels over het saneren van de bodem, bedoeld in § 4.121. </w:t>
      </w:r>
    </w:p>
    <w:p w14:paraId="61D8ED6F" w14:textId="77777777" w:rsidR="00A33673" w:rsidRPr="00A33673" w:rsidRDefault="00A33673" w:rsidP="00A33673">
      <w:pPr>
        <w:spacing w:after="160" w:line="259" w:lineRule="auto"/>
        <w:rPr>
          <w:rFonts w:ascii="Arial" w:hAnsi="Arial" w:cstheme="minorBidi"/>
          <w14:ligatures w14:val="none"/>
        </w:rPr>
      </w:pPr>
      <w:r w:rsidRPr="00A33673">
        <w:rPr>
          <w:rFonts w:ascii="Arial" w:hAnsi="Arial" w:cstheme="minorBidi"/>
          <w14:ligatures w14:val="none"/>
        </w:rPr>
        <w:t>Artikel 4.1235. (toepassingsbereik)</w:t>
      </w:r>
    </w:p>
    <w:p w14:paraId="5A199B28" w14:textId="77777777" w:rsidR="00A33673" w:rsidRPr="00A33673" w:rsidRDefault="00A33673" w:rsidP="00A33673">
      <w:pPr>
        <w:spacing w:after="160" w:line="259" w:lineRule="auto"/>
        <w:rPr>
          <w:rFonts w:ascii="Arial" w:hAnsi="Arial" w:cstheme="minorBidi"/>
          <w14:ligatures w14:val="none"/>
        </w:rPr>
      </w:pPr>
      <w:r w:rsidRPr="00A33673">
        <w:rPr>
          <w:rFonts w:ascii="Arial" w:hAnsi="Arial" w:cstheme="minorBidi"/>
          <w14:ligatures w14:val="none"/>
        </w:rPr>
        <w:t>1 Deze paragraaf is van toepassing op het saneren van de bodem.</w:t>
      </w:r>
    </w:p>
    <w:p w14:paraId="23623396" w14:textId="77777777" w:rsidR="00A33673" w:rsidRPr="00A33673" w:rsidRDefault="00A33673" w:rsidP="00A33673">
      <w:pPr>
        <w:spacing w:after="160" w:line="259" w:lineRule="auto"/>
        <w:rPr>
          <w:rFonts w:ascii="Arial" w:hAnsi="Arial" w:cstheme="minorBidi"/>
          <w14:ligatures w14:val="none"/>
        </w:rPr>
      </w:pPr>
      <w:r w:rsidRPr="00A33673">
        <w:rPr>
          <w:rFonts w:ascii="Arial" w:hAnsi="Arial" w:cstheme="minorBidi"/>
          <w14:ligatures w14:val="none"/>
        </w:rPr>
        <w:t>2 In deze paragraaf wordt verstaan onder:</w:t>
      </w:r>
    </w:p>
    <w:p w14:paraId="0961C41B" w14:textId="77777777" w:rsidR="00A33673" w:rsidRPr="00A33673" w:rsidRDefault="00A33673" w:rsidP="00A33673">
      <w:pPr>
        <w:numPr>
          <w:ilvl w:val="0"/>
          <w:numId w:val="7"/>
        </w:numPr>
        <w:spacing w:after="160" w:line="259" w:lineRule="auto"/>
        <w:contextualSpacing/>
        <w:rPr>
          <w:rFonts w:ascii="Arial" w:hAnsi="Arial" w:cstheme="minorBidi"/>
          <w14:ligatures w14:val="none"/>
        </w:rPr>
      </w:pPr>
      <w:r w:rsidRPr="00A33673">
        <w:rPr>
          <w:rFonts w:ascii="Arial" w:hAnsi="Arial" w:cstheme="minorBidi"/>
          <w14:ligatures w14:val="none"/>
        </w:rPr>
        <w:t>baggerspecie: baggerspecie als bedoeld in artikel 1 van het Besluit bodemkwaliteit; en</w:t>
      </w:r>
    </w:p>
    <w:p w14:paraId="06AD05A5" w14:textId="77777777" w:rsidR="00A33673" w:rsidRPr="00A33673" w:rsidRDefault="00A33673" w:rsidP="00A33673">
      <w:pPr>
        <w:numPr>
          <w:ilvl w:val="0"/>
          <w:numId w:val="7"/>
        </w:numPr>
        <w:spacing w:after="160" w:line="259" w:lineRule="auto"/>
        <w:contextualSpacing/>
        <w:rPr>
          <w:rFonts w:ascii="Arial" w:hAnsi="Arial" w:cstheme="minorBidi"/>
          <w14:ligatures w14:val="none"/>
        </w:rPr>
      </w:pPr>
      <w:r w:rsidRPr="00A33673">
        <w:rPr>
          <w:rFonts w:ascii="Arial" w:hAnsi="Arial" w:cstheme="minorBidi"/>
          <w14:ligatures w14:val="none"/>
        </w:rPr>
        <w:t>grond: grond als bedoeld in artikel 1 van het Besluit bodemkwaliteit.</w:t>
      </w:r>
    </w:p>
    <w:p w14:paraId="36BE4982" w14:textId="77777777" w:rsidR="00A33673" w:rsidRPr="00A33673" w:rsidRDefault="00A33673" w:rsidP="00A33673">
      <w:pPr>
        <w:spacing w:after="160" w:line="259" w:lineRule="auto"/>
        <w:rPr>
          <w:rFonts w:ascii="Arial" w:hAnsi="Arial" w:cstheme="minorBidi"/>
          <w14:ligatures w14:val="none"/>
        </w:rPr>
      </w:pPr>
    </w:p>
    <w:p w14:paraId="3D16CD67" w14:textId="7A200AC5" w:rsidR="00A33673" w:rsidRPr="00A33673" w:rsidRDefault="00A33673" w:rsidP="00A33673">
      <w:pPr>
        <w:spacing w:after="160" w:line="259" w:lineRule="auto"/>
        <w:rPr>
          <w:rFonts w:ascii="Arial" w:hAnsi="Arial" w:cstheme="minorBidi"/>
          <w14:ligatures w14:val="none"/>
        </w:rPr>
      </w:pPr>
      <w:r w:rsidRPr="00A33673">
        <w:rPr>
          <w:rFonts w:ascii="Arial" w:hAnsi="Arial" w:cstheme="minorBidi"/>
          <w:highlight w:val="green"/>
          <w14:ligatures w14:val="none"/>
        </w:rPr>
        <w:t>Artikel 4.1236. (melding)</w:t>
      </w:r>
      <w:r w:rsidR="00A76849">
        <w:rPr>
          <w:rFonts w:ascii="Arial" w:hAnsi="Arial" w:cstheme="minorBidi"/>
          <w14:ligatures w14:val="none"/>
        </w:rPr>
        <w:t xml:space="preserve"> Hieronder volgen in feite de business rules voor deze activiteit bij een meldingsplicht.</w:t>
      </w:r>
    </w:p>
    <w:p w14:paraId="2ED2C5B4" w14:textId="77777777" w:rsidR="00A33673" w:rsidRPr="00A33673" w:rsidRDefault="00A33673" w:rsidP="00A33673">
      <w:pPr>
        <w:spacing w:after="160" w:line="259" w:lineRule="auto"/>
        <w:rPr>
          <w:rFonts w:ascii="Arial" w:hAnsi="Arial" w:cstheme="minorBidi"/>
          <w14:ligatures w14:val="none"/>
        </w:rPr>
      </w:pPr>
      <w:r w:rsidRPr="00A33673">
        <w:rPr>
          <w:rFonts w:ascii="Arial" w:hAnsi="Arial" w:cstheme="minorBidi"/>
          <w14:ligatures w14:val="none"/>
        </w:rPr>
        <w:t>1 Het is verboden de activiteit, bedoeld in artikel 4.1235, te verrichten zonder dit ten minste vier weken voor het begin ervan te melden.</w:t>
      </w:r>
    </w:p>
    <w:p w14:paraId="66F769B3" w14:textId="77777777" w:rsidR="00A33673" w:rsidRPr="00A33673" w:rsidRDefault="00A33673" w:rsidP="00A33673">
      <w:pPr>
        <w:spacing w:after="160" w:line="259" w:lineRule="auto"/>
        <w:rPr>
          <w:rFonts w:ascii="Arial" w:hAnsi="Arial" w:cstheme="minorBidi"/>
          <w14:ligatures w14:val="none"/>
        </w:rPr>
      </w:pPr>
      <w:r w:rsidRPr="00A33673">
        <w:rPr>
          <w:rFonts w:ascii="Arial" w:hAnsi="Arial" w:cstheme="minorBidi"/>
          <w14:ligatures w14:val="none"/>
        </w:rPr>
        <w:t>2 Een melding bevat:</w:t>
      </w:r>
    </w:p>
    <w:p w14:paraId="3C9ED3AA" w14:textId="77777777" w:rsidR="00A33673" w:rsidRPr="00A33673" w:rsidRDefault="00A33673" w:rsidP="00A33673">
      <w:pPr>
        <w:numPr>
          <w:ilvl w:val="0"/>
          <w:numId w:val="8"/>
        </w:numPr>
        <w:spacing w:after="160" w:line="259" w:lineRule="auto"/>
        <w:contextualSpacing/>
        <w:rPr>
          <w:rFonts w:ascii="Arial" w:hAnsi="Arial" w:cstheme="minorBidi"/>
          <w14:ligatures w14:val="none"/>
        </w:rPr>
      </w:pPr>
      <w:r w:rsidRPr="00A33673">
        <w:rPr>
          <w:rFonts w:ascii="Arial" w:hAnsi="Arial" w:cstheme="minorBidi"/>
          <w14:ligatures w14:val="none"/>
        </w:rPr>
        <w:t>de onderzoeken, bedoeld in paragraaf 5.2.2;</w:t>
      </w:r>
    </w:p>
    <w:p w14:paraId="342B0038" w14:textId="77777777" w:rsidR="00A33673" w:rsidRPr="00A33673" w:rsidRDefault="00A33673" w:rsidP="00A33673">
      <w:pPr>
        <w:numPr>
          <w:ilvl w:val="0"/>
          <w:numId w:val="8"/>
        </w:numPr>
        <w:spacing w:after="160" w:line="259" w:lineRule="auto"/>
        <w:contextualSpacing/>
        <w:rPr>
          <w:rFonts w:ascii="Arial" w:hAnsi="Arial" w:cstheme="minorBidi"/>
          <w14:ligatures w14:val="none"/>
        </w:rPr>
      </w:pPr>
      <w:r w:rsidRPr="00A33673">
        <w:rPr>
          <w:rFonts w:ascii="Arial" w:hAnsi="Arial" w:cstheme="minorBidi"/>
          <w14:ligatures w14:val="none"/>
        </w:rPr>
        <w:t>de keuze voor een van de saneringsaanpakken, bedoeld in artikel 4.1241 of 4.1242;</w:t>
      </w:r>
    </w:p>
    <w:p w14:paraId="70B4278D" w14:textId="77777777" w:rsidR="00A33673" w:rsidRPr="00A33673" w:rsidRDefault="00A33673" w:rsidP="00A33673">
      <w:pPr>
        <w:numPr>
          <w:ilvl w:val="0"/>
          <w:numId w:val="8"/>
        </w:numPr>
        <w:spacing w:after="160" w:line="259" w:lineRule="auto"/>
        <w:contextualSpacing/>
        <w:rPr>
          <w:rFonts w:ascii="Arial" w:hAnsi="Arial" w:cstheme="minorBidi"/>
          <w14:ligatures w14:val="none"/>
        </w:rPr>
      </w:pPr>
      <w:r w:rsidRPr="00A33673">
        <w:rPr>
          <w:rFonts w:ascii="Arial" w:hAnsi="Arial" w:cstheme="minorBidi"/>
          <w14:ligatures w14:val="none"/>
        </w:rPr>
        <w:t>bij een saneringsaanpak als bedoeld in artikel 4.1241: een omschrijving van de saneringsaanpak, waaronder in ieder geval:</w:t>
      </w:r>
    </w:p>
    <w:p w14:paraId="4A5E49CD" w14:textId="77777777" w:rsidR="00A33673" w:rsidRPr="00A33673" w:rsidRDefault="00A33673" w:rsidP="00A33673">
      <w:pPr>
        <w:spacing w:after="160" w:line="259" w:lineRule="auto"/>
        <w:rPr>
          <w:rFonts w:ascii="Arial" w:hAnsi="Arial" w:cstheme="minorBidi"/>
          <w14:ligatures w14:val="none"/>
        </w:rPr>
      </w:pPr>
      <w:r w:rsidRPr="00A33673">
        <w:rPr>
          <w:rFonts w:ascii="Arial" w:hAnsi="Arial" w:cstheme="minorBidi"/>
          <w14:ligatures w14:val="none"/>
        </w:rPr>
        <w:t>1°. het type afdeklaag, bedoeld in artikel 4.1241;</w:t>
      </w:r>
    </w:p>
    <w:p w14:paraId="1E4227CC" w14:textId="77777777" w:rsidR="00A33673" w:rsidRPr="00A33673" w:rsidRDefault="00A33673" w:rsidP="00A33673">
      <w:pPr>
        <w:spacing w:after="160" w:line="259" w:lineRule="auto"/>
        <w:rPr>
          <w:rFonts w:ascii="Arial" w:hAnsi="Arial" w:cstheme="minorBidi"/>
          <w14:ligatures w14:val="none"/>
        </w:rPr>
      </w:pPr>
      <w:r w:rsidRPr="00A33673">
        <w:rPr>
          <w:rFonts w:ascii="Arial" w:hAnsi="Arial" w:cstheme="minorBidi"/>
          <w14:ligatures w14:val="none"/>
        </w:rPr>
        <w:t>2°. de situering van de afdeklaag aangeduid op een kaart en op een dwarsprofiel;</w:t>
      </w:r>
    </w:p>
    <w:p w14:paraId="6AFD8D48" w14:textId="77777777" w:rsidR="00A33673" w:rsidRPr="00A33673" w:rsidRDefault="00A33673" w:rsidP="00A33673">
      <w:pPr>
        <w:spacing w:after="160" w:line="259" w:lineRule="auto"/>
        <w:rPr>
          <w:rFonts w:ascii="Arial" w:hAnsi="Arial" w:cstheme="minorBidi"/>
          <w14:ligatures w14:val="none"/>
        </w:rPr>
      </w:pPr>
      <w:r w:rsidRPr="00A33673">
        <w:rPr>
          <w:rFonts w:ascii="Arial" w:hAnsi="Arial" w:cstheme="minorBidi"/>
          <w14:ligatures w14:val="none"/>
        </w:rPr>
        <w:t>3°. als grond wordt herschikt: de hoeveelheid grond die ten hoogste wordt afgevoerd of herschikt in kubieke meters; en</w:t>
      </w:r>
    </w:p>
    <w:p w14:paraId="1C21EAA2" w14:textId="77777777" w:rsidR="00A33673" w:rsidRPr="00A33673" w:rsidRDefault="00A33673" w:rsidP="00A33673">
      <w:pPr>
        <w:spacing w:after="160" w:line="259" w:lineRule="auto"/>
        <w:rPr>
          <w:rFonts w:ascii="Arial" w:hAnsi="Arial" w:cstheme="minorBidi"/>
          <w14:ligatures w14:val="none"/>
        </w:rPr>
      </w:pPr>
      <w:r w:rsidRPr="00A33673">
        <w:rPr>
          <w:rFonts w:ascii="Arial" w:hAnsi="Arial" w:cstheme="minorBidi"/>
          <w14:ligatures w14:val="none"/>
        </w:rPr>
        <w:t>4°. als grond wordt herschikt: de situering van de herschikte grond op een kaart;</w:t>
      </w:r>
    </w:p>
    <w:p w14:paraId="5C331CD8" w14:textId="77777777" w:rsidR="00A33673" w:rsidRPr="00A33673" w:rsidRDefault="00A33673" w:rsidP="00A33673">
      <w:pPr>
        <w:numPr>
          <w:ilvl w:val="0"/>
          <w:numId w:val="8"/>
        </w:numPr>
        <w:spacing w:after="160" w:line="259" w:lineRule="auto"/>
        <w:contextualSpacing/>
        <w:rPr>
          <w:rFonts w:ascii="Arial" w:hAnsi="Arial" w:cstheme="minorBidi"/>
          <w14:ligatures w14:val="none"/>
        </w:rPr>
      </w:pPr>
      <w:r w:rsidRPr="00A33673">
        <w:rPr>
          <w:rFonts w:ascii="Arial" w:hAnsi="Arial" w:cstheme="minorBidi"/>
          <w14:ligatures w14:val="none"/>
        </w:rPr>
        <w:t>bij een saneringsaanpak als bedoeld in artikel 4.1242: een omschrijving van de saneringsaanpak, waaronder in ieder geval:</w:t>
      </w:r>
    </w:p>
    <w:p w14:paraId="2FE67C10" w14:textId="77777777" w:rsidR="00A33673" w:rsidRPr="00A33673" w:rsidRDefault="00A33673" w:rsidP="00A33673">
      <w:pPr>
        <w:spacing w:after="160" w:line="259" w:lineRule="auto"/>
        <w:rPr>
          <w:rFonts w:ascii="Arial" w:hAnsi="Arial" w:cstheme="minorBidi"/>
          <w14:ligatures w14:val="none"/>
        </w:rPr>
      </w:pPr>
      <w:r w:rsidRPr="00A33673">
        <w:rPr>
          <w:rFonts w:ascii="Arial" w:hAnsi="Arial" w:cstheme="minorBidi"/>
          <w14:ligatures w14:val="none"/>
        </w:rPr>
        <w:t>1°. gegevens over de ontgraving aangeduid op een kaart en op een dwarsprofiel;</w:t>
      </w:r>
    </w:p>
    <w:p w14:paraId="38323360" w14:textId="77777777" w:rsidR="00A33673" w:rsidRPr="00A33673" w:rsidRDefault="00A33673" w:rsidP="00A33673">
      <w:pPr>
        <w:spacing w:after="160" w:line="259" w:lineRule="auto"/>
        <w:rPr>
          <w:rFonts w:ascii="Arial" w:hAnsi="Arial" w:cstheme="minorBidi"/>
          <w14:ligatures w14:val="none"/>
        </w:rPr>
      </w:pPr>
      <w:r w:rsidRPr="00A33673">
        <w:rPr>
          <w:rFonts w:ascii="Arial" w:hAnsi="Arial" w:cstheme="minorBidi"/>
          <w14:ligatures w14:val="none"/>
        </w:rPr>
        <w:t>2°. het bodemvolume in kubieke meters waarbinnen de werkzaamheden worden verricht;</w:t>
      </w:r>
    </w:p>
    <w:p w14:paraId="78E9C13D" w14:textId="77777777" w:rsidR="00A33673" w:rsidRPr="00A33673" w:rsidRDefault="00A33673" w:rsidP="00A33673">
      <w:pPr>
        <w:spacing w:after="160" w:line="259" w:lineRule="auto"/>
        <w:rPr>
          <w:rFonts w:ascii="Arial" w:hAnsi="Arial" w:cstheme="minorBidi"/>
          <w14:ligatures w14:val="none"/>
        </w:rPr>
      </w:pPr>
      <w:r w:rsidRPr="00A33673">
        <w:rPr>
          <w:rFonts w:ascii="Arial" w:hAnsi="Arial" w:cstheme="minorBidi"/>
          <w14:ligatures w14:val="none"/>
        </w:rPr>
        <w:t>3°. de hoeveelheid af te voeren grond per kwaliteitsklasse als bedoeld in artikel 25d van het Besluit bodemkwaliteit in kubieke meters; en</w:t>
      </w:r>
    </w:p>
    <w:p w14:paraId="3AA7396C" w14:textId="77777777" w:rsidR="00A33673" w:rsidRPr="00A33673" w:rsidRDefault="00A33673" w:rsidP="00A33673">
      <w:pPr>
        <w:spacing w:after="160" w:line="259" w:lineRule="auto"/>
        <w:rPr>
          <w:rFonts w:ascii="Arial" w:hAnsi="Arial" w:cstheme="minorBidi"/>
          <w14:ligatures w14:val="none"/>
        </w:rPr>
      </w:pPr>
      <w:r w:rsidRPr="00A33673">
        <w:rPr>
          <w:rFonts w:ascii="Arial" w:hAnsi="Arial" w:cstheme="minorBidi"/>
          <w14:ligatures w14:val="none"/>
        </w:rPr>
        <w:t>4°. een aanduiding van de waarde voor de bodemfunctieklasse, bedoeld in artikel 4.1242;</w:t>
      </w:r>
    </w:p>
    <w:p w14:paraId="3C52AC3E" w14:textId="77777777" w:rsidR="00A33673" w:rsidRPr="00A33673" w:rsidRDefault="00A33673" w:rsidP="00A33673">
      <w:pPr>
        <w:numPr>
          <w:ilvl w:val="0"/>
          <w:numId w:val="8"/>
        </w:numPr>
        <w:spacing w:after="160" w:line="259" w:lineRule="auto"/>
        <w:contextualSpacing/>
        <w:rPr>
          <w:rFonts w:ascii="Arial" w:hAnsi="Arial" w:cstheme="minorBidi"/>
          <w14:ligatures w14:val="none"/>
        </w:rPr>
      </w:pPr>
      <w:r w:rsidRPr="00A33673">
        <w:rPr>
          <w:rFonts w:ascii="Arial" w:hAnsi="Arial" w:cstheme="minorBidi"/>
          <w14:ligatures w14:val="none"/>
        </w:rPr>
        <w:t>als de bodem is verontreinigd met vluchtige stoffen: een omschrijving van de maatregelen om uitdamping van vluchtige stoffen tegen te gaan, bedoeld in artikel 4.1245; en</w:t>
      </w:r>
    </w:p>
    <w:p w14:paraId="4AA68F5A" w14:textId="77777777" w:rsidR="00A33673" w:rsidRPr="00A33673" w:rsidRDefault="00A33673" w:rsidP="00A33673">
      <w:pPr>
        <w:numPr>
          <w:ilvl w:val="0"/>
          <w:numId w:val="8"/>
        </w:numPr>
        <w:spacing w:after="160" w:line="259" w:lineRule="auto"/>
        <w:contextualSpacing/>
        <w:rPr>
          <w:rFonts w:ascii="Arial" w:hAnsi="Arial" w:cstheme="minorBidi"/>
          <w14:ligatures w14:val="none"/>
        </w:rPr>
      </w:pPr>
      <w:r w:rsidRPr="00A33673">
        <w:rPr>
          <w:rFonts w:ascii="Arial" w:hAnsi="Arial" w:cstheme="minorBidi"/>
          <w14:ligatures w14:val="none"/>
        </w:rPr>
        <w:t>als afvalwater wordt geloosd: de lozingsroutes.</w:t>
      </w:r>
    </w:p>
    <w:p w14:paraId="72D65ED0" w14:textId="77777777" w:rsidR="00A33673" w:rsidRPr="00A33673" w:rsidRDefault="00A33673" w:rsidP="00A33673">
      <w:pPr>
        <w:spacing w:after="160" w:line="259" w:lineRule="auto"/>
        <w:rPr>
          <w:rFonts w:ascii="Arial" w:hAnsi="Arial" w:cstheme="minorBidi"/>
          <w14:ligatures w14:val="none"/>
        </w:rPr>
      </w:pPr>
      <w:r w:rsidRPr="00A33673">
        <w:rPr>
          <w:rFonts w:ascii="Arial" w:hAnsi="Arial" w:cstheme="minorBidi"/>
          <w14:ligatures w14:val="none"/>
        </w:rPr>
        <w:t>3 Ten minste een week voordat de activiteit op een andere manier wordt verricht dan overeenkomstig die gegevens, wordt een melding gedaan.</w:t>
      </w:r>
    </w:p>
    <w:p w14:paraId="250039B7" w14:textId="77777777" w:rsidR="00A33673" w:rsidRPr="00A33673" w:rsidRDefault="00A33673" w:rsidP="00A33673">
      <w:pPr>
        <w:spacing w:after="160" w:line="259" w:lineRule="auto"/>
        <w:rPr>
          <w:rFonts w:ascii="Arial" w:hAnsi="Arial" w:cstheme="minorBidi"/>
          <w14:ligatures w14:val="none"/>
        </w:rPr>
      </w:pPr>
    </w:p>
    <w:p w14:paraId="14B2E78B" w14:textId="1116895F" w:rsidR="00A33673" w:rsidRPr="00A33673" w:rsidRDefault="00A33673" w:rsidP="00A33673">
      <w:pPr>
        <w:spacing w:after="160" w:line="259" w:lineRule="auto"/>
        <w:rPr>
          <w:rFonts w:ascii="Arial" w:hAnsi="Arial" w:cstheme="minorBidi"/>
          <w14:ligatures w14:val="none"/>
        </w:rPr>
      </w:pPr>
      <w:r w:rsidRPr="00A33673">
        <w:rPr>
          <w:rFonts w:ascii="Arial" w:hAnsi="Arial" w:cstheme="minorBidi"/>
          <w:highlight w:val="green"/>
          <w14:ligatures w14:val="none"/>
        </w:rPr>
        <w:t>Artikel 4.1237. (gegevens en bescheiden: voor het begin van de activiteit) (informatieplicht)</w:t>
      </w:r>
      <w:r w:rsidR="00A76849">
        <w:rPr>
          <w:rFonts w:ascii="Arial" w:hAnsi="Arial" w:cstheme="minorBidi"/>
          <w14:ligatures w14:val="none"/>
        </w:rPr>
        <w:t xml:space="preserve">  </w:t>
      </w:r>
      <w:bookmarkStart w:id="0" w:name="_Hlk196745272"/>
      <w:r w:rsidR="00A76849">
        <w:rPr>
          <w:rFonts w:ascii="Arial" w:hAnsi="Arial" w:cstheme="minorBidi"/>
          <w14:ligatures w14:val="none"/>
        </w:rPr>
        <w:t>Hieronder volgen in feite de business rules voor deze activiteit bij een informatieplicht.</w:t>
      </w:r>
      <w:bookmarkEnd w:id="0"/>
    </w:p>
    <w:p w14:paraId="2E696C9B" w14:textId="77777777" w:rsidR="00A33673" w:rsidRPr="00A33673" w:rsidRDefault="00A33673" w:rsidP="00A33673">
      <w:pPr>
        <w:spacing w:after="160" w:line="259" w:lineRule="auto"/>
        <w:rPr>
          <w:rFonts w:ascii="Arial" w:hAnsi="Arial" w:cstheme="minorBidi"/>
          <w14:ligatures w14:val="none"/>
        </w:rPr>
      </w:pPr>
      <w:r w:rsidRPr="00A33673">
        <w:rPr>
          <w:rFonts w:ascii="Arial" w:hAnsi="Arial" w:cstheme="minorBidi"/>
          <w14:ligatures w14:val="none"/>
        </w:rPr>
        <w:lastRenderedPageBreak/>
        <w:t>1 Ten minste vier weken voor het begin van de activiteit, bedoeld in artikel 4.1235, worden aan het bevoegd gezag, bedoeld in afdeling 2.2, gegevens en bescheiden verstrekt over:</w:t>
      </w:r>
    </w:p>
    <w:p w14:paraId="1D783720" w14:textId="77777777" w:rsidR="00A33673" w:rsidRPr="00A33673" w:rsidRDefault="00A33673" w:rsidP="00A33673">
      <w:pPr>
        <w:numPr>
          <w:ilvl w:val="0"/>
          <w:numId w:val="9"/>
        </w:numPr>
        <w:spacing w:after="160" w:line="259" w:lineRule="auto"/>
        <w:contextualSpacing/>
        <w:rPr>
          <w:rFonts w:ascii="Arial" w:hAnsi="Arial" w:cstheme="minorBidi"/>
          <w14:ligatures w14:val="none"/>
        </w:rPr>
      </w:pPr>
      <w:r w:rsidRPr="00A33673">
        <w:rPr>
          <w:rFonts w:ascii="Arial" w:hAnsi="Arial" w:cstheme="minorBidi"/>
          <w14:ligatures w14:val="none"/>
        </w:rPr>
        <w:t>de begrenzing van de locatie waarop de activiteit wordt verricht; en</w:t>
      </w:r>
    </w:p>
    <w:p w14:paraId="27E77EAC" w14:textId="77777777" w:rsidR="00A33673" w:rsidRPr="00A33673" w:rsidRDefault="00A33673" w:rsidP="00A33673">
      <w:pPr>
        <w:numPr>
          <w:ilvl w:val="0"/>
          <w:numId w:val="9"/>
        </w:numPr>
        <w:spacing w:after="160" w:line="259" w:lineRule="auto"/>
        <w:contextualSpacing/>
        <w:rPr>
          <w:rFonts w:ascii="Arial" w:hAnsi="Arial" w:cstheme="minorBidi"/>
          <w14:ligatures w14:val="none"/>
        </w:rPr>
      </w:pPr>
      <w:r w:rsidRPr="00A33673">
        <w:rPr>
          <w:rFonts w:ascii="Arial" w:hAnsi="Arial" w:cstheme="minorBidi"/>
          <w14:ligatures w14:val="none"/>
        </w:rPr>
        <w:t>de verwachte datum van het begin van de activiteit.</w:t>
      </w:r>
    </w:p>
    <w:p w14:paraId="76F3613A" w14:textId="77777777" w:rsidR="00A33673" w:rsidRPr="00A33673" w:rsidRDefault="00A33673" w:rsidP="00A33673">
      <w:pPr>
        <w:spacing w:after="160" w:line="259" w:lineRule="auto"/>
        <w:rPr>
          <w:rFonts w:ascii="Arial" w:hAnsi="Arial" w:cstheme="minorBidi"/>
          <w14:ligatures w14:val="none"/>
        </w:rPr>
      </w:pPr>
      <w:r w:rsidRPr="00A33673">
        <w:rPr>
          <w:rFonts w:ascii="Arial" w:hAnsi="Arial" w:cstheme="minorBidi"/>
          <w14:ligatures w14:val="none"/>
        </w:rPr>
        <w:t>2 Onverwijld na het wijzigen van de gegevens, bedoeld in het eerste lid, worden de gewijzigde gegevens verstrekt aan het bevoegd gezag.</w:t>
      </w:r>
    </w:p>
    <w:p w14:paraId="71E5D89E" w14:textId="77777777" w:rsidR="00A33673" w:rsidRPr="00A33673" w:rsidRDefault="00A33673" w:rsidP="00A33673">
      <w:pPr>
        <w:spacing w:after="160" w:line="259" w:lineRule="auto"/>
        <w:rPr>
          <w:rFonts w:ascii="Arial" w:hAnsi="Arial" w:cstheme="minorBidi"/>
          <w14:ligatures w14:val="none"/>
        </w:rPr>
      </w:pPr>
    </w:p>
    <w:p w14:paraId="04118EB9" w14:textId="73C54E84" w:rsidR="00C57677" w:rsidRPr="00A33673" w:rsidRDefault="00A33673" w:rsidP="00A33673">
      <w:pPr>
        <w:spacing w:after="160" w:line="259" w:lineRule="auto"/>
        <w:rPr>
          <w:rFonts w:ascii="Arial" w:hAnsi="Arial" w:cstheme="minorBidi"/>
          <w14:ligatures w14:val="none"/>
        </w:rPr>
      </w:pPr>
      <w:r w:rsidRPr="00A33673">
        <w:rPr>
          <w:rFonts w:ascii="Arial" w:hAnsi="Arial" w:cstheme="minorBidi"/>
          <w:highlight w:val="green"/>
          <w14:ligatures w14:val="none"/>
        </w:rPr>
        <w:t>Artikel 4.1238. (gegevens en bescheiden: voor het begin van de activiteit) (informatieplicht)</w:t>
      </w:r>
      <w:r w:rsidR="00C57677">
        <w:rPr>
          <w:rFonts w:ascii="Arial" w:hAnsi="Arial" w:cstheme="minorBidi"/>
          <w14:ligatures w14:val="none"/>
        </w:rPr>
        <w:t xml:space="preserve"> Hieronder volgen in feite de business rules voor deze activiteit bij een informatieplicht.</w:t>
      </w:r>
    </w:p>
    <w:p w14:paraId="2B088540" w14:textId="77777777" w:rsidR="00A33673" w:rsidRPr="00A33673" w:rsidRDefault="00A33673" w:rsidP="00A33673">
      <w:pPr>
        <w:spacing w:after="160" w:line="259" w:lineRule="auto"/>
        <w:rPr>
          <w:rFonts w:ascii="Arial" w:hAnsi="Arial" w:cstheme="minorBidi"/>
          <w14:ligatures w14:val="none"/>
        </w:rPr>
      </w:pPr>
      <w:r w:rsidRPr="00A33673">
        <w:rPr>
          <w:rFonts w:ascii="Arial" w:hAnsi="Arial" w:cstheme="minorBidi"/>
          <w14:ligatures w14:val="none"/>
        </w:rPr>
        <w:t>1 Ten minste een week voor het begin van de activiteit, bedoeld in artikel 4.1235, worden aan het bevoegd gezag, bedoeld in afdeling 2.2, gegevens en bescheiden verstrekt over:</w:t>
      </w:r>
    </w:p>
    <w:p w14:paraId="00ECBC06" w14:textId="77777777" w:rsidR="00A33673" w:rsidRPr="00A33673" w:rsidRDefault="00A33673" w:rsidP="00A33673">
      <w:pPr>
        <w:numPr>
          <w:ilvl w:val="0"/>
          <w:numId w:val="10"/>
        </w:numPr>
        <w:spacing w:after="160" w:line="259" w:lineRule="auto"/>
        <w:contextualSpacing/>
        <w:rPr>
          <w:rFonts w:ascii="Arial" w:hAnsi="Arial" w:cstheme="minorBidi"/>
          <w14:ligatures w14:val="none"/>
        </w:rPr>
      </w:pPr>
      <w:r w:rsidRPr="00A33673">
        <w:rPr>
          <w:rFonts w:ascii="Arial" w:hAnsi="Arial" w:cstheme="minorBidi"/>
          <w14:ligatures w14:val="none"/>
        </w:rPr>
        <w:t>de naam en het adres van degene die de werkzaamheden gaat verrichten; en</w:t>
      </w:r>
    </w:p>
    <w:p w14:paraId="14F5E881" w14:textId="77777777" w:rsidR="00A33673" w:rsidRPr="00A33673" w:rsidRDefault="00A33673" w:rsidP="00A33673">
      <w:pPr>
        <w:numPr>
          <w:ilvl w:val="0"/>
          <w:numId w:val="10"/>
        </w:numPr>
        <w:spacing w:after="160" w:line="259" w:lineRule="auto"/>
        <w:contextualSpacing/>
        <w:rPr>
          <w:rFonts w:ascii="Arial" w:hAnsi="Arial" w:cstheme="minorBidi"/>
          <w14:ligatures w14:val="none"/>
        </w:rPr>
      </w:pPr>
      <w:r w:rsidRPr="00A33673">
        <w:rPr>
          <w:rFonts w:ascii="Arial" w:hAnsi="Arial" w:cstheme="minorBidi"/>
          <w14:ligatures w14:val="none"/>
        </w:rPr>
        <w:t>de naam en het adres van de onderneming die de milieukundige begeleiding gaat verrichten; en</w:t>
      </w:r>
    </w:p>
    <w:p w14:paraId="38E56ACA" w14:textId="77777777" w:rsidR="00A33673" w:rsidRPr="00A33673" w:rsidRDefault="00A33673" w:rsidP="00A33673">
      <w:pPr>
        <w:numPr>
          <w:ilvl w:val="0"/>
          <w:numId w:val="10"/>
        </w:numPr>
        <w:spacing w:after="160" w:line="259" w:lineRule="auto"/>
        <w:contextualSpacing/>
        <w:rPr>
          <w:rFonts w:ascii="Arial" w:hAnsi="Arial" w:cstheme="minorBidi"/>
          <w14:ligatures w14:val="none"/>
        </w:rPr>
      </w:pPr>
      <w:r w:rsidRPr="00A33673">
        <w:rPr>
          <w:rFonts w:ascii="Arial" w:hAnsi="Arial" w:cstheme="minorBidi"/>
          <w14:ligatures w14:val="none"/>
        </w:rPr>
        <w:t>de naam van de natuurlijke persoon die de milieukundige begeleiding gaat verrichten.</w:t>
      </w:r>
    </w:p>
    <w:p w14:paraId="543EA920" w14:textId="77777777" w:rsidR="00A33673" w:rsidRPr="00A33673" w:rsidRDefault="00A33673" w:rsidP="00A33673">
      <w:pPr>
        <w:spacing w:after="160" w:line="259" w:lineRule="auto"/>
        <w:rPr>
          <w:rFonts w:ascii="Arial" w:hAnsi="Arial" w:cstheme="minorBidi"/>
          <w14:ligatures w14:val="none"/>
        </w:rPr>
      </w:pPr>
      <w:r w:rsidRPr="00A33673">
        <w:rPr>
          <w:rFonts w:ascii="Arial" w:hAnsi="Arial" w:cstheme="minorBidi"/>
          <w14:ligatures w14:val="none"/>
        </w:rPr>
        <w:t>2 Onverwijld na het wijzigen van de gegevens, bedoeld in het eerste lid, worden de gewijzigde gegevens verstrekt aan het bevoegd gezag.</w:t>
      </w:r>
    </w:p>
    <w:p w14:paraId="02EB1BC7" w14:textId="77777777" w:rsidR="00A33673" w:rsidRPr="00A33673" w:rsidRDefault="00A33673" w:rsidP="00A33673">
      <w:pPr>
        <w:spacing w:after="160" w:line="259" w:lineRule="auto"/>
        <w:rPr>
          <w:rFonts w:ascii="Arial" w:hAnsi="Arial" w:cstheme="minorBidi"/>
          <w14:ligatures w14:val="none"/>
        </w:rPr>
      </w:pPr>
    </w:p>
    <w:p w14:paraId="10954B08" w14:textId="73620068" w:rsidR="00A33673" w:rsidRPr="00A33673" w:rsidRDefault="00A33673" w:rsidP="00A33673">
      <w:pPr>
        <w:spacing w:after="160" w:line="259" w:lineRule="auto"/>
        <w:rPr>
          <w:rFonts w:ascii="Arial" w:hAnsi="Arial" w:cstheme="minorBidi"/>
          <w14:ligatures w14:val="none"/>
        </w:rPr>
      </w:pPr>
      <w:r w:rsidRPr="00A33673">
        <w:rPr>
          <w:rFonts w:ascii="Arial" w:hAnsi="Arial" w:cstheme="minorBidi"/>
          <w:highlight w:val="green"/>
          <w14:ligatures w14:val="none"/>
        </w:rPr>
        <w:t>Artikel 4.1239. (aanwijzing modules: voorafgaand bodemonderzoek)</w:t>
      </w:r>
      <w:r w:rsidR="00C57677">
        <w:rPr>
          <w:rFonts w:ascii="Arial" w:hAnsi="Arial" w:cstheme="minorBidi"/>
          <w14:ligatures w14:val="none"/>
        </w:rPr>
        <w:t xml:space="preserve"> </w:t>
      </w:r>
    </w:p>
    <w:p w14:paraId="4A6C2C0D" w14:textId="77777777" w:rsidR="00A33673" w:rsidRPr="00A33673" w:rsidRDefault="00A33673" w:rsidP="00A33673">
      <w:pPr>
        <w:spacing w:after="160" w:line="259" w:lineRule="auto"/>
        <w:rPr>
          <w:rFonts w:ascii="Arial" w:hAnsi="Arial" w:cstheme="minorBidi"/>
          <w14:ligatures w14:val="none"/>
        </w:rPr>
      </w:pPr>
      <w:r w:rsidRPr="00A33673">
        <w:rPr>
          <w:rFonts w:ascii="Arial" w:hAnsi="Arial" w:cstheme="minorBidi"/>
          <w14:ligatures w14:val="none"/>
        </w:rPr>
        <w:t>Bij het verrichten van de activiteit, bedoeld in artikel 4.1235, wordt voldaan aan de regels over het voorafgaand bodemonderzoek, bedoeld in paragraaf 5.2.2. saneren van de bodem, bedoeld in paragraaf 4.121.</w:t>
      </w:r>
    </w:p>
    <w:p w14:paraId="32E2DDC4" w14:textId="77777777" w:rsidR="00A33673" w:rsidRPr="00A33673" w:rsidRDefault="00A33673" w:rsidP="00A33673">
      <w:pPr>
        <w:spacing w:after="160" w:line="259" w:lineRule="auto"/>
        <w:rPr>
          <w:rFonts w:ascii="Arial" w:hAnsi="Arial" w:cstheme="minorBidi"/>
          <w14:ligatures w14:val="none"/>
        </w:rPr>
      </w:pPr>
    </w:p>
    <w:p w14:paraId="44628963" w14:textId="77777777" w:rsidR="00A33673" w:rsidRPr="00A33673" w:rsidRDefault="00A33673" w:rsidP="00A33673">
      <w:pPr>
        <w:spacing w:after="160" w:line="259" w:lineRule="auto"/>
        <w:rPr>
          <w:rFonts w:ascii="Arial" w:hAnsi="Arial" w:cstheme="minorBidi"/>
          <w14:ligatures w14:val="none"/>
        </w:rPr>
      </w:pPr>
      <w:r w:rsidRPr="00A33673">
        <w:rPr>
          <w:rFonts w:ascii="Arial" w:hAnsi="Arial" w:cstheme="minorBidi"/>
          <w:highlight w:val="cyan"/>
          <w14:ligatures w14:val="none"/>
        </w:rPr>
        <w:t>§ 5.2.2. Voorafgaand bodemonderzoek</w:t>
      </w:r>
    </w:p>
    <w:p w14:paraId="133D64FF" w14:textId="77777777" w:rsidR="00A33673" w:rsidRPr="00A33673" w:rsidRDefault="00A33673" w:rsidP="00A33673">
      <w:pPr>
        <w:spacing w:after="160" w:line="259" w:lineRule="auto"/>
        <w:rPr>
          <w:rFonts w:ascii="Arial" w:hAnsi="Arial" w:cstheme="minorBidi"/>
          <w14:ligatures w14:val="none"/>
        </w:rPr>
      </w:pPr>
      <w:r w:rsidRPr="00A33673">
        <w:rPr>
          <w:rFonts w:ascii="Arial" w:hAnsi="Arial" w:cstheme="minorBidi"/>
          <w:highlight w:val="cyan"/>
          <w14:ligatures w14:val="none"/>
        </w:rPr>
        <w:t>Artikel 5.7a. (vooronderzoek bodem)</w:t>
      </w:r>
    </w:p>
    <w:p w14:paraId="35584FCC" w14:textId="77777777" w:rsidR="00A33673" w:rsidRPr="00A33673" w:rsidRDefault="00A33673" w:rsidP="00A33673">
      <w:pPr>
        <w:spacing w:after="160" w:line="259" w:lineRule="auto"/>
        <w:rPr>
          <w:rFonts w:ascii="Arial" w:hAnsi="Arial" w:cstheme="minorBidi"/>
          <w14:ligatures w14:val="none"/>
        </w:rPr>
      </w:pPr>
      <w:r w:rsidRPr="00A33673">
        <w:rPr>
          <w:rFonts w:ascii="Arial" w:hAnsi="Arial" w:cstheme="minorBidi"/>
          <w:highlight w:val="cyan"/>
          <w14:ligatures w14:val="none"/>
        </w:rPr>
        <w:t>Artikel 5.7b. (verkennend bodemonderzoek)</w:t>
      </w:r>
    </w:p>
    <w:p w14:paraId="17FA11B0" w14:textId="77777777" w:rsidR="00A33673" w:rsidRPr="00A33673" w:rsidRDefault="00A33673" w:rsidP="00A33673">
      <w:pPr>
        <w:spacing w:after="160" w:line="259" w:lineRule="auto"/>
        <w:rPr>
          <w:rFonts w:ascii="Arial" w:hAnsi="Arial" w:cstheme="minorBidi"/>
          <w14:ligatures w14:val="none"/>
        </w:rPr>
      </w:pPr>
      <w:r w:rsidRPr="00A33673">
        <w:rPr>
          <w:rFonts w:ascii="Arial" w:hAnsi="Arial" w:cstheme="minorBidi"/>
          <w:highlight w:val="cyan"/>
          <w14:ligatures w14:val="none"/>
        </w:rPr>
        <w:t>Artikel 5.7c. (verkennend bodemonderzoek asbest)</w:t>
      </w:r>
    </w:p>
    <w:p w14:paraId="6F8558D6" w14:textId="77777777" w:rsidR="00A33673" w:rsidRPr="00A33673" w:rsidRDefault="00A33673" w:rsidP="00A33673">
      <w:pPr>
        <w:spacing w:after="160" w:line="259" w:lineRule="auto"/>
        <w:rPr>
          <w:rFonts w:ascii="Arial" w:hAnsi="Arial" w:cstheme="minorBidi"/>
          <w14:ligatures w14:val="none"/>
        </w:rPr>
      </w:pPr>
      <w:r w:rsidRPr="00A33673">
        <w:rPr>
          <w:rFonts w:ascii="Arial" w:hAnsi="Arial" w:cstheme="minorBidi"/>
          <w:highlight w:val="cyan"/>
          <w14:ligatures w14:val="none"/>
        </w:rPr>
        <w:t>Artikel 5.7d. (nader bodemonderzoek)</w:t>
      </w:r>
    </w:p>
    <w:p w14:paraId="69AE0A04" w14:textId="77777777" w:rsidR="00A33673" w:rsidRPr="00A33673" w:rsidRDefault="00A33673" w:rsidP="00A33673">
      <w:pPr>
        <w:spacing w:after="160" w:line="259" w:lineRule="auto"/>
        <w:rPr>
          <w:rFonts w:ascii="Arial" w:hAnsi="Arial" w:cstheme="minorBidi"/>
          <w14:ligatures w14:val="none"/>
        </w:rPr>
      </w:pPr>
      <w:r w:rsidRPr="00A33673">
        <w:rPr>
          <w:rFonts w:ascii="Arial" w:hAnsi="Arial" w:cstheme="minorBidi"/>
          <w:highlight w:val="cyan"/>
          <w14:ligatures w14:val="none"/>
        </w:rPr>
        <w:t>Artikel 5.7e. (nader bodemonderzoek asbest)</w:t>
      </w:r>
    </w:p>
    <w:p w14:paraId="54C33A75" w14:textId="77777777" w:rsidR="00A33673" w:rsidRPr="00A33673" w:rsidRDefault="00A33673" w:rsidP="00A33673">
      <w:pPr>
        <w:spacing w:after="160" w:line="259" w:lineRule="auto"/>
        <w:rPr>
          <w:rFonts w:ascii="Arial" w:hAnsi="Arial" w:cstheme="minorBidi"/>
          <w14:ligatures w14:val="none"/>
        </w:rPr>
      </w:pPr>
      <w:r w:rsidRPr="00A33673">
        <w:rPr>
          <w:rFonts w:ascii="Arial" w:hAnsi="Arial" w:cstheme="minorBidi"/>
          <w:highlight w:val="cyan"/>
          <w14:ligatures w14:val="none"/>
        </w:rPr>
        <w:t>Artikel 5.7f. (water: lozing bij voorafgaand bodemonderzoek)</w:t>
      </w:r>
    </w:p>
    <w:p w14:paraId="288574F5" w14:textId="77777777" w:rsidR="00421259" w:rsidRDefault="00421259" w:rsidP="00421259">
      <w:pPr>
        <w:rPr>
          <w:b/>
          <w:bCs/>
          <w:sz w:val="36"/>
          <w:szCs w:val="36"/>
        </w:rPr>
      </w:pPr>
    </w:p>
    <w:p w14:paraId="35E74E99" w14:textId="77777777" w:rsidR="00421259" w:rsidRDefault="00421259" w:rsidP="00421259">
      <w:pPr>
        <w:rPr>
          <w:b/>
          <w:bCs/>
          <w:sz w:val="36"/>
          <w:szCs w:val="36"/>
        </w:rPr>
      </w:pPr>
    </w:p>
    <w:p w14:paraId="0D37E82C" w14:textId="77777777" w:rsidR="00421259" w:rsidRDefault="00421259" w:rsidP="00421259">
      <w:pPr>
        <w:rPr>
          <w:b/>
          <w:bCs/>
          <w:sz w:val="36"/>
          <w:szCs w:val="36"/>
        </w:rPr>
      </w:pPr>
    </w:p>
    <w:p w14:paraId="0E27DF44" w14:textId="77777777" w:rsidR="00421259" w:rsidRDefault="00421259" w:rsidP="00421259">
      <w:pPr>
        <w:rPr>
          <w:b/>
          <w:bCs/>
          <w:sz w:val="36"/>
          <w:szCs w:val="36"/>
        </w:rPr>
      </w:pPr>
    </w:p>
    <w:p w14:paraId="46D459E2" w14:textId="77777777" w:rsidR="00421259" w:rsidRDefault="00421259" w:rsidP="00421259">
      <w:pPr>
        <w:rPr>
          <w:b/>
          <w:bCs/>
          <w:sz w:val="36"/>
          <w:szCs w:val="36"/>
        </w:rPr>
      </w:pPr>
    </w:p>
    <w:p w14:paraId="325DDB43" w14:textId="77777777" w:rsidR="00421259" w:rsidRDefault="00421259" w:rsidP="00421259">
      <w:pPr>
        <w:rPr>
          <w:b/>
          <w:bCs/>
          <w:sz w:val="36"/>
          <w:szCs w:val="36"/>
        </w:rPr>
      </w:pPr>
    </w:p>
    <w:p w14:paraId="0FA2EB2B" w14:textId="77777777" w:rsidR="00421259" w:rsidRDefault="00421259" w:rsidP="00421259">
      <w:pPr>
        <w:rPr>
          <w:b/>
          <w:bCs/>
          <w:sz w:val="36"/>
          <w:szCs w:val="36"/>
        </w:rPr>
      </w:pPr>
    </w:p>
    <w:p w14:paraId="2CDFB9FA" w14:textId="55B158A7" w:rsidR="00421259" w:rsidRPr="00954BDD" w:rsidRDefault="00421259" w:rsidP="00421259">
      <w:pPr>
        <w:rPr>
          <w:b/>
          <w:bCs/>
          <w:sz w:val="36"/>
          <w:szCs w:val="36"/>
        </w:rPr>
      </w:pPr>
      <w:r w:rsidRPr="00954BDD">
        <w:rPr>
          <w:b/>
          <w:bCs/>
          <w:sz w:val="36"/>
          <w:szCs w:val="36"/>
        </w:rPr>
        <w:lastRenderedPageBreak/>
        <w:t xml:space="preserve">Gesloten Bodemenergiesystemen </w:t>
      </w:r>
    </w:p>
    <w:p w14:paraId="1DEE8776" w14:textId="77777777" w:rsidR="00421259" w:rsidRPr="00C57292" w:rsidRDefault="00421259" w:rsidP="00421259">
      <w:pPr>
        <w:rPr>
          <w:b/>
          <w:bCs/>
          <w:color w:val="000000" w:themeColor="text1"/>
          <w:u w:val="single"/>
        </w:rPr>
      </w:pPr>
      <w:r w:rsidRPr="00C57292">
        <w:rPr>
          <w:b/>
          <w:bCs/>
          <w:color w:val="000000" w:themeColor="text1"/>
          <w:u w:val="single"/>
        </w:rPr>
        <w:t xml:space="preserve">Informatieplicht </w:t>
      </w:r>
      <w:r>
        <w:rPr>
          <w:b/>
          <w:bCs/>
          <w:color w:val="000000" w:themeColor="text1"/>
          <w:u w:val="single"/>
        </w:rPr>
        <w:t>Gesloten bodemenergiesysteem</w:t>
      </w:r>
    </w:p>
    <w:tbl>
      <w:tblPr>
        <w:tblStyle w:val="TableGrid"/>
        <w:tblW w:w="0" w:type="auto"/>
        <w:tblLook w:val="04A0" w:firstRow="1" w:lastRow="0" w:firstColumn="1" w:lastColumn="0" w:noHBand="0" w:noVBand="1"/>
      </w:tblPr>
      <w:tblGrid>
        <w:gridCol w:w="1129"/>
        <w:gridCol w:w="426"/>
        <w:gridCol w:w="7507"/>
      </w:tblGrid>
      <w:tr w:rsidR="00421259" w:rsidRPr="00C57292" w14:paraId="088A9D88" w14:textId="77777777" w:rsidTr="00D315C2">
        <w:tc>
          <w:tcPr>
            <w:tcW w:w="1129" w:type="dxa"/>
            <w:shd w:val="clear" w:color="auto" w:fill="70AD47" w:themeFill="accent6"/>
          </w:tcPr>
          <w:p w14:paraId="62CF72F6" w14:textId="77777777" w:rsidR="00421259" w:rsidRPr="00C57292" w:rsidRDefault="00421259" w:rsidP="00D315C2">
            <w:pPr>
              <w:rPr>
                <w:color w:val="000000" w:themeColor="text1"/>
              </w:rPr>
            </w:pPr>
            <w:r w:rsidRPr="00C57292">
              <w:rPr>
                <w:color w:val="000000" w:themeColor="text1"/>
              </w:rPr>
              <w:t>Artikel 2.18 Bal</w:t>
            </w:r>
          </w:p>
        </w:tc>
        <w:tc>
          <w:tcPr>
            <w:tcW w:w="426" w:type="dxa"/>
            <w:shd w:val="clear" w:color="auto" w:fill="70AD47" w:themeFill="accent6"/>
          </w:tcPr>
          <w:p w14:paraId="4B7A30F1" w14:textId="77777777" w:rsidR="00421259" w:rsidRPr="00C57292" w:rsidRDefault="00421259" w:rsidP="00D315C2">
            <w:pPr>
              <w:rPr>
                <w:color w:val="000000" w:themeColor="text1"/>
              </w:rPr>
            </w:pPr>
          </w:p>
        </w:tc>
        <w:tc>
          <w:tcPr>
            <w:tcW w:w="7507" w:type="dxa"/>
            <w:shd w:val="clear" w:color="auto" w:fill="70AD47" w:themeFill="accent6"/>
          </w:tcPr>
          <w:p w14:paraId="29B464C5" w14:textId="77777777" w:rsidR="00421259" w:rsidRPr="00C57292" w:rsidRDefault="00421259" w:rsidP="00D315C2">
            <w:pPr>
              <w:rPr>
                <w:color w:val="000000" w:themeColor="text1"/>
              </w:rPr>
            </w:pPr>
            <w:r w:rsidRPr="00C57292">
              <w:rPr>
                <w:color w:val="000000" w:themeColor="text1"/>
              </w:rPr>
              <w:t>Gegevens en bescheiden</w:t>
            </w:r>
          </w:p>
        </w:tc>
      </w:tr>
      <w:tr w:rsidR="00421259" w14:paraId="3949F6DC" w14:textId="77777777" w:rsidTr="00D315C2">
        <w:tc>
          <w:tcPr>
            <w:tcW w:w="1129" w:type="dxa"/>
          </w:tcPr>
          <w:p w14:paraId="48CA1437" w14:textId="77777777" w:rsidR="00421259" w:rsidRDefault="00421259" w:rsidP="00D315C2"/>
        </w:tc>
        <w:tc>
          <w:tcPr>
            <w:tcW w:w="426" w:type="dxa"/>
          </w:tcPr>
          <w:p w14:paraId="0B766976" w14:textId="77777777" w:rsidR="00421259" w:rsidRDefault="00421259" w:rsidP="00D315C2">
            <w:r>
              <w:t>a.</w:t>
            </w:r>
          </w:p>
        </w:tc>
        <w:tc>
          <w:tcPr>
            <w:tcW w:w="7507" w:type="dxa"/>
          </w:tcPr>
          <w:p w14:paraId="58B8816C" w14:textId="77777777" w:rsidR="00421259" w:rsidRDefault="00421259" w:rsidP="00D315C2">
            <w:r w:rsidRPr="00364A70">
              <w:t>de aanduiding van de activiteit, bedoeld in hoofdstuk 3;</w:t>
            </w:r>
          </w:p>
        </w:tc>
      </w:tr>
      <w:tr w:rsidR="00421259" w14:paraId="01D73BDE" w14:textId="77777777" w:rsidTr="00D315C2">
        <w:tc>
          <w:tcPr>
            <w:tcW w:w="1129" w:type="dxa"/>
          </w:tcPr>
          <w:p w14:paraId="65901B9A" w14:textId="77777777" w:rsidR="00421259" w:rsidRDefault="00421259" w:rsidP="00D315C2"/>
        </w:tc>
        <w:tc>
          <w:tcPr>
            <w:tcW w:w="426" w:type="dxa"/>
          </w:tcPr>
          <w:p w14:paraId="647FE04C" w14:textId="77777777" w:rsidR="00421259" w:rsidRDefault="00421259" w:rsidP="00D315C2">
            <w:r>
              <w:t>b.</w:t>
            </w:r>
          </w:p>
        </w:tc>
        <w:tc>
          <w:tcPr>
            <w:tcW w:w="7507" w:type="dxa"/>
          </w:tcPr>
          <w:p w14:paraId="18CCBF65" w14:textId="77777777" w:rsidR="00421259" w:rsidRDefault="00421259" w:rsidP="00D315C2">
            <w:r w:rsidRPr="00364A70">
              <w:t>als het gaat om een activiteit als bedoeld in hoofdstuk 4: de aanduiding van die activiteit;</w:t>
            </w:r>
          </w:p>
        </w:tc>
      </w:tr>
      <w:tr w:rsidR="00421259" w14:paraId="6DFB0962" w14:textId="77777777" w:rsidTr="00D315C2">
        <w:tc>
          <w:tcPr>
            <w:tcW w:w="1129" w:type="dxa"/>
          </w:tcPr>
          <w:p w14:paraId="392073A3" w14:textId="77777777" w:rsidR="00421259" w:rsidRDefault="00421259" w:rsidP="00D315C2"/>
        </w:tc>
        <w:tc>
          <w:tcPr>
            <w:tcW w:w="426" w:type="dxa"/>
          </w:tcPr>
          <w:p w14:paraId="2D0112B4" w14:textId="77777777" w:rsidR="00421259" w:rsidRDefault="00421259" w:rsidP="00D315C2">
            <w:r>
              <w:t>c.</w:t>
            </w:r>
          </w:p>
        </w:tc>
        <w:tc>
          <w:tcPr>
            <w:tcW w:w="7507" w:type="dxa"/>
          </w:tcPr>
          <w:p w14:paraId="1D374FBF" w14:textId="77777777" w:rsidR="00421259" w:rsidRDefault="00421259" w:rsidP="00D315C2">
            <w:r w:rsidRPr="00364A70">
              <w:rPr>
                <w:color w:val="000000" w:themeColor="text1"/>
              </w:rPr>
              <w:t>de naam en het adres van degene die de activiteit, bedoeld in </w:t>
            </w:r>
            <w:hyperlink r:id="rId14" w:anchor="Hoofdstuk3" w:history="1">
              <w:r w:rsidRPr="00364A70">
                <w:rPr>
                  <w:rStyle w:val="Hyperlink"/>
                  <w:color w:val="000000" w:themeColor="text1"/>
                </w:rPr>
                <w:t>hoofdstuk 3</w:t>
              </w:r>
            </w:hyperlink>
            <w:r w:rsidRPr="00364A70">
              <w:rPr>
                <w:color w:val="000000" w:themeColor="text1"/>
              </w:rPr>
              <w:t>, verricht;</w:t>
            </w:r>
          </w:p>
        </w:tc>
      </w:tr>
      <w:tr w:rsidR="00421259" w14:paraId="718DF75B" w14:textId="77777777" w:rsidTr="00D315C2">
        <w:tc>
          <w:tcPr>
            <w:tcW w:w="1129" w:type="dxa"/>
          </w:tcPr>
          <w:p w14:paraId="52A3DAE1" w14:textId="77777777" w:rsidR="00421259" w:rsidRDefault="00421259" w:rsidP="00D315C2"/>
        </w:tc>
        <w:tc>
          <w:tcPr>
            <w:tcW w:w="426" w:type="dxa"/>
          </w:tcPr>
          <w:p w14:paraId="7310C154" w14:textId="77777777" w:rsidR="00421259" w:rsidRDefault="00421259" w:rsidP="00D315C2">
            <w:r>
              <w:t>d.</w:t>
            </w:r>
          </w:p>
        </w:tc>
        <w:tc>
          <w:tcPr>
            <w:tcW w:w="7507" w:type="dxa"/>
          </w:tcPr>
          <w:p w14:paraId="64D59A51" w14:textId="77777777" w:rsidR="00421259" w:rsidRDefault="00421259" w:rsidP="00D315C2">
            <w:r w:rsidRPr="00364A70">
              <w:br/>
            </w:r>
            <w:r w:rsidRPr="00364A70">
              <w:rPr>
                <w:color w:val="000000" w:themeColor="text1"/>
              </w:rPr>
              <w:t>het adres, of de kadastrale aanduiding of coördinaten van de locatie waarop de activiteit, bedoeld in </w:t>
            </w:r>
            <w:hyperlink r:id="rId15" w:anchor="Hoofdstuk3" w:history="1">
              <w:r w:rsidRPr="00364A70">
                <w:rPr>
                  <w:rStyle w:val="Hyperlink"/>
                  <w:color w:val="000000" w:themeColor="text1"/>
                </w:rPr>
                <w:t>hoofdstuk 3</w:t>
              </w:r>
            </w:hyperlink>
            <w:r w:rsidRPr="00364A70">
              <w:rPr>
                <w:color w:val="000000" w:themeColor="text1"/>
              </w:rPr>
              <w:t>, wordt verricht; en</w:t>
            </w:r>
          </w:p>
        </w:tc>
      </w:tr>
      <w:tr w:rsidR="00421259" w14:paraId="036390B9" w14:textId="77777777" w:rsidTr="00D315C2">
        <w:tc>
          <w:tcPr>
            <w:tcW w:w="1129" w:type="dxa"/>
          </w:tcPr>
          <w:p w14:paraId="6E574768" w14:textId="77777777" w:rsidR="00421259" w:rsidRDefault="00421259" w:rsidP="00D315C2"/>
        </w:tc>
        <w:tc>
          <w:tcPr>
            <w:tcW w:w="426" w:type="dxa"/>
          </w:tcPr>
          <w:p w14:paraId="255B499C" w14:textId="77777777" w:rsidR="00421259" w:rsidRDefault="00421259" w:rsidP="00D315C2">
            <w:r>
              <w:t>e.</w:t>
            </w:r>
          </w:p>
        </w:tc>
        <w:tc>
          <w:tcPr>
            <w:tcW w:w="7507" w:type="dxa"/>
          </w:tcPr>
          <w:p w14:paraId="3A239DA5" w14:textId="77777777" w:rsidR="00421259" w:rsidRDefault="00421259" w:rsidP="00D315C2">
            <w:r w:rsidRPr="00364A70">
              <w:t>de dagtekening.</w:t>
            </w:r>
          </w:p>
        </w:tc>
      </w:tr>
    </w:tbl>
    <w:p w14:paraId="1DB3AB27" w14:textId="77777777" w:rsidR="00421259" w:rsidRDefault="00421259" w:rsidP="00421259"/>
    <w:tbl>
      <w:tblPr>
        <w:tblStyle w:val="TableGrid"/>
        <w:tblW w:w="0" w:type="auto"/>
        <w:tblLook w:val="04A0" w:firstRow="1" w:lastRow="0" w:firstColumn="1" w:lastColumn="0" w:noHBand="0" w:noVBand="1"/>
      </w:tblPr>
      <w:tblGrid>
        <w:gridCol w:w="1129"/>
        <w:gridCol w:w="426"/>
        <w:gridCol w:w="7507"/>
      </w:tblGrid>
      <w:tr w:rsidR="00421259" w14:paraId="7756E639" w14:textId="77777777" w:rsidTr="00D315C2">
        <w:tc>
          <w:tcPr>
            <w:tcW w:w="1129" w:type="dxa"/>
            <w:shd w:val="clear" w:color="auto" w:fill="70AD47" w:themeFill="accent6"/>
          </w:tcPr>
          <w:p w14:paraId="10B9B583" w14:textId="77777777" w:rsidR="00421259" w:rsidRDefault="00421259" w:rsidP="00D315C2">
            <w:r>
              <w:t>Artikel 4.1137 Bal</w:t>
            </w:r>
          </w:p>
        </w:tc>
        <w:tc>
          <w:tcPr>
            <w:tcW w:w="426" w:type="dxa"/>
            <w:shd w:val="clear" w:color="auto" w:fill="70AD47" w:themeFill="accent6"/>
          </w:tcPr>
          <w:p w14:paraId="3F751ADD" w14:textId="77777777" w:rsidR="00421259" w:rsidRDefault="00421259" w:rsidP="00D315C2"/>
        </w:tc>
        <w:tc>
          <w:tcPr>
            <w:tcW w:w="7507" w:type="dxa"/>
            <w:shd w:val="clear" w:color="auto" w:fill="70AD47" w:themeFill="accent6"/>
          </w:tcPr>
          <w:p w14:paraId="0A945393" w14:textId="77777777" w:rsidR="00421259" w:rsidRDefault="00421259" w:rsidP="00D315C2">
            <w:r>
              <w:t>Gegevens en bescheiden voor het begin van de activiteit</w:t>
            </w:r>
          </w:p>
        </w:tc>
      </w:tr>
      <w:tr w:rsidR="00421259" w14:paraId="483509CA" w14:textId="77777777" w:rsidTr="00D315C2">
        <w:tc>
          <w:tcPr>
            <w:tcW w:w="1129" w:type="dxa"/>
          </w:tcPr>
          <w:p w14:paraId="5BCAFEE8" w14:textId="77777777" w:rsidR="00421259" w:rsidRDefault="00421259" w:rsidP="00D315C2">
            <w:r>
              <w:t>1</w:t>
            </w:r>
          </w:p>
        </w:tc>
        <w:tc>
          <w:tcPr>
            <w:tcW w:w="426" w:type="dxa"/>
          </w:tcPr>
          <w:p w14:paraId="15A20132" w14:textId="77777777" w:rsidR="00421259" w:rsidRDefault="00421259" w:rsidP="00D315C2"/>
        </w:tc>
        <w:tc>
          <w:tcPr>
            <w:tcW w:w="7507" w:type="dxa"/>
          </w:tcPr>
          <w:p w14:paraId="031498C2" w14:textId="77777777" w:rsidR="00421259" w:rsidRDefault="00421259" w:rsidP="00D315C2">
            <w:r>
              <w:t>Tenminste vier voor het begin van de activiteit worden de gegevens verstrekt</w:t>
            </w:r>
          </w:p>
        </w:tc>
      </w:tr>
      <w:tr w:rsidR="00421259" w14:paraId="53FAB7B6" w14:textId="77777777" w:rsidTr="00D315C2">
        <w:tc>
          <w:tcPr>
            <w:tcW w:w="1129" w:type="dxa"/>
          </w:tcPr>
          <w:p w14:paraId="35C576E2" w14:textId="77777777" w:rsidR="00421259" w:rsidRDefault="00421259" w:rsidP="00D315C2"/>
        </w:tc>
        <w:tc>
          <w:tcPr>
            <w:tcW w:w="426" w:type="dxa"/>
          </w:tcPr>
          <w:p w14:paraId="736E872D" w14:textId="77777777" w:rsidR="00421259" w:rsidRDefault="00421259" w:rsidP="00D315C2">
            <w:r>
              <w:t>a.</w:t>
            </w:r>
          </w:p>
        </w:tc>
        <w:tc>
          <w:tcPr>
            <w:tcW w:w="7507" w:type="dxa"/>
          </w:tcPr>
          <w:p w14:paraId="7244C9B2" w14:textId="77777777" w:rsidR="00421259" w:rsidRDefault="00421259" w:rsidP="00D315C2">
            <w:r>
              <w:t>de verwachte datum van het begin van:</w:t>
            </w:r>
          </w:p>
        </w:tc>
      </w:tr>
      <w:tr w:rsidR="00421259" w14:paraId="109DC601" w14:textId="77777777" w:rsidTr="00D315C2">
        <w:tc>
          <w:tcPr>
            <w:tcW w:w="1129" w:type="dxa"/>
          </w:tcPr>
          <w:p w14:paraId="5466994F" w14:textId="77777777" w:rsidR="00421259" w:rsidRDefault="00421259" w:rsidP="00D315C2"/>
        </w:tc>
        <w:tc>
          <w:tcPr>
            <w:tcW w:w="426" w:type="dxa"/>
          </w:tcPr>
          <w:p w14:paraId="7F143D84" w14:textId="77777777" w:rsidR="00421259" w:rsidRDefault="00421259" w:rsidP="00D315C2">
            <w:r>
              <w:t>1</w:t>
            </w:r>
          </w:p>
        </w:tc>
        <w:tc>
          <w:tcPr>
            <w:tcW w:w="7507" w:type="dxa"/>
          </w:tcPr>
          <w:p w14:paraId="4688FEA4" w14:textId="77777777" w:rsidR="00421259" w:rsidRDefault="00421259" w:rsidP="00D315C2">
            <w:r>
              <w:t xml:space="preserve">Het boren </w:t>
            </w:r>
          </w:p>
        </w:tc>
      </w:tr>
      <w:tr w:rsidR="00421259" w14:paraId="3AF47991" w14:textId="77777777" w:rsidTr="00D315C2">
        <w:tc>
          <w:tcPr>
            <w:tcW w:w="1129" w:type="dxa"/>
          </w:tcPr>
          <w:p w14:paraId="0FC1C179" w14:textId="77777777" w:rsidR="00421259" w:rsidRDefault="00421259" w:rsidP="00D315C2"/>
        </w:tc>
        <w:tc>
          <w:tcPr>
            <w:tcW w:w="426" w:type="dxa"/>
          </w:tcPr>
          <w:p w14:paraId="1727FFC6" w14:textId="77777777" w:rsidR="00421259" w:rsidRDefault="00421259" w:rsidP="00D315C2">
            <w:r>
              <w:t>2</w:t>
            </w:r>
          </w:p>
        </w:tc>
        <w:tc>
          <w:tcPr>
            <w:tcW w:w="7507" w:type="dxa"/>
          </w:tcPr>
          <w:p w14:paraId="748C06F9" w14:textId="77777777" w:rsidR="00421259" w:rsidRDefault="00421259" w:rsidP="00D315C2">
            <w:r>
              <w:t xml:space="preserve">het aanleggen van het ondergrondse deel van het bodemenergiesysteem </w:t>
            </w:r>
          </w:p>
        </w:tc>
      </w:tr>
      <w:tr w:rsidR="00421259" w14:paraId="6318D0C8" w14:textId="77777777" w:rsidTr="00D315C2">
        <w:tc>
          <w:tcPr>
            <w:tcW w:w="1129" w:type="dxa"/>
          </w:tcPr>
          <w:p w14:paraId="4FE873EF" w14:textId="77777777" w:rsidR="00421259" w:rsidRDefault="00421259" w:rsidP="00D315C2"/>
        </w:tc>
        <w:tc>
          <w:tcPr>
            <w:tcW w:w="426" w:type="dxa"/>
          </w:tcPr>
          <w:p w14:paraId="23B483DF" w14:textId="77777777" w:rsidR="00421259" w:rsidRDefault="00421259" w:rsidP="00D315C2">
            <w:r>
              <w:t>3</w:t>
            </w:r>
          </w:p>
        </w:tc>
        <w:tc>
          <w:tcPr>
            <w:tcW w:w="7507" w:type="dxa"/>
          </w:tcPr>
          <w:p w14:paraId="5F33D900" w14:textId="77777777" w:rsidR="00421259" w:rsidRDefault="00421259" w:rsidP="00D315C2">
            <w:r>
              <w:t>het aanleggen van het bovengrondse deel van het bodemenergiesysteem</w:t>
            </w:r>
          </w:p>
        </w:tc>
      </w:tr>
      <w:tr w:rsidR="00421259" w14:paraId="1ED0A762" w14:textId="77777777" w:rsidTr="00D315C2">
        <w:tc>
          <w:tcPr>
            <w:tcW w:w="1129" w:type="dxa"/>
          </w:tcPr>
          <w:p w14:paraId="4A0E6531" w14:textId="77777777" w:rsidR="00421259" w:rsidRDefault="00421259" w:rsidP="00D315C2"/>
        </w:tc>
        <w:tc>
          <w:tcPr>
            <w:tcW w:w="426" w:type="dxa"/>
          </w:tcPr>
          <w:p w14:paraId="254CEF28" w14:textId="77777777" w:rsidR="00421259" w:rsidRDefault="00421259" w:rsidP="00D315C2">
            <w:r>
              <w:t>b.</w:t>
            </w:r>
          </w:p>
        </w:tc>
        <w:tc>
          <w:tcPr>
            <w:tcW w:w="7507" w:type="dxa"/>
          </w:tcPr>
          <w:p w14:paraId="137F89A8" w14:textId="77777777" w:rsidR="00421259" w:rsidRDefault="00421259" w:rsidP="00D315C2">
            <w:r>
              <w:t>de naam en het adres van degene die:</w:t>
            </w:r>
          </w:p>
        </w:tc>
      </w:tr>
      <w:tr w:rsidR="00421259" w14:paraId="0237C40F" w14:textId="77777777" w:rsidTr="00D315C2">
        <w:tc>
          <w:tcPr>
            <w:tcW w:w="1129" w:type="dxa"/>
          </w:tcPr>
          <w:p w14:paraId="45B21AAA" w14:textId="77777777" w:rsidR="00421259" w:rsidRDefault="00421259" w:rsidP="00D315C2"/>
        </w:tc>
        <w:tc>
          <w:tcPr>
            <w:tcW w:w="426" w:type="dxa"/>
          </w:tcPr>
          <w:p w14:paraId="5CB5D136" w14:textId="77777777" w:rsidR="00421259" w:rsidRDefault="00421259" w:rsidP="00D315C2">
            <w:r>
              <w:t>1</w:t>
            </w:r>
          </w:p>
        </w:tc>
        <w:tc>
          <w:tcPr>
            <w:tcW w:w="7507" w:type="dxa"/>
          </w:tcPr>
          <w:p w14:paraId="4627DC35" w14:textId="77777777" w:rsidR="00421259" w:rsidRDefault="00421259" w:rsidP="00D315C2">
            <w:r w:rsidRPr="00C57292">
              <w:t>het ondergrondse deel van het bodemenergiesysteem ontwerpt;</w:t>
            </w:r>
          </w:p>
        </w:tc>
      </w:tr>
      <w:tr w:rsidR="00421259" w14:paraId="079F746E" w14:textId="77777777" w:rsidTr="00D315C2">
        <w:tc>
          <w:tcPr>
            <w:tcW w:w="1129" w:type="dxa"/>
          </w:tcPr>
          <w:p w14:paraId="30692F05" w14:textId="77777777" w:rsidR="00421259" w:rsidRDefault="00421259" w:rsidP="00D315C2"/>
        </w:tc>
        <w:tc>
          <w:tcPr>
            <w:tcW w:w="426" w:type="dxa"/>
          </w:tcPr>
          <w:p w14:paraId="4E3D95CE" w14:textId="77777777" w:rsidR="00421259" w:rsidRDefault="00421259" w:rsidP="00D315C2">
            <w:r>
              <w:t>2</w:t>
            </w:r>
          </w:p>
        </w:tc>
        <w:tc>
          <w:tcPr>
            <w:tcW w:w="7507" w:type="dxa"/>
          </w:tcPr>
          <w:p w14:paraId="2BA8D927" w14:textId="77777777" w:rsidR="00421259" w:rsidRDefault="00421259" w:rsidP="00D315C2">
            <w:r w:rsidRPr="00C57292">
              <w:t>het bovengrondse deel van het bodemenergiesysteem ontwerpt;</w:t>
            </w:r>
          </w:p>
        </w:tc>
      </w:tr>
      <w:tr w:rsidR="00421259" w14:paraId="2E52B1D2" w14:textId="77777777" w:rsidTr="00D315C2">
        <w:tc>
          <w:tcPr>
            <w:tcW w:w="1129" w:type="dxa"/>
          </w:tcPr>
          <w:p w14:paraId="0B42497A" w14:textId="77777777" w:rsidR="00421259" w:rsidRDefault="00421259" w:rsidP="00D315C2"/>
        </w:tc>
        <w:tc>
          <w:tcPr>
            <w:tcW w:w="426" w:type="dxa"/>
          </w:tcPr>
          <w:p w14:paraId="09097290" w14:textId="77777777" w:rsidR="00421259" w:rsidRDefault="00421259" w:rsidP="00D315C2">
            <w:r>
              <w:t>3</w:t>
            </w:r>
          </w:p>
        </w:tc>
        <w:tc>
          <w:tcPr>
            <w:tcW w:w="7507" w:type="dxa"/>
          </w:tcPr>
          <w:p w14:paraId="4A7CBC5A" w14:textId="77777777" w:rsidR="00421259" w:rsidRDefault="00421259" w:rsidP="00D315C2">
            <w:r w:rsidRPr="00C57292">
              <w:t>de boringen verricht;</w:t>
            </w:r>
          </w:p>
        </w:tc>
      </w:tr>
      <w:tr w:rsidR="00421259" w14:paraId="66FBBED2" w14:textId="77777777" w:rsidTr="00D315C2">
        <w:tc>
          <w:tcPr>
            <w:tcW w:w="1129" w:type="dxa"/>
          </w:tcPr>
          <w:p w14:paraId="357C990F" w14:textId="77777777" w:rsidR="00421259" w:rsidRDefault="00421259" w:rsidP="00D315C2"/>
        </w:tc>
        <w:tc>
          <w:tcPr>
            <w:tcW w:w="426" w:type="dxa"/>
          </w:tcPr>
          <w:p w14:paraId="0808B124" w14:textId="77777777" w:rsidR="00421259" w:rsidRDefault="00421259" w:rsidP="00D315C2">
            <w:r>
              <w:t>4</w:t>
            </w:r>
          </w:p>
        </w:tc>
        <w:tc>
          <w:tcPr>
            <w:tcW w:w="7507" w:type="dxa"/>
          </w:tcPr>
          <w:p w14:paraId="508059A4" w14:textId="77777777" w:rsidR="00421259" w:rsidRDefault="00421259" w:rsidP="00D315C2">
            <w:r w:rsidRPr="00C57292">
              <w:t>het ondergrondse deel van het bodemenergiesysteem aanlegt; en</w:t>
            </w:r>
          </w:p>
        </w:tc>
      </w:tr>
      <w:tr w:rsidR="00421259" w14:paraId="4BCEB357" w14:textId="77777777" w:rsidTr="00D315C2">
        <w:tc>
          <w:tcPr>
            <w:tcW w:w="1129" w:type="dxa"/>
          </w:tcPr>
          <w:p w14:paraId="62D45AC0" w14:textId="77777777" w:rsidR="00421259" w:rsidRDefault="00421259" w:rsidP="00D315C2"/>
        </w:tc>
        <w:tc>
          <w:tcPr>
            <w:tcW w:w="426" w:type="dxa"/>
          </w:tcPr>
          <w:p w14:paraId="07AA5723" w14:textId="77777777" w:rsidR="00421259" w:rsidRDefault="00421259" w:rsidP="00D315C2">
            <w:r>
              <w:t>5</w:t>
            </w:r>
          </w:p>
        </w:tc>
        <w:tc>
          <w:tcPr>
            <w:tcW w:w="7507" w:type="dxa"/>
          </w:tcPr>
          <w:p w14:paraId="2CDD95F5" w14:textId="77777777" w:rsidR="00421259" w:rsidRDefault="00421259" w:rsidP="00D315C2">
            <w:r w:rsidRPr="00C57292">
              <w:t>het bovengrondse deel van het bodemenergiesysteem aanlegt;</w:t>
            </w:r>
          </w:p>
        </w:tc>
      </w:tr>
      <w:tr w:rsidR="00421259" w14:paraId="19323B6D" w14:textId="77777777" w:rsidTr="00D315C2">
        <w:tc>
          <w:tcPr>
            <w:tcW w:w="1129" w:type="dxa"/>
          </w:tcPr>
          <w:p w14:paraId="53C2FA8E" w14:textId="77777777" w:rsidR="00421259" w:rsidRDefault="00421259" w:rsidP="00D315C2"/>
        </w:tc>
        <w:tc>
          <w:tcPr>
            <w:tcW w:w="426" w:type="dxa"/>
          </w:tcPr>
          <w:p w14:paraId="7A12ED47" w14:textId="77777777" w:rsidR="00421259" w:rsidRDefault="00421259" w:rsidP="00D315C2">
            <w:r>
              <w:t>c.</w:t>
            </w:r>
          </w:p>
        </w:tc>
        <w:tc>
          <w:tcPr>
            <w:tcW w:w="7507" w:type="dxa"/>
          </w:tcPr>
          <w:p w14:paraId="4325B8E0" w14:textId="77777777" w:rsidR="00421259" w:rsidRPr="00C57292" w:rsidRDefault="00421259" w:rsidP="00D315C2">
            <w:r w:rsidRPr="00C57292">
              <w:t>de soort circulatievloeistof die in het bodemenergiesysteem wordt toegepast;</w:t>
            </w:r>
          </w:p>
        </w:tc>
      </w:tr>
      <w:tr w:rsidR="00421259" w14:paraId="6470D139" w14:textId="77777777" w:rsidTr="00D315C2">
        <w:tc>
          <w:tcPr>
            <w:tcW w:w="1129" w:type="dxa"/>
          </w:tcPr>
          <w:p w14:paraId="371E741A" w14:textId="77777777" w:rsidR="00421259" w:rsidRDefault="00421259" w:rsidP="00D315C2"/>
        </w:tc>
        <w:tc>
          <w:tcPr>
            <w:tcW w:w="426" w:type="dxa"/>
          </w:tcPr>
          <w:p w14:paraId="2658E96E" w14:textId="77777777" w:rsidR="00421259" w:rsidRDefault="00421259" w:rsidP="00D315C2">
            <w:r>
              <w:t>d.</w:t>
            </w:r>
          </w:p>
        </w:tc>
        <w:tc>
          <w:tcPr>
            <w:tcW w:w="7507" w:type="dxa"/>
          </w:tcPr>
          <w:p w14:paraId="3BFFEE96" w14:textId="77777777" w:rsidR="00421259" w:rsidRPr="00C57292" w:rsidRDefault="00421259" w:rsidP="00D315C2">
            <w:r w:rsidRPr="00C57292">
              <w:t>gegevens waaruit blijkt dat het gebruiken van het bodemenergiesysteem niet leidt tot negatieve interferentie met bodemenergiesystemen in de omgeving waarvoor een melding is gedaan of een omgevingsvergunning is verleend;</w:t>
            </w:r>
          </w:p>
        </w:tc>
      </w:tr>
      <w:tr w:rsidR="00421259" w14:paraId="50BF170A" w14:textId="77777777" w:rsidTr="00D315C2">
        <w:tc>
          <w:tcPr>
            <w:tcW w:w="1129" w:type="dxa"/>
          </w:tcPr>
          <w:p w14:paraId="571764A7" w14:textId="77777777" w:rsidR="00421259" w:rsidRDefault="00421259" w:rsidP="00D315C2"/>
        </w:tc>
        <w:tc>
          <w:tcPr>
            <w:tcW w:w="426" w:type="dxa"/>
          </w:tcPr>
          <w:p w14:paraId="377D388E" w14:textId="77777777" w:rsidR="00421259" w:rsidRDefault="00421259" w:rsidP="00D315C2">
            <w:r>
              <w:t>e.</w:t>
            </w:r>
          </w:p>
        </w:tc>
        <w:tc>
          <w:tcPr>
            <w:tcW w:w="7507" w:type="dxa"/>
          </w:tcPr>
          <w:p w14:paraId="59EF69EA" w14:textId="77777777" w:rsidR="00421259" w:rsidRPr="00C57292" w:rsidRDefault="00421259" w:rsidP="00D315C2">
            <w:r w:rsidRPr="00C57292">
              <w:t>een verklaring van degene die het bodemenergiesysteem ontwerpt of aanlegt over het energierendement, uitgedrukt als de SPF, dat het systeem zal behalen; en</w:t>
            </w:r>
          </w:p>
        </w:tc>
      </w:tr>
      <w:tr w:rsidR="00421259" w14:paraId="27A15149" w14:textId="77777777" w:rsidTr="00D315C2">
        <w:tc>
          <w:tcPr>
            <w:tcW w:w="1129" w:type="dxa"/>
          </w:tcPr>
          <w:p w14:paraId="4DE3BD17" w14:textId="77777777" w:rsidR="00421259" w:rsidRDefault="00421259" w:rsidP="00D315C2"/>
        </w:tc>
        <w:tc>
          <w:tcPr>
            <w:tcW w:w="426" w:type="dxa"/>
          </w:tcPr>
          <w:p w14:paraId="34D9E8C2" w14:textId="77777777" w:rsidR="00421259" w:rsidRDefault="00421259" w:rsidP="00D315C2">
            <w:r>
              <w:t>f.</w:t>
            </w:r>
          </w:p>
        </w:tc>
        <w:tc>
          <w:tcPr>
            <w:tcW w:w="7507" w:type="dxa"/>
          </w:tcPr>
          <w:p w14:paraId="26C3264E" w14:textId="77777777" w:rsidR="00421259" w:rsidRPr="00C57292" w:rsidRDefault="00421259" w:rsidP="00D315C2">
            <w:r w:rsidRPr="00C57292">
              <w:t>informatie over het bodemzijdig vermogen van het bodemenergiesysteem en de omvang van de behoefte aan warmte en koude waarin het systeem volgens het ontwerp zal voorzien.</w:t>
            </w:r>
          </w:p>
        </w:tc>
      </w:tr>
      <w:tr w:rsidR="00421259" w14:paraId="57DCE05C" w14:textId="77777777" w:rsidTr="00D315C2">
        <w:tc>
          <w:tcPr>
            <w:tcW w:w="1129" w:type="dxa"/>
          </w:tcPr>
          <w:p w14:paraId="72B813EA" w14:textId="77777777" w:rsidR="00421259" w:rsidRDefault="00421259" w:rsidP="00D315C2"/>
        </w:tc>
        <w:tc>
          <w:tcPr>
            <w:tcW w:w="426" w:type="dxa"/>
          </w:tcPr>
          <w:p w14:paraId="1AE0F344" w14:textId="77777777" w:rsidR="00421259" w:rsidRDefault="00421259" w:rsidP="00D315C2">
            <w:r>
              <w:t>2</w:t>
            </w:r>
          </w:p>
        </w:tc>
        <w:tc>
          <w:tcPr>
            <w:tcW w:w="7507" w:type="dxa"/>
          </w:tcPr>
          <w:p w14:paraId="42E149E6" w14:textId="77777777" w:rsidR="00421259" w:rsidRPr="00C57292" w:rsidRDefault="00421259" w:rsidP="00D315C2">
            <w:r w:rsidRPr="00C57292">
              <w:t>Onverwijld na het wijzigen van de gegevens, bedoeld in het eerste lid, worden de gewijzigde gegevens verstrekt aan het bevoegd gezag.</w:t>
            </w:r>
          </w:p>
        </w:tc>
      </w:tr>
    </w:tbl>
    <w:p w14:paraId="4F98012A" w14:textId="77777777" w:rsidR="00421259" w:rsidRDefault="00421259" w:rsidP="00421259"/>
    <w:tbl>
      <w:tblPr>
        <w:tblStyle w:val="TableGrid"/>
        <w:tblpPr w:leftFromText="141" w:rightFromText="141" w:vertAnchor="text" w:horzAnchor="margin" w:tblpY="448"/>
        <w:tblW w:w="0" w:type="auto"/>
        <w:tblLook w:val="04A0" w:firstRow="1" w:lastRow="0" w:firstColumn="1" w:lastColumn="0" w:noHBand="0" w:noVBand="1"/>
      </w:tblPr>
      <w:tblGrid>
        <w:gridCol w:w="1124"/>
        <w:gridCol w:w="420"/>
        <w:gridCol w:w="7518"/>
      </w:tblGrid>
      <w:tr w:rsidR="00421259" w14:paraId="5D075F10" w14:textId="77777777" w:rsidTr="00D315C2">
        <w:tc>
          <w:tcPr>
            <w:tcW w:w="1124" w:type="dxa"/>
            <w:shd w:val="clear" w:color="auto" w:fill="F7CAAC" w:themeFill="accent2" w:themeFillTint="66"/>
          </w:tcPr>
          <w:p w14:paraId="157176A3" w14:textId="77777777" w:rsidR="00421259" w:rsidRDefault="00421259" w:rsidP="00D315C2">
            <w:r>
              <w:lastRenderedPageBreak/>
              <w:t>Artikel  2.17 Bal</w:t>
            </w:r>
          </w:p>
        </w:tc>
        <w:tc>
          <w:tcPr>
            <w:tcW w:w="420" w:type="dxa"/>
            <w:shd w:val="clear" w:color="auto" w:fill="F7CAAC" w:themeFill="accent2" w:themeFillTint="66"/>
          </w:tcPr>
          <w:p w14:paraId="3CE0FE8B" w14:textId="77777777" w:rsidR="00421259" w:rsidRDefault="00421259" w:rsidP="00D315C2"/>
        </w:tc>
        <w:tc>
          <w:tcPr>
            <w:tcW w:w="7518" w:type="dxa"/>
            <w:shd w:val="clear" w:color="auto" w:fill="F7CAAC" w:themeFill="accent2" w:themeFillTint="66"/>
          </w:tcPr>
          <w:p w14:paraId="1E91DE3C" w14:textId="77777777" w:rsidR="00421259" w:rsidRDefault="00421259" w:rsidP="00D315C2">
            <w:r>
              <w:t>Melding bevat</w:t>
            </w:r>
          </w:p>
        </w:tc>
      </w:tr>
      <w:tr w:rsidR="00421259" w14:paraId="548A1717" w14:textId="77777777" w:rsidTr="00D315C2">
        <w:tc>
          <w:tcPr>
            <w:tcW w:w="1124" w:type="dxa"/>
          </w:tcPr>
          <w:p w14:paraId="7ED6DCA6" w14:textId="77777777" w:rsidR="00421259" w:rsidRDefault="00421259" w:rsidP="00D315C2"/>
        </w:tc>
        <w:tc>
          <w:tcPr>
            <w:tcW w:w="420" w:type="dxa"/>
          </w:tcPr>
          <w:p w14:paraId="13DBC577" w14:textId="77777777" w:rsidR="00421259" w:rsidRDefault="00421259" w:rsidP="00D315C2">
            <w:r>
              <w:t>a.</w:t>
            </w:r>
          </w:p>
        </w:tc>
        <w:tc>
          <w:tcPr>
            <w:tcW w:w="7518" w:type="dxa"/>
          </w:tcPr>
          <w:p w14:paraId="71333521" w14:textId="77777777" w:rsidR="00421259" w:rsidRDefault="00421259" w:rsidP="00D315C2">
            <w:r w:rsidRPr="00364A70">
              <w:t>de aanduiding van de activiteit, bedoeld in </w:t>
            </w:r>
            <w:hyperlink r:id="rId16" w:anchor="Hoofdstuk4" w:history="1">
              <w:r w:rsidRPr="00364A70">
                <w:rPr>
                  <w:rStyle w:val="Hyperlink"/>
                </w:rPr>
                <w:t>hoofdstuk 4</w:t>
              </w:r>
            </w:hyperlink>
            <w:r w:rsidRPr="00364A70">
              <w:t>;</w:t>
            </w:r>
          </w:p>
        </w:tc>
      </w:tr>
      <w:tr w:rsidR="00421259" w14:paraId="20C55555" w14:textId="77777777" w:rsidTr="00D315C2">
        <w:tc>
          <w:tcPr>
            <w:tcW w:w="1124" w:type="dxa"/>
          </w:tcPr>
          <w:p w14:paraId="50A4C0F8" w14:textId="77777777" w:rsidR="00421259" w:rsidRDefault="00421259" w:rsidP="00D315C2"/>
        </w:tc>
        <w:tc>
          <w:tcPr>
            <w:tcW w:w="420" w:type="dxa"/>
          </w:tcPr>
          <w:p w14:paraId="5B8BCE59" w14:textId="77777777" w:rsidR="00421259" w:rsidRDefault="00421259" w:rsidP="00D315C2">
            <w:r>
              <w:t>b.</w:t>
            </w:r>
          </w:p>
        </w:tc>
        <w:tc>
          <w:tcPr>
            <w:tcW w:w="7518" w:type="dxa"/>
          </w:tcPr>
          <w:p w14:paraId="1D780786" w14:textId="77777777" w:rsidR="00421259" w:rsidRDefault="00421259" w:rsidP="00D315C2">
            <w:r w:rsidRPr="00364A70">
              <w:t>de naam en het adres van degene die de activiteit, bedoeld in hoofdstuk 3, verricht;</w:t>
            </w:r>
          </w:p>
        </w:tc>
      </w:tr>
      <w:tr w:rsidR="00421259" w14:paraId="3F1AB00E" w14:textId="77777777" w:rsidTr="00D315C2">
        <w:tc>
          <w:tcPr>
            <w:tcW w:w="1124" w:type="dxa"/>
          </w:tcPr>
          <w:p w14:paraId="4D675374" w14:textId="77777777" w:rsidR="00421259" w:rsidRDefault="00421259" w:rsidP="00D315C2"/>
        </w:tc>
        <w:tc>
          <w:tcPr>
            <w:tcW w:w="420" w:type="dxa"/>
          </w:tcPr>
          <w:p w14:paraId="0FF95E1D" w14:textId="77777777" w:rsidR="00421259" w:rsidRDefault="00421259" w:rsidP="00D315C2">
            <w:r>
              <w:t>c.</w:t>
            </w:r>
          </w:p>
        </w:tc>
        <w:tc>
          <w:tcPr>
            <w:tcW w:w="7518" w:type="dxa"/>
          </w:tcPr>
          <w:p w14:paraId="6C9C3142" w14:textId="77777777" w:rsidR="00421259" w:rsidRDefault="00421259" w:rsidP="00D315C2">
            <w:r w:rsidRPr="00364A70">
              <w:t>het adres, of de kadastrale aanduiding of coördinaten van de locatie waarop de activiteit, bedoeld in hoofdstuk 3, wordt verricht; en</w:t>
            </w:r>
          </w:p>
        </w:tc>
      </w:tr>
      <w:tr w:rsidR="00421259" w14:paraId="0BC19876" w14:textId="77777777" w:rsidTr="00D315C2">
        <w:tc>
          <w:tcPr>
            <w:tcW w:w="1124" w:type="dxa"/>
          </w:tcPr>
          <w:p w14:paraId="7DE0E552" w14:textId="77777777" w:rsidR="00421259" w:rsidRDefault="00421259" w:rsidP="00D315C2"/>
        </w:tc>
        <w:tc>
          <w:tcPr>
            <w:tcW w:w="420" w:type="dxa"/>
          </w:tcPr>
          <w:p w14:paraId="37CA6BA2" w14:textId="77777777" w:rsidR="00421259" w:rsidRDefault="00421259" w:rsidP="00D315C2">
            <w:r>
              <w:t>d.</w:t>
            </w:r>
          </w:p>
        </w:tc>
        <w:tc>
          <w:tcPr>
            <w:tcW w:w="7518" w:type="dxa"/>
          </w:tcPr>
          <w:p w14:paraId="6B8FEE9B" w14:textId="77777777" w:rsidR="00421259" w:rsidRDefault="00421259" w:rsidP="00D315C2">
            <w:r w:rsidRPr="00364A70">
              <w:t>de dagtekening.</w:t>
            </w:r>
          </w:p>
        </w:tc>
      </w:tr>
      <w:tr w:rsidR="00421259" w14:paraId="7844B19A" w14:textId="77777777" w:rsidTr="00D315C2">
        <w:tc>
          <w:tcPr>
            <w:tcW w:w="1124" w:type="dxa"/>
          </w:tcPr>
          <w:p w14:paraId="1D02ACED" w14:textId="77777777" w:rsidR="00421259" w:rsidRDefault="00421259" w:rsidP="00D315C2"/>
        </w:tc>
        <w:tc>
          <w:tcPr>
            <w:tcW w:w="420" w:type="dxa"/>
          </w:tcPr>
          <w:p w14:paraId="0AB0D392" w14:textId="77777777" w:rsidR="00421259" w:rsidRDefault="00421259" w:rsidP="00D315C2"/>
        </w:tc>
        <w:tc>
          <w:tcPr>
            <w:tcW w:w="7518" w:type="dxa"/>
          </w:tcPr>
          <w:p w14:paraId="3CB148DA" w14:textId="77777777" w:rsidR="00421259" w:rsidRDefault="00421259" w:rsidP="00D315C2"/>
        </w:tc>
      </w:tr>
    </w:tbl>
    <w:p w14:paraId="7E5E5C0D" w14:textId="77777777" w:rsidR="00421259" w:rsidRPr="00C57292" w:rsidRDefault="00421259" w:rsidP="00421259">
      <w:pPr>
        <w:rPr>
          <w:b/>
          <w:bCs/>
          <w:u w:val="single"/>
        </w:rPr>
      </w:pPr>
      <w:r w:rsidRPr="00C57292">
        <w:rPr>
          <w:b/>
          <w:bCs/>
          <w:u w:val="single"/>
        </w:rPr>
        <w:t>Melding gesloten bodemenergiesysteem</w:t>
      </w:r>
    </w:p>
    <w:p w14:paraId="04FE4959" w14:textId="77777777" w:rsidR="00421259" w:rsidRDefault="00421259" w:rsidP="00421259"/>
    <w:tbl>
      <w:tblPr>
        <w:tblStyle w:val="TableGrid"/>
        <w:tblpPr w:leftFromText="141" w:rightFromText="141" w:vertAnchor="text" w:horzAnchor="margin" w:tblpY="136"/>
        <w:tblW w:w="0" w:type="auto"/>
        <w:tblLook w:val="04A0" w:firstRow="1" w:lastRow="0" w:firstColumn="1" w:lastColumn="0" w:noHBand="0" w:noVBand="1"/>
      </w:tblPr>
      <w:tblGrid>
        <w:gridCol w:w="1129"/>
        <w:gridCol w:w="426"/>
        <w:gridCol w:w="7507"/>
      </w:tblGrid>
      <w:tr w:rsidR="00421259" w14:paraId="26AB2F32" w14:textId="77777777" w:rsidTr="00D315C2">
        <w:tc>
          <w:tcPr>
            <w:tcW w:w="1129" w:type="dxa"/>
            <w:shd w:val="clear" w:color="auto" w:fill="F7CAAC" w:themeFill="accent2" w:themeFillTint="66"/>
          </w:tcPr>
          <w:p w14:paraId="2A50A118" w14:textId="77777777" w:rsidR="00421259" w:rsidRDefault="00421259" w:rsidP="00D315C2">
            <w:r>
              <w:t xml:space="preserve">Artikel 4.1136 </w:t>
            </w:r>
          </w:p>
        </w:tc>
        <w:tc>
          <w:tcPr>
            <w:tcW w:w="426" w:type="dxa"/>
            <w:shd w:val="clear" w:color="auto" w:fill="F7CAAC" w:themeFill="accent2" w:themeFillTint="66"/>
          </w:tcPr>
          <w:p w14:paraId="7240CD50" w14:textId="77777777" w:rsidR="00421259" w:rsidRDefault="00421259" w:rsidP="00D315C2"/>
        </w:tc>
        <w:tc>
          <w:tcPr>
            <w:tcW w:w="7507" w:type="dxa"/>
            <w:shd w:val="clear" w:color="auto" w:fill="F7CAAC" w:themeFill="accent2" w:themeFillTint="66"/>
          </w:tcPr>
          <w:p w14:paraId="3B116DB9" w14:textId="77777777" w:rsidR="00421259" w:rsidRDefault="00421259" w:rsidP="00D315C2">
            <w:r>
              <w:t>Melding</w:t>
            </w:r>
          </w:p>
        </w:tc>
      </w:tr>
      <w:tr w:rsidR="00421259" w14:paraId="4EAF6DFE" w14:textId="77777777" w:rsidTr="00D315C2">
        <w:tc>
          <w:tcPr>
            <w:tcW w:w="1129" w:type="dxa"/>
          </w:tcPr>
          <w:p w14:paraId="103E549A" w14:textId="77777777" w:rsidR="00421259" w:rsidRDefault="00421259" w:rsidP="00D315C2">
            <w:r>
              <w:t>1</w:t>
            </w:r>
          </w:p>
        </w:tc>
        <w:tc>
          <w:tcPr>
            <w:tcW w:w="426" w:type="dxa"/>
          </w:tcPr>
          <w:p w14:paraId="42405DB4" w14:textId="77777777" w:rsidR="00421259" w:rsidRDefault="00421259" w:rsidP="00D315C2"/>
        </w:tc>
        <w:tc>
          <w:tcPr>
            <w:tcW w:w="7507" w:type="dxa"/>
          </w:tcPr>
          <w:p w14:paraId="3A57A05A" w14:textId="77777777" w:rsidR="00421259" w:rsidRDefault="00421259" w:rsidP="00D315C2">
            <w:r>
              <w:t>Vier weken voor het begin melden</w:t>
            </w:r>
          </w:p>
        </w:tc>
      </w:tr>
      <w:tr w:rsidR="00421259" w14:paraId="5D345A04" w14:textId="77777777" w:rsidTr="00D315C2">
        <w:tc>
          <w:tcPr>
            <w:tcW w:w="1129" w:type="dxa"/>
          </w:tcPr>
          <w:p w14:paraId="3B1B862F" w14:textId="77777777" w:rsidR="00421259" w:rsidRDefault="00421259" w:rsidP="00D315C2">
            <w:r>
              <w:t>2</w:t>
            </w:r>
          </w:p>
        </w:tc>
        <w:tc>
          <w:tcPr>
            <w:tcW w:w="426" w:type="dxa"/>
          </w:tcPr>
          <w:p w14:paraId="29F79BE8" w14:textId="77777777" w:rsidR="00421259" w:rsidRDefault="00421259" w:rsidP="00D315C2">
            <w:r>
              <w:t>a.</w:t>
            </w:r>
          </w:p>
        </w:tc>
        <w:tc>
          <w:tcPr>
            <w:tcW w:w="7507" w:type="dxa"/>
          </w:tcPr>
          <w:p w14:paraId="1B24DD2A" w14:textId="77777777" w:rsidR="00421259" w:rsidRPr="00364A70" w:rsidRDefault="00421259" w:rsidP="00D315C2">
            <w:r w:rsidRPr="00364A70">
              <w:t>een plattegrondtekening en situatietekening met daarop de ligging van de bodemlussen en het middelpunt;</w:t>
            </w:r>
          </w:p>
          <w:p w14:paraId="70454B7A" w14:textId="77777777" w:rsidR="00421259" w:rsidRPr="00364A70" w:rsidRDefault="00421259" w:rsidP="00D315C2"/>
          <w:p w14:paraId="2D6D8281" w14:textId="77777777" w:rsidR="00421259" w:rsidRDefault="00421259" w:rsidP="00D315C2"/>
        </w:tc>
      </w:tr>
      <w:tr w:rsidR="00421259" w14:paraId="0B995155" w14:textId="77777777" w:rsidTr="00D315C2">
        <w:tc>
          <w:tcPr>
            <w:tcW w:w="1129" w:type="dxa"/>
          </w:tcPr>
          <w:p w14:paraId="3C6E2C69" w14:textId="77777777" w:rsidR="00421259" w:rsidRDefault="00421259" w:rsidP="00D315C2"/>
        </w:tc>
        <w:tc>
          <w:tcPr>
            <w:tcW w:w="426" w:type="dxa"/>
          </w:tcPr>
          <w:p w14:paraId="69AA93A1" w14:textId="77777777" w:rsidR="00421259" w:rsidRDefault="00421259" w:rsidP="00D315C2">
            <w:r>
              <w:t>b.</w:t>
            </w:r>
          </w:p>
        </w:tc>
        <w:tc>
          <w:tcPr>
            <w:tcW w:w="7507" w:type="dxa"/>
          </w:tcPr>
          <w:p w14:paraId="4FEE7F5F" w14:textId="77777777" w:rsidR="00421259" w:rsidRDefault="00421259" w:rsidP="00D315C2">
            <w:r w:rsidRPr="00364A70">
              <w:t>de einddiepte van de bodemlussen onder het maaiveld in meters;</w:t>
            </w:r>
          </w:p>
        </w:tc>
      </w:tr>
      <w:tr w:rsidR="00421259" w14:paraId="4FCC8D41" w14:textId="77777777" w:rsidTr="00D315C2">
        <w:tc>
          <w:tcPr>
            <w:tcW w:w="1129" w:type="dxa"/>
          </w:tcPr>
          <w:p w14:paraId="13D1D9FC" w14:textId="77777777" w:rsidR="00421259" w:rsidRDefault="00421259" w:rsidP="00D315C2"/>
        </w:tc>
        <w:tc>
          <w:tcPr>
            <w:tcW w:w="426" w:type="dxa"/>
          </w:tcPr>
          <w:p w14:paraId="74A4638C" w14:textId="77777777" w:rsidR="00421259" w:rsidRDefault="00421259" w:rsidP="00D315C2">
            <w:r>
              <w:t>c.</w:t>
            </w:r>
          </w:p>
        </w:tc>
        <w:tc>
          <w:tcPr>
            <w:tcW w:w="7507" w:type="dxa"/>
          </w:tcPr>
          <w:p w14:paraId="618BEB3E" w14:textId="77777777" w:rsidR="00421259" w:rsidRDefault="00421259" w:rsidP="00D315C2">
            <w:r w:rsidRPr="00364A70">
              <w:t>de lengte van de bodemlussen in meters; en</w:t>
            </w:r>
          </w:p>
        </w:tc>
      </w:tr>
      <w:tr w:rsidR="00421259" w14:paraId="4C37E534" w14:textId="77777777" w:rsidTr="00D315C2">
        <w:tc>
          <w:tcPr>
            <w:tcW w:w="1129" w:type="dxa"/>
          </w:tcPr>
          <w:p w14:paraId="7553C762" w14:textId="77777777" w:rsidR="00421259" w:rsidRDefault="00421259" w:rsidP="00D315C2"/>
        </w:tc>
        <w:tc>
          <w:tcPr>
            <w:tcW w:w="426" w:type="dxa"/>
          </w:tcPr>
          <w:p w14:paraId="2A14F376" w14:textId="77777777" w:rsidR="00421259" w:rsidRDefault="00421259" w:rsidP="00D315C2">
            <w:r>
              <w:t>d.</w:t>
            </w:r>
          </w:p>
        </w:tc>
        <w:tc>
          <w:tcPr>
            <w:tcW w:w="7507" w:type="dxa"/>
          </w:tcPr>
          <w:p w14:paraId="00CCCF43" w14:textId="77777777" w:rsidR="00421259" w:rsidRDefault="00421259" w:rsidP="00D315C2">
            <w:r w:rsidRPr="00364A70">
              <w:t>de coördinaten van de bodemlussen en het middelpunt van het bodemenergiesysteem.</w:t>
            </w:r>
          </w:p>
        </w:tc>
      </w:tr>
    </w:tbl>
    <w:p w14:paraId="1760C7A6" w14:textId="77777777" w:rsidR="00421259" w:rsidRDefault="00421259" w:rsidP="00421259"/>
    <w:p w14:paraId="76D7DC61" w14:textId="77777777" w:rsidR="00421259" w:rsidRDefault="00421259" w:rsidP="00421259">
      <w:r>
        <w:br w:type="page"/>
      </w:r>
    </w:p>
    <w:p w14:paraId="522E7477" w14:textId="77777777" w:rsidR="00421259" w:rsidRDefault="00421259" w:rsidP="00421259">
      <w:pPr>
        <w:rPr>
          <w:b/>
          <w:bCs/>
        </w:rPr>
      </w:pPr>
      <w:r w:rsidRPr="00954BDD">
        <w:rPr>
          <w:b/>
          <w:bCs/>
          <w:sz w:val="40"/>
          <w:szCs w:val="40"/>
        </w:rPr>
        <w:lastRenderedPageBreak/>
        <w:t xml:space="preserve">Windturbines </w:t>
      </w:r>
    </w:p>
    <w:p w14:paraId="5B36E38D" w14:textId="77777777" w:rsidR="00421259" w:rsidRPr="00173036" w:rsidRDefault="00421259" w:rsidP="00421259">
      <w:pPr>
        <w:rPr>
          <w:b/>
          <w:bCs/>
          <w:u w:val="single"/>
        </w:rPr>
      </w:pPr>
      <w:r w:rsidRPr="00173036">
        <w:rPr>
          <w:b/>
          <w:bCs/>
          <w:u w:val="single"/>
        </w:rPr>
        <w:t>Informatieplicht Windturbines</w:t>
      </w:r>
    </w:p>
    <w:tbl>
      <w:tblPr>
        <w:tblStyle w:val="TableGrid"/>
        <w:tblW w:w="0" w:type="auto"/>
        <w:tblLook w:val="04A0" w:firstRow="1" w:lastRow="0" w:firstColumn="1" w:lastColumn="0" w:noHBand="0" w:noVBand="1"/>
      </w:tblPr>
      <w:tblGrid>
        <w:gridCol w:w="1129"/>
        <w:gridCol w:w="426"/>
        <w:gridCol w:w="7507"/>
      </w:tblGrid>
      <w:tr w:rsidR="00421259" w:rsidRPr="00C57292" w14:paraId="747BF392" w14:textId="77777777" w:rsidTr="00D315C2">
        <w:tc>
          <w:tcPr>
            <w:tcW w:w="1129" w:type="dxa"/>
            <w:shd w:val="clear" w:color="auto" w:fill="70AD47" w:themeFill="accent6"/>
          </w:tcPr>
          <w:p w14:paraId="63C48EC2" w14:textId="77777777" w:rsidR="00421259" w:rsidRPr="00C57292" w:rsidRDefault="00421259" w:rsidP="00D315C2">
            <w:pPr>
              <w:rPr>
                <w:color w:val="000000" w:themeColor="text1"/>
              </w:rPr>
            </w:pPr>
            <w:r w:rsidRPr="00C57292">
              <w:rPr>
                <w:color w:val="000000" w:themeColor="text1"/>
              </w:rPr>
              <w:t xml:space="preserve">Artikel </w:t>
            </w:r>
            <w:r>
              <w:rPr>
                <w:color w:val="000000" w:themeColor="text1"/>
              </w:rPr>
              <w:t>22.46</w:t>
            </w:r>
            <w:r w:rsidRPr="00C57292">
              <w:rPr>
                <w:color w:val="000000" w:themeColor="text1"/>
              </w:rPr>
              <w:t xml:space="preserve"> </w:t>
            </w:r>
            <w:r>
              <w:rPr>
                <w:color w:val="000000" w:themeColor="text1"/>
              </w:rPr>
              <w:t>OP</w:t>
            </w:r>
          </w:p>
        </w:tc>
        <w:tc>
          <w:tcPr>
            <w:tcW w:w="426" w:type="dxa"/>
            <w:shd w:val="clear" w:color="auto" w:fill="70AD47" w:themeFill="accent6"/>
          </w:tcPr>
          <w:p w14:paraId="06A58FF5" w14:textId="77777777" w:rsidR="00421259" w:rsidRPr="00C57292" w:rsidRDefault="00421259" w:rsidP="00D315C2">
            <w:pPr>
              <w:rPr>
                <w:color w:val="000000" w:themeColor="text1"/>
              </w:rPr>
            </w:pPr>
          </w:p>
        </w:tc>
        <w:tc>
          <w:tcPr>
            <w:tcW w:w="7507" w:type="dxa"/>
            <w:shd w:val="clear" w:color="auto" w:fill="70AD47" w:themeFill="accent6"/>
          </w:tcPr>
          <w:p w14:paraId="18905790" w14:textId="77777777" w:rsidR="00421259" w:rsidRPr="00C57292" w:rsidRDefault="00421259" w:rsidP="00D315C2">
            <w:pPr>
              <w:rPr>
                <w:color w:val="000000" w:themeColor="text1"/>
              </w:rPr>
            </w:pPr>
            <w:r>
              <w:rPr>
                <w:color w:val="000000" w:themeColor="text1"/>
              </w:rPr>
              <w:t>Algemene g</w:t>
            </w:r>
            <w:r w:rsidRPr="00C57292">
              <w:rPr>
                <w:color w:val="000000" w:themeColor="text1"/>
              </w:rPr>
              <w:t xml:space="preserve">egevens </w:t>
            </w:r>
            <w:r>
              <w:rPr>
                <w:color w:val="000000" w:themeColor="text1"/>
              </w:rPr>
              <w:t>bij het verstrekken van gegevens en bescheiden</w:t>
            </w:r>
          </w:p>
        </w:tc>
      </w:tr>
      <w:tr w:rsidR="00421259" w14:paraId="6941020C" w14:textId="77777777" w:rsidTr="00D315C2">
        <w:tc>
          <w:tcPr>
            <w:tcW w:w="1129" w:type="dxa"/>
          </w:tcPr>
          <w:p w14:paraId="523C1416" w14:textId="77777777" w:rsidR="00421259" w:rsidRDefault="00421259" w:rsidP="00D315C2"/>
        </w:tc>
        <w:tc>
          <w:tcPr>
            <w:tcW w:w="426" w:type="dxa"/>
          </w:tcPr>
          <w:p w14:paraId="65DB6722" w14:textId="77777777" w:rsidR="00421259" w:rsidRDefault="00421259" w:rsidP="00D315C2">
            <w:r>
              <w:t>a.</w:t>
            </w:r>
          </w:p>
        </w:tc>
        <w:tc>
          <w:tcPr>
            <w:tcW w:w="7507" w:type="dxa"/>
          </w:tcPr>
          <w:p w14:paraId="2D1066B5" w14:textId="77777777" w:rsidR="00421259" w:rsidRDefault="00421259" w:rsidP="00D315C2">
            <w:r w:rsidRPr="008C139F">
              <w:t>de aanduiding van de activiteit;</w:t>
            </w:r>
          </w:p>
        </w:tc>
      </w:tr>
      <w:tr w:rsidR="00421259" w14:paraId="4CFE485B" w14:textId="77777777" w:rsidTr="00D315C2">
        <w:tc>
          <w:tcPr>
            <w:tcW w:w="1129" w:type="dxa"/>
          </w:tcPr>
          <w:p w14:paraId="7DF86D75" w14:textId="77777777" w:rsidR="00421259" w:rsidRDefault="00421259" w:rsidP="00D315C2"/>
        </w:tc>
        <w:tc>
          <w:tcPr>
            <w:tcW w:w="426" w:type="dxa"/>
          </w:tcPr>
          <w:p w14:paraId="3E8C1F4F" w14:textId="77777777" w:rsidR="00421259" w:rsidRDefault="00421259" w:rsidP="00D315C2">
            <w:r>
              <w:t>b.</w:t>
            </w:r>
          </w:p>
        </w:tc>
        <w:tc>
          <w:tcPr>
            <w:tcW w:w="7507" w:type="dxa"/>
          </w:tcPr>
          <w:p w14:paraId="2099F2A4" w14:textId="77777777" w:rsidR="00421259" w:rsidRDefault="00421259" w:rsidP="00D315C2">
            <w:r w:rsidRPr="008C139F">
              <w:t>de naam en het adres van degene die de activiteit verricht;</w:t>
            </w:r>
          </w:p>
        </w:tc>
      </w:tr>
      <w:tr w:rsidR="00421259" w14:paraId="47BCA0E3" w14:textId="77777777" w:rsidTr="00D315C2">
        <w:tc>
          <w:tcPr>
            <w:tcW w:w="1129" w:type="dxa"/>
          </w:tcPr>
          <w:p w14:paraId="522AAF89" w14:textId="77777777" w:rsidR="00421259" w:rsidRDefault="00421259" w:rsidP="00D315C2"/>
        </w:tc>
        <w:tc>
          <w:tcPr>
            <w:tcW w:w="426" w:type="dxa"/>
          </w:tcPr>
          <w:p w14:paraId="4A9D0ADD" w14:textId="77777777" w:rsidR="00421259" w:rsidRDefault="00421259" w:rsidP="00D315C2">
            <w:r>
              <w:t>c.</w:t>
            </w:r>
          </w:p>
        </w:tc>
        <w:tc>
          <w:tcPr>
            <w:tcW w:w="7507" w:type="dxa"/>
          </w:tcPr>
          <w:p w14:paraId="05B68FF0" w14:textId="77777777" w:rsidR="00421259" w:rsidRDefault="00421259" w:rsidP="00D315C2">
            <w:r w:rsidRPr="008C139F">
              <w:rPr>
                <w:color w:val="000000" w:themeColor="text1"/>
              </w:rPr>
              <w:t>het adres waarop de activiteit wordt verricht; en</w:t>
            </w:r>
          </w:p>
        </w:tc>
      </w:tr>
      <w:tr w:rsidR="00421259" w14:paraId="2C04995B" w14:textId="77777777" w:rsidTr="00D315C2">
        <w:tc>
          <w:tcPr>
            <w:tcW w:w="1129" w:type="dxa"/>
          </w:tcPr>
          <w:p w14:paraId="2A74EEDF" w14:textId="77777777" w:rsidR="00421259" w:rsidRDefault="00421259" w:rsidP="00D315C2"/>
        </w:tc>
        <w:tc>
          <w:tcPr>
            <w:tcW w:w="426" w:type="dxa"/>
          </w:tcPr>
          <w:p w14:paraId="62FCA2A6" w14:textId="77777777" w:rsidR="00421259" w:rsidRDefault="00421259" w:rsidP="00D315C2">
            <w:r>
              <w:t>d.</w:t>
            </w:r>
          </w:p>
        </w:tc>
        <w:tc>
          <w:tcPr>
            <w:tcW w:w="7507" w:type="dxa"/>
          </w:tcPr>
          <w:p w14:paraId="10F898A5" w14:textId="77777777" w:rsidR="00421259" w:rsidRDefault="00421259" w:rsidP="00D315C2">
            <w:r w:rsidRPr="00173036">
              <w:rPr>
                <w:color w:val="000000" w:themeColor="text1"/>
              </w:rPr>
              <w:t>de dagtekening.</w:t>
            </w:r>
          </w:p>
        </w:tc>
      </w:tr>
    </w:tbl>
    <w:p w14:paraId="477C005D" w14:textId="77777777" w:rsidR="00421259" w:rsidRDefault="00421259" w:rsidP="00421259">
      <w:pPr>
        <w:rPr>
          <w:b/>
          <w:bCs/>
        </w:rPr>
      </w:pPr>
    </w:p>
    <w:tbl>
      <w:tblPr>
        <w:tblStyle w:val="TableGrid"/>
        <w:tblW w:w="0" w:type="auto"/>
        <w:tblLook w:val="04A0" w:firstRow="1" w:lastRow="0" w:firstColumn="1" w:lastColumn="0" w:noHBand="0" w:noVBand="1"/>
      </w:tblPr>
      <w:tblGrid>
        <w:gridCol w:w="1129"/>
        <w:gridCol w:w="426"/>
        <w:gridCol w:w="7507"/>
      </w:tblGrid>
      <w:tr w:rsidR="00421259" w:rsidRPr="00C57292" w14:paraId="18907900" w14:textId="77777777" w:rsidTr="00D315C2">
        <w:tc>
          <w:tcPr>
            <w:tcW w:w="1129" w:type="dxa"/>
            <w:shd w:val="clear" w:color="auto" w:fill="70AD47" w:themeFill="accent6"/>
          </w:tcPr>
          <w:p w14:paraId="7B26D47C" w14:textId="77777777" w:rsidR="00421259" w:rsidRPr="00C57292" w:rsidRDefault="00421259" w:rsidP="00D315C2">
            <w:pPr>
              <w:rPr>
                <w:color w:val="000000" w:themeColor="text1"/>
              </w:rPr>
            </w:pPr>
            <w:r w:rsidRPr="00C57292">
              <w:rPr>
                <w:color w:val="000000" w:themeColor="text1"/>
              </w:rPr>
              <w:t>Artikel 2</w:t>
            </w:r>
            <w:r>
              <w:rPr>
                <w:color w:val="000000" w:themeColor="text1"/>
              </w:rPr>
              <w:t>2</w:t>
            </w:r>
            <w:r w:rsidRPr="00C57292">
              <w:rPr>
                <w:color w:val="000000" w:themeColor="text1"/>
              </w:rPr>
              <w:t>.</w:t>
            </w:r>
            <w:r>
              <w:rPr>
                <w:color w:val="000000" w:themeColor="text1"/>
              </w:rPr>
              <w:t>61</w:t>
            </w:r>
            <w:r w:rsidRPr="00C57292">
              <w:rPr>
                <w:color w:val="000000" w:themeColor="text1"/>
              </w:rPr>
              <w:t xml:space="preserve"> </w:t>
            </w:r>
            <w:r>
              <w:rPr>
                <w:color w:val="000000" w:themeColor="text1"/>
              </w:rPr>
              <w:t>OP</w:t>
            </w:r>
          </w:p>
        </w:tc>
        <w:tc>
          <w:tcPr>
            <w:tcW w:w="426" w:type="dxa"/>
            <w:shd w:val="clear" w:color="auto" w:fill="70AD47" w:themeFill="accent6"/>
          </w:tcPr>
          <w:p w14:paraId="1BB29E0C" w14:textId="77777777" w:rsidR="00421259" w:rsidRPr="00C57292" w:rsidRDefault="00421259" w:rsidP="00D315C2">
            <w:pPr>
              <w:rPr>
                <w:color w:val="000000" w:themeColor="text1"/>
              </w:rPr>
            </w:pPr>
          </w:p>
        </w:tc>
        <w:tc>
          <w:tcPr>
            <w:tcW w:w="7507" w:type="dxa"/>
            <w:shd w:val="clear" w:color="auto" w:fill="70AD47" w:themeFill="accent6"/>
          </w:tcPr>
          <w:p w14:paraId="2E65F5B9" w14:textId="77777777" w:rsidR="00421259" w:rsidRPr="00C57292" w:rsidRDefault="00421259" w:rsidP="00D315C2">
            <w:pPr>
              <w:rPr>
                <w:color w:val="000000" w:themeColor="text1"/>
              </w:rPr>
            </w:pPr>
            <w:r w:rsidRPr="00C57292">
              <w:rPr>
                <w:color w:val="000000" w:themeColor="text1"/>
              </w:rPr>
              <w:t>Gegevens en bescheiden</w:t>
            </w:r>
            <w:r>
              <w:rPr>
                <w:color w:val="000000" w:themeColor="text1"/>
              </w:rPr>
              <w:t>: rapport geluidonderzoek</w:t>
            </w:r>
          </w:p>
        </w:tc>
      </w:tr>
      <w:tr w:rsidR="00421259" w14:paraId="289E4C4A" w14:textId="77777777" w:rsidTr="00D315C2">
        <w:tc>
          <w:tcPr>
            <w:tcW w:w="1129" w:type="dxa"/>
          </w:tcPr>
          <w:p w14:paraId="797EB0B7" w14:textId="77777777" w:rsidR="00421259" w:rsidRDefault="00421259" w:rsidP="00D315C2"/>
        </w:tc>
        <w:tc>
          <w:tcPr>
            <w:tcW w:w="426" w:type="dxa"/>
          </w:tcPr>
          <w:p w14:paraId="0C4E53C5" w14:textId="77777777" w:rsidR="00421259" w:rsidRDefault="00421259" w:rsidP="00D315C2">
            <w:r>
              <w:t>1.</w:t>
            </w:r>
          </w:p>
        </w:tc>
        <w:tc>
          <w:tcPr>
            <w:tcW w:w="7507" w:type="dxa"/>
          </w:tcPr>
          <w:p w14:paraId="33F066A3" w14:textId="77777777" w:rsidR="00421259" w:rsidRDefault="00421259" w:rsidP="00D315C2">
            <w:r w:rsidRPr="008C139F">
              <w:t>Ten minste vier weken voor het begin van de activiteit wordt het rapport van het geluidonderzoek, bedoeld in artikel 22.60, verstrekt aan het college van burgemeester en wethouders.</w:t>
            </w:r>
          </w:p>
        </w:tc>
      </w:tr>
      <w:tr w:rsidR="00421259" w14:paraId="6F0DF307" w14:textId="77777777" w:rsidTr="00D315C2">
        <w:tc>
          <w:tcPr>
            <w:tcW w:w="1129" w:type="dxa"/>
          </w:tcPr>
          <w:p w14:paraId="5BE17AE3" w14:textId="77777777" w:rsidR="00421259" w:rsidRDefault="00421259" w:rsidP="00D315C2"/>
        </w:tc>
        <w:tc>
          <w:tcPr>
            <w:tcW w:w="426" w:type="dxa"/>
          </w:tcPr>
          <w:p w14:paraId="743445A8" w14:textId="77777777" w:rsidR="00421259" w:rsidRDefault="00421259" w:rsidP="00D315C2">
            <w:r>
              <w:t>2.</w:t>
            </w:r>
          </w:p>
        </w:tc>
        <w:tc>
          <w:tcPr>
            <w:tcW w:w="7507" w:type="dxa"/>
          </w:tcPr>
          <w:p w14:paraId="14612D27" w14:textId="77777777" w:rsidR="00421259" w:rsidRDefault="00421259" w:rsidP="00D315C2">
            <w:r w:rsidRPr="008C139F">
              <w:t>Ten minste vier weken voordat de activiteit op een andere manier wordt verricht dan op grond van de gegevens in het rapport van het geluidonderzoek, worden de gewijzigde gegevens verstrekt aan het college van burgemeester en wethouders.</w:t>
            </w:r>
          </w:p>
        </w:tc>
      </w:tr>
    </w:tbl>
    <w:p w14:paraId="053146C9" w14:textId="77777777" w:rsidR="00421259" w:rsidRDefault="00421259" w:rsidP="00421259">
      <w:pPr>
        <w:rPr>
          <w:b/>
          <w:bCs/>
        </w:rPr>
      </w:pPr>
    </w:p>
    <w:tbl>
      <w:tblPr>
        <w:tblStyle w:val="TableGrid"/>
        <w:tblpPr w:leftFromText="141" w:rightFromText="141" w:vertAnchor="text" w:horzAnchor="margin" w:tblpY="448"/>
        <w:tblW w:w="0" w:type="auto"/>
        <w:tblLook w:val="04A0" w:firstRow="1" w:lastRow="0" w:firstColumn="1" w:lastColumn="0" w:noHBand="0" w:noVBand="1"/>
      </w:tblPr>
      <w:tblGrid>
        <w:gridCol w:w="1124"/>
        <w:gridCol w:w="420"/>
        <w:gridCol w:w="7518"/>
      </w:tblGrid>
      <w:tr w:rsidR="00421259" w14:paraId="01929C34" w14:textId="77777777" w:rsidTr="00D315C2">
        <w:tc>
          <w:tcPr>
            <w:tcW w:w="1124" w:type="dxa"/>
            <w:shd w:val="clear" w:color="auto" w:fill="F7CAAC" w:themeFill="accent2" w:themeFillTint="66"/>
          </w:tcPr>
          <w:p w14:paraId="4E754E95" w14:textId="77777777" w:rsidR="00421259" w:rsidRDefault="00421259" w:rsidP="00D315C2">
            <w:r>
              <w:t>Artikel  2.17 Bal</w:t>
            </w:r>
          </w:p>
        </w:tc>
        <w:tc>
          <w:tcPr>
            <w:tcW w:w="420" w:type="dxa"/>
            <w:shd w:val="clear" w:color="auto" w:fill="F7CAAC" w:themeFill="accent2" w:themeFillTint="66"/>
          </w:tcPr>
          <w:p w14:paraId="05548180" w14:textId="77777777" w:rsidR="00421259" w:rsidRDefault="00421259" w:rsidP="00D315C2"/>
        </w:tc>
        <w:tc>
          <w:tcPr>
            <w:tcW w:w="7518" w:type="dxa"/>
            <w:shd w:val="clear" w:color="auto" w:fill="F7CAAC" w:themeFill="accent2" w:themeFillTint="66"/>
          </w:tcPr>
          <w:p w14:paraId="15F8B709" w14:textId="77777777" w:rsidR="00421259" w:rsidRDefault="00421259" w:rsidP="00D315C2">
            <w:r>
              <w:t>Melding bevat</w:t>
            </w:r>
          </w:p>
        </w:tc>
      </w:tr>
      <w:tr w:rsidR="00421259" w14:paraId="30335274" w14:textId="77777777" w:rsidTr="00D315C2">
        <w:tc>
          <w:tcPr>
            <w:tcW w:w="1124" w:type="dxa"/>
          </w:tcPr>
          <w:p w14:paraId="707F38C0" w14:textId="77777777" w:rsidR="00421259" w:rsidRDefault="00421259" w:rsidP="00D315C2"/>
        </w:tc>
        <w:tc>
          <w:tcPr>
            <w:tcW w:w="420" w:type="dxa"/>
          </w:tcPr>
          <w:p w14:paraId="5BB110FD" w14:textId="77777777" w:rsidR="00421259" w:rsidRDefault="00421259" w:rsidP="00D315C2">
            <w:r>
              <w:t>a.</w:t>
            </w:r>
          </w:p>
        </w:tc>
        <w:tc>
          <w:tcPr>
            <w:tcW w:w="7518" w:type="dxa"/>
          </w:tcPr>
          <w:p w14:paraId="32E5AD3A" w14:textId="77777777" w:rsidR="00421259" w:rsidRDefault="00421259" w:rsidP="00D315C2">
            <w:r w:rsidRPr="00364A70">
              <w:t>de aanduiding van de activiteit, bedoeld in </w:t>
            </w:r>
            <w:hyperlink r:id="rId17" w:anchor="Hoofdstuk4" w:history="1">
              <w:r w:rsidRPr="00364A70">
                <w:rPr>
                  <w:rStyle w:val="Hyperlink"/>
                </w:rPr>
                <w:t>hoofdstuk 4</w:t>
              </w:r>
            </w:hyperlink>
            <w:r w:rsidRPr="00364A70">
              <w:t>;</w:t>
            </w:r>
          </w:p>
        </w:tc>
      </w:tr>
      <w:tr w:rsidR="00421259" w14:paraId="68B799F1" w14:textId="77777777" w:rsidTr="00D315C2">
        <w:tc>
          <w:tcPr>
            <w:tcW w:w="1124" w:type="dxa"/>
          </w:tcPr>
          <w:p w14:paraId="3BEEF173" w14:textId="77777777" w:rsidR="00421259" w:rsidRDefault="00421259" w:rsidP="00D315C2"/>
        </w:tc>
        <w:tc>
          <w:tcPr>
            <w:tcW w:w="420" w:type="dxa"/>
          </w:tcPr>
          <w:p w14:paraId="58B1A34A" w14:textId="77777777" w:rsidR="00421259" w:rsidRDefault="00421259" w:rsidP="00D315C2">
            <w:r>
              <w:t>b.</w:t>
            </w:r>
          </w:p>
        </w:tc>
        <w:tc>
          <w:tcPr>
            <w:tcW w:w="7518" w:type="dxa"/>
          </w:tcPr>
          <w:p w14:paraId="31D237E8" w14:textId="77777777" w:rsidR="00421259" w:rsidRDefault="00421259" w:rsidP="00D315C2">
            <w:r w:rsidRPr="00364A70">
              <w:t>de naam en het adres van degene die de activiteit, bedoeld in hoofdstuk 3, verricht;</w:t>
            </w:r>
          </w:p>
        </w:tc>
      </w:tr>
      <w:tr w:rsidR="00421259" w14:paraId="611D0B10" w14:textId="77777777" w:rsidTr="00D315C2">
        <w:tc>
          <w:tcPr>
            <w:tcW w:w="1124" w:type="dxa"/>
          </w:tcPr>
          <w:p w14:paraId="6699AA82" w14:textId="77777777" w:rsidR="00421259" w:rsidRDefault="00421259" w:rsidP="00D315C2"/>
        </w:tc>
        <w:tc>
          <w:tcPr>
            <w:tcW w:w="420" w:type="dxa"/>
          </w:tcPr>
          <w:p w14:paraId="302F3603" w14:textId="77777777" w:rsidR="00421259" w:rsidRDefault="00421259" w:rsidP="00D315C2">
            <w:r>
              <w:t>c.</w:t>
            </w:r>
          </w:p>
        </w:tc>
        <w:tc>
          <w:tcPr>
            <w:tcW w:w="7518" w:type="dxa"/>
          </w:tcPr>
          <w:p w14:paraId="1E37E370" w14:textId="77777777" w:rsidR="00421259" w:rsidRDefault="00421259" w:rsidP="00D315C2">
            <w:r w:rsidRPr="00364A70">
              <w:t>het adres, of de kadastrale aanduiding of coördinaten van de locatie waarop de activiteit, bedoeld in hoofdstuk 3, wordt verricht; en</w:t>
            </w:r>
          </w:p>
        </w:tc>
      </w:tr>
      <w:tr w:rsidR="00421259" w14:paraId="3B7918B2" w14:textId="77777777" w:rsidTr="00D315C2">
        <w:tc>
          <w:tcPr>
            <w:tcW w:w="1124" w:type="dxa"/>
          </w:tcPr>
          <w:p w14:paraId="323E5AAD" w14:textId="77777777" w:rsidR="00421259" w:rsidRDefault="00421259" w:rsidP="00D315C2"/>
        </w:tc>
        <w:tc>
          <w:tcPr>
            <w:tcW w:w="420" w:type="dxa"/>
          </w:tcPr>
          <w:p w14:paraId="1D296DF9" w14:textId="77777777" w:rsidR="00421259" w:rsidRDefault="00421259" w:rsidP="00D315C2">
            <w:r>
              <w:t>d.</w:t>
            </w:r>
          </w:p>
        </w:tc>
        <w:tc>
          <w:tcPr>
            <w:tcW w:w="7518" w:type="dxa"/>
          </w:tcPr>
          <w:p w14:paraId="596CBC1A" w14:textId="77777777" w:rsidR="00421259" w:rsidRDefault="00421259" w:rsidP="00D315C2">
            <w:r w:rsidRPr="00364A70">
              <w:t>de dagtekening.</w:t>
            </w:r>
          </w:p>
        </w:tc>
      </w:tr>
      <w:tr w:rsidR="00421259" w14:paraId="69C77B58" w14:textId="77777777" w:rsidTr="00D315C2">
        <w:tc>
          <w:tcPr>
            <w:tcW w:w="1124" w:type="dxa"/>
          </w:tcPr>
          <w:p w14:paraId="2FB54A0B" w14:textId="77777777" w:rsidR="00421259" w:rsidRDefault="00421259" w:rsidP="00D315C2"/>
        </w:tc>
        <w:tc>
          <w:tcPr>
            <w:tcW w:w="420" w:type="dxa"/>
          </w:tcPr>
          <w:p w14:paraId="58E6589E" w14:textId="77777777" w:rsidR="00421259" w:rsidRDefault="00421259" w:rsidP="00D315C2"/>
        </w:tc>
        <w:tc>
          <w:tcPr>
            <w:tcW w:w="7518" w:type="dxa"/>
          </w:tcPr>
          <w:p w14:paraId="17E29053" w14:textId="77777777" w:rsidR="00421259" w:rsidRDefault="00421259" w:rsidP="00D315C2"/>
        </w:tc>
      </w:tr>
    </w:tbl>
    <w:p w14:paraId="24D3CBD7" w14:textId="77777777" w:rsidR="00421259" w:rsidRPr="00173036" w:rsidRDefault="00421259" w:rsidP="00421259">
      <w:pPr>
        <w:rPr>
          <w:b/>
          <w:bCs/>
          <w:u w:val="single"/>
        </w:rPr>
      </w:pPr>
      <w:r w:rsidRPr="00173036">
        <w:rPr>
          <w:b/>
          <w:bCs/>
          <w:u w:val="single"/>
        </w:rPr>
        <w:t>Melding Windturbine</w:t>
      </w:r>
    </w:p>
    <w:p w14:paraId="6C3FCE05" w14:textId="77777777" w:rsidR="00421259" w:rsidRDefault="00421259" w:rsidP="00421259"/>
    <w:p w14:paraId="66CF8AA1" w14:textId="77777777" w:rsidR="00421259" w:rsidRDefault="00421259" w:rsidP="00421259">
      <w:r>
        <w:br w:type="page"/>
      </w:r>
    </w:p>
    <w:p w14:paraId="43062339" w14:textId="77777777" w:rsidR="00421259" w:rsidRDefault="00421259" w:rsidP="00421259"/>
    <w:tbl>
      <w:tblPr>
        <w:tblStyle w:val="TableGrid"/>
        <w:tblpPr w:leftFromText="141" w:rightFromText="141" w:vertAnchor="text" w:horzAnchor="margin" w:tblpY="266"/>
        <w:tblW w:w="0" w:type="auto"/>
        <w:tblLook w:val="04A0" w:firstRow="1" w:lastRow="0" w:firstColumn="1" w:lastColumn="0" w:noHBand="0" w:noVBand="1"/>
      </w:tblPr>
      <w:tblGrid>
        <w:gridCol w:w="1129"/>
        <w:gridCol w:w="426"/>
        <w:gridCol w:w="7507"/>
      </w:tblGrid>
      <w:tr w:rsidR="00421259" w14:paraId="4404A139" w14:textId="77777777" w:rsidTr="00D315C2">
        <w:tc>
          <w:tcPr>
            <w:tcW w:w="1129" w:type="dxa"/>
            <w:shd w:val="clear" w:color="auto" w:fill="F7CAAC" w:themeFill="accent2" w:themeFillTint="66"/>
          </w:tcPr>
          <w:p w14:paraId="5D82084A" w14:textId="77777777" w:rsidR="00421259" w:rsidRDefault="00421259" w:rsidP="00D315C2">
            <w:r>
              <w:t>Artikel 4.1136 Bal</w:t>
            </w:r>
          </w:p>
        </w:tc>
        <w:tc>
          <w:tcPr>
            <w:tcW w:w="426" w:type="dxa"/>
            <w:shd w:val="clear" w:color="auto" w:fill="F7CAAC" w:themeFill="accent2" w:themeFillTint="66"/>
          </w:tcPr>
          <w:p w14:paraId="6084DCC4" w14:textId="77777777" w:rsidR="00421259" w:rsidRDefault="00421259" w:rsidP="00D315C2"/>
        </w:tc>
        <w:tc>
          <w:tcPr>
            <w:tcW w:w="7507" w:type="dxa"/>
            <w:shd w:val="clear" w:color="auto" w:fill="F7CAAC" w:themeFill="accent2" w:themeFillTint="66"/>
          </w:tcPr>
          <w:p w14:paraId="64163BE5" w14:textId="77777777" w:rsidR="00421259" w:rsidRDefault="00421259" w:rsidP="00D315C2">
            <w:r>
              <w:t>Melding</w:t>
            </w:r>
          </w:p>
        </w:tc>
      </w:tr>
      <w:tr w:rsidR="00421259" w14:paraId="03601628" w14:textId="77777777" w:rsidTr="00D315C2">
        <w:tc>
          <w:tcPr>
            <w:tcW w:w="1129" w:type="dxa"/>
          </w:tcPr>
          <w:p w14:paraId="00A9EA2B" w14:textId="77777777" w:rsidR="00421259" w:rsidRDefault="00421259" w:rsidP="00D315C2">
            <w:r>
              <w:t>1</w:t>
            </w:r>
          </w:p>
        </w:tc>
        <w:tc>
          <w:tcPr>
            <w:tcW w:w="426" w:type="dxa"/>
          </w:tcPr>
          <w:p w14:paraId="11891AA9" w14:textId="77777777" w:rsidR="00421259" w:rsidRDefault="00421259" w:rsidP="00D315C2"/>
        </w:tc>
        <w:tc>
          <w:tcPr>
            <w:tcW w:w="7507" w:type="dxa"/>
          </w:tcPr>
          <w:p w14:paraId="53D09139" w14:textId="77777777" w:rsidR="00421259" w:rsidRDefault="00421259" w:rsidP="00D315C2">
            <w:r>
              <w:t>Vier weken voor het begin melden</w:t>
            </w:r>
          </w:p>
        </w:tc>
      </w:tr>
      <w:tr w:rsidR="00421259" w14:paraId="6B38820B" w14:textId="77777777" w:rsidTr="00D315C2">
        <w:tc>
          <w:tcPr>
            <w:tcW w:w="1129" w:type="dxa"/>
          </w:tcPr>
          <w:p w14:paraId="183EC19E" w14:textId="77777777" w:rsidR="00421259" w:rsidRDefault="00421259" w:rsidP="00D315C2">
            <w:r>
              <w:t>2</w:t>
            </w:r>
          </w:p>
        </w:tc>
        <w:tc>
          <w:tcPr>
            <w:tcW w:w="426" w:type="dxa"/>
          </w:tcPr>
          <w:p w14:paraId="3A969002" w14:textId="77777777" w:rsidR="00421259" w:rsidRDefault="00421259" w:rsidP="00D315C2">
            <w:r>
              <w:t>a.</w:t>
            </w:r>
          </w:p>
        </w:tc>
        <w:tc>
          <w:tcPr>
            <w:tcW w:w="7507" w:type="dxa"/>
          </w:tcPr>
          <w:p w14:paraId="3D1F6CC0" w14:textId="77777777" w:rsidR="00421259" w:rsidRPr="00364A70" w:rsidRDefault="00421259" w:rsidP="00D315C2">
            <w:r w:rsidRPr="00227C77">
              <w:t>het vermogen van de windturbine in kilowatt;</w:t>
            </w:r>
          </w:p>
          <w:p w14:paraId="799BDB49" w14:textId="77777777" w:rsidR="00421259" w:rsidRDefault="00421259" w:rsidP="00D315C2"/>
        </w:tc>
      </w:tr>
      <w:tr w:rsidR="00421259" w14:paraId="52D4026A" w14:textId="77777777" w:rsidTr="00D315C2">
        <w:tc>
          <w:tcPr>
            <w:tcW w:w="1129" w:type="dxa"/>
          </w:tcPr>
          <w:p w14:paraId="71E1CA04" w14:textId="77777777" w:rsidR="00421259" w:rsidRDefault="00421259" w:rsidP="00D315C2"/>
        </w:tc>
        <w:tc>
          <w:tcPr>
            <w:tcW w:w="426" w:type="dxa"/>
          </w:tcPr>
          <w:p w14:paraId="7E0FFC8D" w14:textId="77777777" w:rsidR="00421259" w:rsidRDefault="00421259" w:rsidP="00D315C2">
            <w:r>
              <w:t>b.</w:t>
            </w:r>
          </w:p>
        </w:tc>
        <w:tc>
          <w:tcPr>
            <w:tcW w:w="7507" w:type="dxa"/>
          </w:tcPr>
          <w:p w14:paraId="4658AC3A" w14:textId="77777777" w:rsidR="00421259" w:rsidRDefault="00421259" w:rsidP="00D315C2">
            <w:r w:rsidRPr="00227C77">
              <w:t>de diameter van de rotor in centimeters;</w:t>
            </w:r>
          </w:p>
        </w:tc>
      </w:tr>
      <w:tr w:rsidR="00421259" w14:paraId="2A2337C8" w14:textId="77777777" w:rsidTr="00D315C2">
        <w:tc>
          <w:tcPr>
            <w:tcW w:w="1129" w:type="dxa"/>
          </w:tcPr>
          <w:p w14:paraId="2A6D7214" w14:textId="77777777" w:rsidR="00421259" w:rsidRDefault="00421259" w:rsidP="00D315C2"/>
        </w:tc>
        <w:tc>
          <w:tcPr>
            <w:tcW w:w="426" w:type="dxa"/>
          </w:tcPr>
          <w:p w14:paraId="43BE2D60" w14:textId="77777777" w:rsidR="00421259" w:rsidRDefault="00421259" w:rsidP="00D315C2">
            <w:r>
              <w:t>c.</w:t>
            </w:r>
          </w:p>
        </w:tc>
        <w:tc>
          <w:tcPr>
            <w:tcW w:w="7507" w:type="dxa"/>
          </w:tcPr>
          <w:p w14:paraId="71DF99FB" w14:textId="77777777" w:rsidR="00421259" w:rsidRDefault="00421259" w:rsidP="00D315C2">
            <w:r w:rsidRPr="00227C77">
              <w:t>de hoogte van de mast in meters; en</w:t>
            </w:r>
          </w:p>
        </w:tc>
      </w:tr>
      <w:tr w:rsidR="00421259" w14:paraId="56BF295E" w14:textId="77777777" w:rsidTr="00D315C2">
        <w:tc>
          <w:tcPr>
            <w:tcW w:w="1129" w:type="dxa"/>
          </w:tcPr>
          <w:p w14:paraId="241FC867" w14:textId="77777777" w:rsidR="00421259" w:rsidRDefault="00421259" w:rsidP="00D315C2"/>
        </w:tc>
        <w:tc>
          <w:tcPr>
            <w:tcW w:w="426" w:type="dxa"/>
          </w:tcPr>
          <w:p w14:paraId="7257DB9A" w14:textId="77777777" w:rsidR="00421259" w:rsidRDefault="00421259" w:rsidP="00D315C2">
            <w:r>
              <w:t>d.</w:t>
            </w:r>
          </w:p>
        </w:tc>
        <w:tc>
          <w:tcPr>
            <w:tcW w:w="7507" w:type="dxa"/>
          </w:tcPr>
          <w:p w14:paraId="2F908806" w14:textId="77777777" w:rsidR="00421259" w:rsidRDefault="00421259" w:rsidP="00D315C2">
            <w:r w:rsidRPr="00227C77">
              <w:t>de berekende afstand in meters tot waar het plaatsgebonden risico ten hoogste 1 op de 100.000 en 1 op de 1.000.000 per jaar is.</w:t>
            </w:r>
          </w:p>
        </w:tc>
      </w:tr>
      <w:tr w:rsidR="00421259" w14:paraId="4DF0024B" w14:textId="77777777" w:rsidTr="00D315C2">
        <w:tc>
          <w:tcPr>
            <w:tcW w:w="1129" w:type="dxa"/>
          </w:tcPr>
          <w:p w14:paraId="7EA2D728" w14:textId="77777777" w:rsidR="00421259" w:rsidRDefault="00421259" w:rsidP="00D315C2">
            <w:r>
              <w:t>3</w:t>
            </w:r>
          </w:p>
        </w:tc>
        <w:tc>
          <w:tcPr>
            <w:tcW w:w="426" w:type="dxa"/>
          </w:tcPr>
          <w:p w14:paraId="48251BD5" w14:textId="77777777" w:rsidR="00421259" w:rsidRDefault="00421259" w:rsidP="00D315C2"/>
        </w:tc>
        <w:tc>
          <w:tcPr>
            <w:tcW w:w="7507" w:type="dxa"/>
          </w:tcPr>
          <w:p w14:paraId="52A98F6C" w14:textId="77777777" w:rsidR="00421259" w:rsidRPr="00227C77" w:rsidRDefault="00421259" w:rsidP="00D315C2">
            <w:r w:rsidRPr="00227C77">
              <w:t>Ten minste vier weken voordat de activiteit op een andere manier wordt verricht dan overeenkomstig die gegevens, wordt een melding gedaan.</w:t>
            </w:r>
          </w:p>
        </w:tc>
      </w:tr>
    </w:tbl>
    <w:p w14:paraId="0B94CBD8" w14:textId="77777777" w:rsidR="00421259" w:rsidRDefault="00421259" w:rsidP="00421259"/>
    <w:p w14:paraId="665CD3B7" w14:textId="77777777" w:rsidR="00421259" w:rsidRDefault="00421259" w:rsidP="00421259"/>
    <w:p w14:paraId="123300CE" w14:textId="77777777" w:rsidR="00421259" w:rsidRDefault="00421259" w:rsidP="00421259"/>
    <w:p w14:paraId="495C084B" w14:textId="77777777" w:rsidR="0019607D" w:rsidRDefault="0019607D" w:rsidP="0019607D">
      <w:pPr>
        <w:rPr>
          <w:rFonts w:eastAsia="Times New Roman"/>
          <w:color w:val="000000"/>
          <w:sz w:val="20"/>
          <w:szCs w:val="20"/>
          <w14:ligatures w14:val="none"/>
        </w:rPr>
      </w:pPr>
      <w:r>
        <w:rPr>
          <w:rFonts w:eastAsia="Times New Roman"/>
          <w:color w:val="000000"/>
          <w:sz w:val="20"/>
          <w:szCs w:val="20"/>
        </w:rPr>
        <w:t>Opslaan van kuilvoer of vaste bijvoedermiddelen (paragraaf 4.84 Bal)</w:t>
      </w:r>
    </w:p>
    <w:p w14:paraId="6AB6EEAD" w14:textId="77777777" w:rsidR="0019607D" w:rsidRDefault="0019607D" w:rsidP="0019607D">
      <w:pPr>
        <w:rPr>
          <w:rFonts w:eastAsia="Times New Roman"/>
          <w:color w:val="000000"/>
          <w:sz w:val="20"/>
          <w:szCs w:val="20"/>
        </w:rPr>
      </w:pPr>
    </w:p>
    <w:p w14:paraId="06EF4874" w14:textId="77777777" w:rsidR="0019607D" w:rsidRDefault="0019607D" w:rsidP="0019607D">
      <w:pPr>
        <w:numPr>
          <w:ilvl w:val="0"/>
          <w:numId w:val="11"/>
        </w:numPr>
        <w:spacing w:before="100" w:beforeAutospacing="1" w:after="100" w:afterAutospacing="1"/>
        <w:rPr>
          <w:rFonts w:eastAsia="Times New Roman"/>
          <w:color w:val="000000"/>
          <w:sz w:val="20"/>
          <w:szCs w:val="20"/>
        </w:rPr>
      </w:pPr>
      <w:r>
        <w:rPr>
          <w:rFonts w:eastAsia="Times New Roman"/>
          <w:color w:val="000000"/>
          <w:sz w:val="20"/>
          <w:szCs w:val="20"/>
        </w:rPr>
        <w:t>Artikel 3.204 (Bal) Gegevens en bescheiden </w:t>
      </w:r>
    </w:p>
    <w:p w14:paraId="24BB494F" w14:textId="77777777" w:rsidR="0019607D" w:rsidRDefault="0019607D" w:rsidP="0019607D">
      <w:pPr>
        <w:numPr>
          <w:ilvl w:val="0"/>
          <w:numId w:val="12"/>
        </w:numPr>
        <w:spacing w:before="100" w:beforeAutospacing="1" w:after="100" w:afterAutospacing="1"/>
        <w:ind w:left="1320"/>
        <w:rPr>
          <w:rFonts w:eastAsia="Times New Roman"/>
          <w:color w:val="000000"/>
          <w:sz w:val="20"/>
          <w:szCs w:val="20"/>
        </w:rPr>
      </w:pPr>
      <w:r>
        <w:rPr>
          <w:rFonts w:eastAsia="Times New Roman"/>
          <w:b/>
          <w:bCs/>
          <w:color w:val="000000"/>
          <w:sz w:val="20"/>
          <w:szCs w:val="20"/>
        </w:rPr>
        <w:t>de begrenzing van de locatie waarop de activiteit wordt verricht; en</w:t>
      </w:r>
    </w:p>
    <w:p w14:paraId="3FF813E5" w14:textId="77777777" w:rsidR="0019607D" w:rsidRDefault="0019607D" w:rsidP="0019607D">
      <w:pPr>
        <w:numPr>
          <w:ilvl w:val="0"/>
          <w:numId w:val="12"/>
        </w:numPr>
        <w:spacing w:before="100" w:beforeAutospacing="1" w:after="100" w:afterAutospacing="1"/>
        <w:ind w:left="1320"/>
        <w:rPr>
          <w:rFonts w:eastAsia="Times New Roman"/>
          <w:color w:val="000000"/>
          <w:sz w:val="20"/>
          <w:szCs w:val="20"/>
        </w:rPr>
      </w:pPr>
      <w:r>
        <w:rPr>
          <w:rFonts w:eastAsia="Times New Roman"/>
          <w:b/>
          <w:bCs/>
          <w:color w:val="000000"/>
          <w:sz w:val="20"/>
          <w:szCs w:val="20"/>
        </w:rPr>
        <w:t>de verwachte datum van het begin van de activiteit.</w:t>
      </w:r>
    </w:p>
    <w:p w14:paraId="2B201AE0" w14:textId="77777777" w:rsidR="0019607D" w:rsidRDefault="0019607D" w:rsidP="0019607D">
      <w:pPr>
        <w:numPr>
          <w:ilvl w:val="0"/>
          <w:numId w:val="13"/>
        </w:numPr>
        <w:spacing w:before="100" w:beforeAutospacing="1" w:after="100" w:afterAutospacing="1"/>
        <w:rPr>
          <w:rFonts w:eastAsia="Times New Roman"/>
          <w:color w:val="000000"/>
          <w:sz w:val="20"/>
          <w:szCs w:val="20"/>
        </w:rPr>
      </w:pPr>
      <w:r>
        <w:rPr>
          <w:rFonts w:eastAsia="Times New Roman"/>
          <w:color w:val="000000"/>
          <w:sz w:val="20"/>
          <w:szCs w:val="20"/>
        </w:rPr>
        <w:t>Artikel 4.842 (Bal) Melding</w:t>
      </w:r>
    </w:p>
    <w:p w14:paraId="09B3BF52" w14:textId="77777777" w:rsidR="0019607D" w:rsidRDefault="0019607D" w:rsidP="0019607D">
      <w:pPr>
        <w:numPr>
          <w:ilvl w:val="1"/>
          <w:numId w:val="13"/>
        </w:numPr>
        <w:spacing w:before="100" w:beforeAutospacing="1" w:after="100" w:afterAutospacing="1"/>
        <w:rPr>
          <w:rFonts w:eastAsia="Times New Roman"/>
          <w:color w:val="000000"/>
          <w:sz w:val="20"/>
          <w:szCs w:val="20"/>
        </w:rPr>
      </w:pPr>
      <w:r>
        <w:rPr>
          <w:rFonts w:eastAsia="Times New Roman"/>
          <w:b/>
          <w:bCs/>
          <w:color w:val="000000"/>
          <w:sz w:val="20"/>
          <w:szCs w:val="20"/>
        </w:rPr>
        <w:t>1.</w:t>
      </w:r>
      <w:r>
        <w:rPr>
          <w:rFonts w:eastAsia="Times New Roman"/>
          <w:b/>
          <w:bCs/>
          <w:color w:val="000000"/>
          <w:sz w:val="20"/>
          <w:szCs w:val="20"/>
        </w:rPr>
        <w:t> </w:t>
      </w:r>
      <w:r>
        <w:rPr>
          <w:rFonts w:eastAsia="Times New Roman"/>
          <w:b/>
          <w:bCs/>
          <w:color w:val="000000"/>
          <w:sz w:val="20"/>
          <w:szCs w:val="20"/>
        </w:rPr>
        <w:t>Het is verboden de milieubelastende activiteit, bedoeld in artikel 4.841, te verrichten zonder dit ten minste vier weken voor het begin ervan te melden.</w:t>
      </w:r>
    </w:p>
    <w:p w14:paraId="4FBF6C41" w14:textId="77777777" w:rsidR="0019607D" w:rsidRDefault="0019607D" w:rsidP="0019607D">
      <w:pPr>
        <w:spacing w:before="100" w:beforeAutospacing="1" w:after="100" w:afterAutospacing="1"/>
        <w:ind w:left="1440"/>
        <w:rPr>
          <w:rFonts w:eastAsia="Times New Roman"/>
          <w:color w:val="000000"/>
          <w:sz w:val="20"/>
          <w:szCs w:val="20"/>
        </w:rPr>
      </w:pPr>
      <w:r>
        <w:rPr>
          <w:rFonts w:eastAsia="Times New Roman"/>
          <w:b/>
          <w:bCs/>
          <w:color w:val="000000"/>
          <w:sz w:val="20"/>
          <w:szCs w:val="20"/>
        </w:rPr>
        <w:t xml:space="preserve">2. </w:t>
      </w:r>
      <w:r>
        <w:rPr>
          <w:rFonts w:eastAsia="Times New Roman"/>
          <w:color w:val="000000"/>
          <w:sz w:val="20"/>
          <w:szCs w:val="20"/>
        </w:rPr>
        <w:t xml:space="preserve">Indien van toepassing </w:t>
      </w:r>
      <w:r>
        <w:rPr>
          <w:rFonts w:eastAsia="Times New Roman"/>
          <w:b/>
          <w:bCs/>
          <w:color w:val="000000"/>
          <w:sz w:val="20"/>
          <w:szCs w:val="20"/>
        </w:rPr>
        <w:t>Het is verboden het afvalwater afkomstig van de activiteit, bedoeld in artikel 4.841, te lozen op een oppervlaktewaterlichaam zonder dit ten minste vier weken voor het begin ervan te melden.</w:t>
      </w:r>
    </w:p>
    <w:p w14:paraId="4FE784C5" w14:textId="0E06B566" w:rsidR="0019607D" w:rsidRDefault="0019607D" w:rsidP="0019607D">
      <w:pPr>
        <w:spacing w:before="100" w:beforeAutospacing="1" w:after="100" w:afterAutospacing="1"/>
        <w:ind w:left="1440"/>
        <w:rPr>
          <w:rFonts w:eastAsia="Times New Roman"/>
          <w:color w:val="000000"/>
          <w:sz w:val="20"/>
          <w:szCs w:val="20"/>
        </w:rPr>
      </w:pPr>
      <w:r>
        <w:rPr>
          <w:rFonts w:eastAsia="Times New Roman"/>
          <w:b/>
          <w:bCs/>
          <w:color w:val="000000"/>
          <w:sz w:val="20"/>
          <w:szCs w:val="20"/>
        </w:rPr>
        <w:t xml:space="preserve">3. </w:t>
      </w:r>
      <w:r>
        <w:rPr>
          <w:rFonts w:eastAsia="Times New Roman"/>
          <w:color w:val="000000"/>
          <w:sz w:val="20"/>
          <w:szCs w:val="20"/>
        </w:rPr>
        <w:t>Indien (lid 2) van toepassing</w:t>
      </w:r>
      <w:r>
        <w:rPr>
          <w:rFonts w:eastAsia="Times New Roman"/>
          <w:b/>
          <w:bCs/>
          <w:color w:val="000000"/>
          <w:sz w:val="20"/>
          <w:szCs w:val="20"/>
        </w:rPr>
        <w:t> De melding, bedoeld in het tweede lid, bevat de locaties van de lozingspunten</w:t>
      </w:r>
      <w:r>
        <w:rPr>
          <w:rFonts w:eastAsia="Times New Roman"/>
          <w:color w:val="000000"/>
          <w:sz w:val="20"/>
          <w:szCs w:val="20"/>
        </w:rPr>
        <w:t>.</w:t>
      </w:r>
    </w:p>
    <w:p w14:paraId="7FDD5D71" w14:textId="77777777" w:rsidR="0019607D" w:rsidRDefault="0019607D" w:rsidP="0019607D">
      <w:pPr>
        <w:rPr>
          <w:rFonts w:eastAsia="Times New Roman"/>
          <w:color w:val="000000"/>
          <w:sz w:val="20"/>
          <w:szCs w:val="20"/>
        </w:rPr>
      </w:pPr>
      <w:r>
        <w:rPr>
          <w:rFonts w:eastAsia="Times New Roman"/>
          <w:color w:val="000000"/>
          <w:sz w:val="20"/>
          <w:szCs w:val="20"/>
        </w:rPr>
        <w:t>Mestvergistingsinstallatie (paragraaf 4.88 Bal)</w:t>
      </w:r>
    </w:p>
    <w:p w14:paraId="6A56BD1F" w14:textId="77777777" w:rsidR="0019607D" w:rsidRDefault="0019607D" w:rsidP="0019607D">
      <w:pPr>
        <w:numPr>
          <w:ilvl w:val="0"/>
          <w:numId w:val="15"/>
        </w:numPr>
        <w:spacing w:before="100" w:beforeAutospacing="1" w:after="100" w:afterAutospacing="1"/>
        <w:rPr>
          <w:rFonts w:eastAsia="Times New Roman"/>
          <w:color w:val="000000"/>
          <w:sz w:val="20"/>
          <w:szCs w:val="20"/>
        </w:rPr>
      </w:pPr>
      <w:r>
        <w:rPr>
          <w:rFonts w:eastAsia="Times New Roman"/>
          <w:color w:val="000000"/>
          <w:sz w:val="20"/>
          <w:szCs w:val="20"/>
        </w:rPr>
        <w:t>Artikel 3.204 (Bal) Gegevens en bescheiden </w:t>
      </w:r>
    </w:p>
    <w:p w14:paraId="1CA23EE2" w14:textId="77777777" w:rsidR="0019607D" w:rsidRDefault="0019607D" w:rsidP="0019607D">
      <w:pPr>
        <w:numPr>
          <w:ilvl w:val="0"/>
          <w:numId w:val="16"/>
        </w:numPr>
        <w:spacing w:before="100" w:beforeAutospacing="1" w:after="100" w:afterAutospacing="1"/>
        <w:ind w:left="1320"/>
        <w:rPr>
          <w:rFonts w:eastAsia="Times New Roman"/>
          <w:color w:val="000000"/>
          <w:sz w:val="20"/>
          <w:szCs w:val="20"/>
        </w:rPr>
      </w:pPr>
      <w:r>
        <w:rPr>
          <w:rFonts w:eastAsia="Times New Roman"/>
          <w:b/>
          <w:bCs/>
          <w:color w:val="000000"/>
          <w:sz w:val="20"/>
          <w:szCs w:val="20"/>
        </w:rPr>
        <w:t>de begrenzing van de locatie waarop de activiteit wordt verricht; en</w:t>
      </w:r>
    </w:p>
    <w:p w14:paraId="175317CE" w14:textId="77777777" w:rsidR="0019607D" w:rsidRDefault="0019607D" w:rsidP="0019607D">
      <w:pPr>
        <w:numPr>
          <w:ilvl w:val="0"/>
          <w:numId w:val="16"/>
        </w:numPr>
        <w:spacing w:before="100" w:beforeAutospacing="1" w:after="100" w:afterAutospacing="1"/>
        <w:ind w:left="1320"/>
        <w:rPr>
          <w:rFonts w:eastAsia="Times New Roman"/>
          <w:color w:val="000000"/>
          <w:sz w:val="20"/>
          <w:szCs w:val="20"/>
        </w:rPr>
      </w:pPr>
      <w:r>
        <w:rPr>
          <w:rFonts w:eastAsia="Times New Roman"/>
          <w:b/>
          <w:bCs/>
          <w:color w:val="000000"/>
          <w:sz w:val="20"/>
          <w:szCs w:val="20"/>
        </w:rPr>
        <w:t>de verwachte datum van het begin van de activiteit.</w:t>
      </w:r>
    </w:p>
    <w:p w14:paraId="69C4FA0C" w14:textId="77777777" w:rsidR="0019607D" w:rsidRDefault="0019607D" w:rsidP="0019607D">
      <w:pPr>
        <w:numPr>
          <w:ilvl w:val="0"/>
          <w:numId w:val="17"/>
        </w:numPr>
        <w:spacing w:before="100" w:beforeAutospacing="1" w:after="100" w:afterAutospacing="1"/>
        <w:rPr>
          <w:rFonts w:eastAsia="Times New Roman"/>
          <w:color w:val="000000"/>
          <w:sz w:val="20"/>
          <w:szCs w:val="20"/>
        </w:rPr>
      </w:pPr>
      <w:r>
        <w:rPr>
          <w:rFonts w:eastAsia="Times New Roman"/>
          <w:color w:val="000000"/>
          <w:sz w:val="20"/>
          <w:szCs w:val="20"/>
        </w:rPr>
        <w:t>Artikel 4,486a (Bal) Melding</w:t>
      </w:r>
    </w:p>
    <w:p w14:paraId="44B991C0" w14:textId="77777777" w:rsidR="0019607D" w:rsidRDefault="0019607D" w:rsidP="0019607D">
      <w:pPr>
        <w:numPr>
          <w:ilvl w:val="1"/>
          <w:numId w:val="18"/>
        </w:numPr>
        <w:spacing w:before="100" w:beforeAutospacing="1" w:after="100" w:afterAutospacing="1"/>
        <w:rPr>
          <w:rFonts w:eastAsia="Times New Roman"/>
          <w:color w:val="000000"/>
          <w:sz w:val="20"/>
          <w:szCs w:val="20"/>
        </w:rPr>
      </w:pPr>
      <w:r>
        <w:rPr>
          <w:rFonts w:eastAsia="Times New Roman"/>
          <w:b/>
          <w:bCs/>
          <w:color w:val="000000"/>
          <w:sz w:val="20"/>
          <w:szCs w:val="20"/>
        </w:rPr>
        <w:t>a. de maximale verwerkingscapaciteit van dierlijke meststoffen in kubieke meters per jaar;</w:t>
      </w:r>
    </w:p>
    <w:p w14:paraId="1E19421A" w14:textId="77777777" w:rsidR="0019607D" w:rsidRDefault="0019607D" w:rsidP="0019607D">
      <w:pPr>
        <w:numPr>
          <w:ilvl w:val="1"/>
          <w:numId w:val="19"/>
        </w:numPr>
        <w:spacing w:before="100" w:beforeAutospacing="1" w:after="100" w:afterAutospacing="1"/>
        <w:rPr>
          <w:rFonts w:eastAsia="Times New Roman"/>
          <w:color w:val="000000"/>
          <w:sz w:val="20"/>
          <w:szCs w:val="20"/>
        </w:rPr>
      </w:pPr>
      <w:r>
        <w:rPr>
          <w:rFonts w:eastAsia="Times New Roman"/>
          <w:b/>
          <w:bCs/>
          <w:color w:val="000000"/>
          <w:sz w:val="20"/>
          <w:szCs w:val="20"/>
        </w:rPr>
        <w:t>b. de maximale opslagcapaciteit van het vergistingsgas in kubieke meters;</w:t>
      </w:r>
    </w:p>
    <w:p w14:paraId="4A09A0A2" w14:textId="77777777" w:rsidR="0019607D" w:rsidRDefault="0019607D" w:rsidP="0019607D">
      <w:pPr>
        <w:numPr>
          <w:ilvl w:val="1"/>
          <w:numId w:val="20"/>
        </w:numPr>
        <w:spacing w:before="100" w:beforeAutospacing="1" w:after="100" w:afterAutospacing="1"/>
        <w:rPr>
          <w:rFonts w:eastAsia="Times New Roman"/>
          <w:color w:val="000000"/>
          <w:sz w:val="20"/>
          <w:szCs w:val="20"/>
        </w:rPr>
      </w:pPr>
      <w:r>
        <w:rPr>
          <w:rFonts w:eastAsia="Times New Roman"/>
          <w:b/>
          <w:bCs/>
          <w:color w:val="000000"/>
          <w:sz w:val="20"/>
          <w:szCs w:val="20"/>
        </w:rPr>
        <w:t>c. de coördinaten van:</w:t>
      </w:r>
    </w:p>
    <w:p w14:paraId="6E6441BD" w14:textId="77777777" w:rsidR="0019607D" w:rsidRDefault="0019607D" w:rsidP="0019607D">
      <w:pPr>
        <w:numPr>
          <w:ilvl w:val="3"/>
          <w:numId w:val="21"/>
        </w:numPr>
        <w:spacing w:before="100" w:beforeAutospacing="1" w:after="100" w:afterAutospacing="1"/>
        <w:rPr>
          <w:rFonts w:eastAsia="Times New Roman"/>
          <w:color w:val="000000"/>
          <w:sz w:val="20"/>
          <w:szCs w:val="20"/>
        </w:rPr>
      </w:pPr>
      <w:r>
        <w:rPr>
          <w:rFonts w:eastAsia="Times New Roman"/>
          <w:b/>
          <w:bCs/>
          <w:color w:val="000000"/>
          <w:sz w:val="20"/>
          <w:szCs w:val="20"/>
        </w:rPr>
        <w:lastRenderedPageBreak/>
        <w:t>het middelpunt van een gaszak waarin vergistingsgas wordt opgeslagen; en</w:t>
      </w:r>
    </w:p>
    <w:p w14:paraId="173AD62A" w14:textId="77777777" w:rsidR="0019607D" w:rsidRDefault="0019607D" w:rsidP="0019607D">
      <w:pPr>
        <w:numPr>
          <w:ilvl w:val="3"/>
          <w:numId w:val="21"/>
        </w:numPr>
        <w:spacing w:before="100" w:beforeAutospacing="1" w:after="100" w:afterAutospacing="1"/>
        <w:rPr>
          <w:rFonts w:eastAsia="Times New Roman"/>
          <w:color w:val="000000"/>
          <w:sz w:val="20"/>
          <w:szCs w:val="20"/>
        </w:rPr>
      </w:pPr>
      <w:r>
        <w:rPr>
          <w:rFonts w:eastAsia="Times New Roman"/>
          <w:b/>
          <w:bCs/>
          <w:color w:val="000000"/>
          <w:sz w:val="20"/>
          <w:szCs w:val="20"/>
        </w:rPr>
        <w:t>het aftappunt van een opslagtank waarin vloeibaar gemaakt vergistingsgas wordt opgeslagen;</w:t>
      </w:r>
    </w:p>
    <w:p w14:paraId="4736CF51" w14:textId="77777777" w:rsidR="0019607D" w:rsidRDefault="0019607D" w:rsidP="0019607D">
      <w:pPr>
        <w:rPr>
          <w:rFonts w:eastAsia="Times New Roman"/>
          <w:color w:val="000000"/>
          <w:sz w:val="20"/>
          <w:szCs w:val="20"/>
        </w:rPr>
      </w:pPr>
      <w:r>
        <w:rPr>
          <w:rFonts w:eastAsia="Times New Roman"/>
          <w:b/>
          <w:bCs/>
          <w:color w:val="000000"/>
          <w:sz w:val="20"/>
          <w:szCs w:val="20"/>
        </w:rPr>
        <w:t>d.  de methode van bewerking en de bestemming van het vergistingsgas; en</w:t>
      </w:r>
    </w:p>
    <w:p w14:paraId="1CBC29E6" w14:textId="77777777" w:rsidR="0019607D" w:rsidRDefault="0019607D" w:rsidP="0019607D">
      <w:pPr>
        <w:rPr>
          <w:rFonts w:eastAsia="Times New Roman"/>
          <w:color w:val="000000"/>
          <w:sz w:val="20"/>
          <w:szCs w:val="20"/>
        </w:rPr>
      </w:pPr>
      <w:r>
        <w:rPr>
          <w:rFonts w:eastAsia="Times New Roman"/>
          <w:b/>
          <w:bCs/>
          <w:color w:val="000000"/>
          <w:sz w:val="20"/>
          <w:szCs w:val="20"/>
        </w:rPr>
        <w:t>e. de methode van stabilisatie van het digestaat.</w:t>
      </w:r>
    </w:p>
    <w:p w14:paraId="49B292D6" w14:textId="77777777" w:rsidR="00421259" w:rsidRDefault="00421259" w:rsidP="00421259"/>
    <w:p w14:paraId="0731C8A0" w14:textId="77777777" w:rsidR="007B18DD" w:rsidRDefault="007B18DD"/>
    <w:sectPr w:rsidR="007B18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760DB"/>
    <w:multiLevelType w:val="hybridMultilevel"/>
    <w:tmpl w:val="43EC31B2"/>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D9A1099"/>
    <w:multiLevelType w:val="multilevel"/>
    <w:tmpl w:val="D2A47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F2E56"/>
    <w:multiLevelType w:val="multilevel"/>
    <w:tmpl w:val="901AA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C6796D"/>
    <w:multiLevelType w:val="hybridMultilevel"/>
    <w:tmpl w:val="6F8827A2"/>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AFD006B"/>
    <w:multiLevelType w:val="hybridMultilevel"/>
    <w:tmpl w:val="8E224EB6"/>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0533BD2"/>
    <w:multiLevelType w:val="hybridMultilevel"/>
    <w:tmpl w:val="28747552"/>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904394A"/>
    <w:multiLevelType w:val="hybridMultilevel"/>
    <w:tmpl w:val="D50E308C"/>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BB74002"/>
    <w:multiLevelType w:val="multilevel"/>
    <w:tmpl w:val="844259B4"/>
    <w:lvl w:ilvl="0">
      <w:start w:val="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325F2626"/>
    <w:multiLevelType w:val="hybridMultilevel"/>
    <w:tmpl w:val="4D0E8E6C"/>
    <w:lvl w:ilvl="0" w:tplc="3F24AF3E">
      <w:start w:val="3"/>
      <w:numFmt w:val="decimal"/>
      <w:lvlText w:val="%1."/>
      <w:lvlJc w:val="left"/>
      <w:pPr>
        <w:tabs>
          <w:tab w:val="num" w:pos="720"/>
        </w:tabs>
        <w:ind w:left="720" w:hanging="360"/>
      </w:pPr>
    </w:lvl>
    <w:lvl w:ilvl="1" w:tplc="8474CB76">
      <w:start w:val="1"/>
      <w:numFmt w:val="decimal"/>
      <w:lvlText w:val="%2."/>
      <w:lvlJc w:val="left"/>
      <w:pPr>
        <w:tabs>
          <w:tab w:val="num" w:pos="1440"/>
        </w:tabs>
        <w:ind w:left="1440" w:hanging="360"/>
      </w:pPr>
    </w:lvl>
    <w:lvl w:ilvl="2" w:tplc="F0024472">
      <w:start w:val="1"/>
      <w:numFmt w:val="lowerRoman"/>
      <w:lvlText w:val="%3."/>
      <w:lvlJc w:val="right"/>
      <w:pPr>
        <w:tabs>
          <w:tab w:val="num" w:pos="2160"/>
        </w:tabs>
        <w:ind w:left="2160" w:hanging="360"/>
      </w:pPr>
    </w:lvl>
    <w:lvl w:ilvl="3" w:tplc="2D86B712">
      <w:start w:val="1"/>
      <w:numFmt w:val="decimal"/>
      <w:lvlText w:val="%4."/>
      <w:lvlJc w:val="left"/>
      <w:pPr>
        <w:tabs>
          <w:tab w:val="num" w:pos="2880"/>
        </w:tabs>
        <w:ind w:left="2880" w:hanging="360"/>
      </w:pPr>
    </w:lvl>
    <w:lvl w:ilvl="4" w:tplc="A06E3C88">
      <w:start w:val="1"/>
      <w:numFmt w:val="decimal"/>
      <w:lvlText w:val="%5."/>
      <w:lvlJc w:val="left"/>
      <w:pPr>
        <w:tabs>
          <w:tab w:val="num" w:pos="3600"/>
        </w:tabs>
        <w:ind w:left="3600" w:hanging="360"/>
      </w:pPr>
    </w:lvl>
    <w:lvl w:ilvl="5" w:tplc="B01490DA">
      <w:start w:val="1"/>
      <w:numFmt w:val="decimal"/>
      <w:lvlText w:val="%6."/>
      <w:lvlJc w:val="left"/>
      <w:pPr>
        <w:tabs>
          <w:tab w:val="num" w:pos="4320"/>
        </w:tabs>
        <w:ind w:left="4320" w:hanging="360"/>
      </w:pPr>
    </w:lvl>
    <w:lvl w:ilvl="6" w:tplc="8E7CCC62">
      <w:start w:val="1"/>
      <w:numFmt w:val="decimal"/>
      <w:lvlText w:val="%7."/>
      <w:lvlJc w:val="left"/>
      <w:pPr>
        <w:tabs>
          <w:tab w:val="num" w:pos="5040"/>
        </w:tabs>
        <w:ind w:left="5040" w:hanging="360"/>
      </w:pPr>
    </w:lvl>
    <w:lvl w:ilvl="7" w:tplc="8A208FAE">
      <w:start w:val="1"/>
      <w:numFmt w:val="decimal"/>
      <w:lvlText w:val="%8."/>
      <w:lvlJc w:val="left"/>
      <w:pPr>
        <w:tabs>
          <w:tab w:val="num" w:pos="5760"/>
        </w:tabs>
        <w:ind w:left="5760" w:hanging="360"/>
      </w:pPr>
    </w:lvl>
    <w:lvl w:ilvl="8" w:tplc="7DD6FA86">
      <w:start w:val="1"/>
      <w:numFmt w:val="decimal"/>
      <w:lvlText w:val="%9."/>
      <w:lvlJc w:val="left"/>
      <w:pPr>
        <w:tabs>
          <w:tab w:val="num" w:pos="6480"/>
        </w:tabs>
        <w:ind w:left="6480" w:hanging="360"/>
      </w:pPr>
    </w:lvl>
  </w:abstractNum>
  <w:abstractNum w:abstractNumId="9" w15:restartNumberingAfterBreak="0">
    <w:nsid w:val="5412030F"/>
    <w:multiLevelType w:val="hybridMultilevel"/>
    <w:tmpl w:val="AD868DCC"/>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5EAD4FE2"/>
    <w:multiLevelType w:val="hybridMultilevel"/>
    <w:tmpl w:val="3BA0D562"/>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625E7437"/>
    <w:multiLevelType w:val="multilevel"/>
    <w:tmpl w:val="7E481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143123"/>
    <w:multiLevelType w:val="multilevel"/>
    <w:tmpl w:val="89B68E8E"/>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13" w15:restartNumberingAfterBreak="0">
    <w:nsid w:val="6D3E2C6C"/>
    <w:multiLevelType w:val="hybridMultilevel"/>
    <w:tmpl w:val="E902A312"/>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70D30EE0"/>
    <w:multiLevelType w:val="multilevel"/>
    <w:tmpl w:val="ABF465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72F9011D"/>
    <w:multiLevelType w:val="hybridMultilevel"/>
    <w:tmpl w:val="3FFAB99A"/>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7374034D"/>
    <w:multiLevelType w:val="hybridMultilevel"/>
    <w:tmpl w:val="965830E2"/>
    <w:lvl w:ilvl="0" w:tplc="957888A6">
      <w:start w:val="3"/>
      <w:numFmt w:val="decimal"/>
      <w:lvlText w:val="%1."/>
      <w:lvlJc w:val="left"/>
      <w:pPr>
        <w:tabs>
          <w:tab w:val="num" w:pos="720"/>
        </w:tabs>
        <w:ind w:left="720" w:hanging="360"/>
      </w:pPr>
    </w:lvl>
    <w:lvl w:ilvl="1" w:tplc="D0D4EDB2">
      <w:start w:val="1"/>
      <w:numFmt w:val="decimal"/>
      <w:lvlText w:val="%2."/>
      <w:lvlJc w:val="left"/>
      <w:pPr>
        <w:tabs>
          <w:tab w:val="num" w:pos="1440"/>
        </w:tabs>
        <w:ind w:left="1440" w:hanging="360"/>
      </w:pPr>
    </w:lvl>
    <w:lvl w:ilvl="2" w:tplc="49FCDE1A">
      <w:start w:val="1"/>
      <w:numFmt w:val="decimal"/>
      <w:lvlText w:val="%3."/>
      <w:lvlJc w:val="left"/>
      <w:pPr>
        <w:tabs>
          <w:tab w:val="num" w:pos="2160"/>
        </w:tabs>
        <w:ind w:left="2160" w:hanging="360"/>
      </w:pPr>
    </w:lvl>
    <w:lvl w:ilvl="3" w:tplc="2EF251DA">
      <w:start w:val="1"/>
      <w:numFmt w:val="decimal"/>
      <w:lvlText w:val="%4."/>
      <w:lvlJc w:val="left"/>
      <w:pPr>
        <w:tabs>
          <w:tab w:val="num" w:pos="2880"/>
        </w:tabs>
        <w:ind w:left="2880" w:hanging="360"/>
      </w:pPr>
    </w:lvl>
    <w:lvl w:ilvl="4" w:tplc="90A459B6">
      <w:start w:val="1"/>
      <w:numFmt w:val="decimal"/>
      <w:lvlText w:val="%5."/>
      <w:lvlJc w:val="left"/>
      <w:pPr>
        <w:tabs>
          <w:tab w:val="num" w:pos="3600"/>
        </w:tabs>
        <w:ind w:left="3600" w:hanging="360"/>
      </w:pPr>
    </w:lvl>
    <w:lvl w:ilvl="5" w:tplc="02B6824E">
      <w:start w:val="1"/>
      <w:numFmt w:val="decimal"/>
      <w:lvlText w:val="%6."/>
      <w:lvlJc w:val="left"/>
      <w:pPr>
        <w:tabs>
          <w:tab w:val="num" w:pos="4320"/>
        </w:tabs>
        <w:ind w:left="4320" w:hanging="360"/>
      </w:pPr>
    </w:lvl>
    <w:lvl w:ilvl="6" w:tplc="74820F1C">
      <w:start w:val="1"/>
      <w:numFmt w:val="decimal"/>
      <w:lvlText w:val="%7."/>
      <w:lvlJc w:val="left"/>
      <w:pPr>
        <w:tabs>
          <w:tab w:val="num" w:pos="5040"/>
        </w:tabs>
        <w:ind w:left="5040" w:hanging="360"/>
      </w:pPr>
    </w:lvl>
    <w:lvl w:ilvl="7" w:tplc="2B9C59C6">
      <w:start w:val="1"/>
      <w:numFmt w:val="decimal"/>
      <w:lvlText w:val="%8."/>
      <w:lvlJc w:val="left"/>
      <w:pPr>
        <w:tabs>
          <w:tab w:val="num" w:pos="5760"/>
        </w:tabs>
        <w:ind w:left="5760" w:hanging="360"/>
      </w:pPr>
    </w:lvl>
    <w:lvl w:ilvl="8" w:tplc="685E6050">
      <w:start w:val="1"/>
      <w:numFmt w:val="decimal"/>
      <w:lvlText w:val="%9."/>
      <w:lvlJc w:val="left"/>
      <w:pPr>
        <w:tabs>
          <w:tab w:val="num" w:pos="6480"/>
        </w:tabs>
        <w:ind w:left="6480" w:hanging="360"/>
      </w:pPr>
    </w:lvl>
  </w:abstractNum>
  <w:abstractNum w:abstractNumId="17" w15:restartNumberingAfterBreak="0">
    <w:nsid w:val="73FC61A8"/>
    <w:multiLevelType w:val="hybridMultilevel"/>
    <w:tmpl w:val="5A90AC7A"/>
    <w:lvl w:ilvl="0" w:tplc="38DA86CC">
      <w:start w:val="1"/>
      <w:numFmt w:val="bullet"/>
      <w:lvlText w:val=""/>
      <w:lvlJc w:val="left"/>
      <w:pPr>
        <w:tabs>
          <w:tab w:val="num" w:pos="720"/>
        </w:tabs>
        <w:ind w:left="720" w:hanging="360"/>
      </w:pPr>
      <w:rPr>
        <w:rFonts w:ascii="Symbol" w:hAnsi="Symbol" w:hint="default"/>
        <w:sz w:val="20"/>
      </w:rPr>
    </w:lvl>
    <w:lvl w:ilvl="1" w:tplc="AB348D18">
      <w:start w:val="1"/>
      <w:numFmt w:val="lowerLetter"/>
      <w:lvlText w:val="%2."/>
      <w:lvlJc w:val="left"/>
      <w:pPr>
        <w:tabs>
          <w:tab w:val="num" w:pos="1440"/>
        </w:tabs>
        <w:ind w:left="1440" w:hanging="360"/>
      </w:pPr>
    </w:lvl>
    <w:lvl w:ilvl="2" w:tplc="40009894">
      <w:start w:val="1"/>
      <w:numFmt w:val="bullet"/>
      <w:lvlText w:val=""/>
      <w:lvlJc w:val="left"/>
      <w:pPr>
        <w:tabs>
          <w:tab w:val="num" w:pos="2160"/>
        </w:tabs>
        <w:ind w:left="2160" w:hanging="360"/>
      </w:pPr>
      <w:rPr>
        <w:rFonts w:ascii="Wingdings" w:hAnsi="Wingdings" w:hint="default"/>
        <w:sz w:val="20"/>
      </w:rPr>
    </w:lvl>
    <w:lvl w:ilvl="3" w:tplc="E51E5AD0">
      <w:start w:val="1"/>
      <w:numFmt w:val="bullet"/>
      <w:lvlText w:val=""/>
      <w:lvlJc w:val="left"/>
      <w:pPr>
        <w:tabs>
          <w:tab w:val="num" w:pos="2880"/>
        </w:tabs>
        <w:ind w:left="2880" w:hanging="360"/>
      </w:pPr>
      <w:rPr>
        <w:rFonts w:ascii="Wingdings" w:hAnsi="Wingdings" w:hint="default"/>
        <w:sz w:val="20"/>
      </w:rPr>
    </w:lvl>
    <w:lvl w:ilvl="4" w:tplc="3E163DF6">
      <w:start w:val="1"/>
      <w:numFmt w:val="bullet"/>
      <w:lvlText w:val=""/>
      <w:lvlJc w:val="left"/>
      <w:pPr>
        <w:tabs>
          <w:tab w:val="num" w:pos="3600"/>
        </w:tabs>
        <w:ind w:left="3600" w:hanging="360"/>
      </w:pPr>
      <w:rPr>
        <w:rFonts w:ascii="Wingdings" w:hAnsi="Wingdings" w:hint="default"/>
        <w:sz w:val="20"/>
      </w:rPr>
    </w:lvl>
    <w:lvl w:ilvl="5" w:tplc="4F609E6C">
      <w:start w:val="1"/>
      <w:numFmt w:val="bullet"/>
      <w:lvlText w:val=""/>
      <w:lvlJc w:val="left"/>
      <w:pPr>
        <w:tabs>
          <w:tab w:val="num" w:pos="4320"/>
        </w:tabs>
        <w:ind w:left="4320" w:hanging="360"/>
      </w:pPr>
      <w:rPr>
        <w:rFonts w:ascii="Wingdings" w:hAnsi="Wingdings" w:hint="default"/>
        <w:sz w:val="20"/>
      </w:rPr>
    </w:lvl>
    <w:lvl w:ilvl="6" w:tplc="460A6106">
      <w:start w:val="1"/>
      <w:numFmt w:val="bullet"/>
      <w:lvlText w:val=""/>
      <w:lvlJc w:val="left"/>
      <w:pPr>
        <w:tabs>
          <w:tab w:val="num" w:pos="5040"/>
        </w:tabs>
        <w:ind w:left="5040" w:hanging="360"/>
      </w:pPr>
      <w:rPr>
        <w:rFonts w:ascii="Wingdings" w:hAnsi="Wingdings" w:hint="default"/>
        <w:sz w:val="20"/>
      </w:rPr>
    </w:lvl>
    <w:lvl w:ilvl="7" w:tplc="B94C2686">
      <w:start w:val="1"/>
      <w:numFmt w:val="bullet"/>
      <w:lvlText w:val=""/>
      <w:lvlJc w:val="left"/>
      <w:pPr>
        <w:tabs>
          <w:tab w:val="num" w:pos="5760"/>
        </w:tabs>
        <w:ind w:left="5760" w:hanging="360"/>
      </w:pPr>
      <w:rPr>
        <w:rFonts w:ascii="Wingdings" w:hAnsi="Wingdings" w:hint="default"/>
        <w:sz w:val="20"/>
      </w:rPr>
    </w:lvl>
    <w:lvl w:ilvl="8" w:tplc="37DA0A72">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8A00C3"/>
    <w:multiLevelType w:val="hybridMultilevel"/>
    <w:tmpl w:val="996E98BA"/>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7AA25F6F"/>
    <w:multiLevelType w:val="multilevel"/>
    <w:tmpl w:val="D88E6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263950441">
    <w:abstractNumId w:val="4"/>
  </w:num>
  <w:num w:numId="2" w16cid:durableId="1871603242">
    <w:abstractNumId w:val="10"/>
  </w:num>
  <w:num w:numId="3" w16cid:durableId="583028680">
    <w:abstractNumId w:val="13"/>
  </w:num>
  <w:num w:numId="4" w16cid:durableId="418794806">
    <w:abstractNumId w:val="18"/>
  </w:num>
  <w:num w:numId="5" w16cid:durableId="1983385389">
    <w:abstractNumId w:val="6"/>
  </w:num>
  <w:num w:numId="6" w16cid:durableId="797920661">
    <w:abstractNumId w:val="15"/>
  </w:num>
  <w:num w:numId="7" w16cid:durableId="1287931439">
    <w:abstractNumId w:val="3"/>
  </w:num>
  <w:num w:numId="8" w16cid:durableId="660473486">
    <w:abstractNumId w:val="5"/>
  </w:num>
  <w:num w:numId="9" w16cid:durableId="474297521">
    <w:abstractNumId w:val="0"/>
  </w:num>
  <w:num w:numId="10" w16cid:durableId="283922919">
    <w:abstractNumId w:val="9"/>
  </w:num>
  <w:num w:numId="11" w16cid:durableId="1894343814">
    <w:abstractNumId w:val="19"/>
  </w:num>
  <w:num w:numId="12" w16cid:durableId="122599264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17815870">
    <w:abstractNumId w:val="11"/>
  </w:num>
  <w:num w:numId="14" w16cid:durableId="967591146">
    <w:abstractNumId w:val="17"/>
    <w:lvlOverride w:ilvl="0"/>
    <w:lvlOverride w:ilvl="1">
      <w:startOverride w:val="1"/>
    </w:lvlOverride>
    <w:lvlOverride w:ilvl="2"/>
    <w:lvlOverride w:ilvl="3"/>
    <w:lvlOverride w:ilvl="4"/>
    <w:lvlOverride w:ilvl="5"/>
    <w:lvlOverride w:ilvl="6"/>
    <w:lvlOverride w:ilvl="7"/>
    <w:lvlOverride w:ilvl="8"/>
  </w:num>
  <w:num w:numId="15" w16cid:durableId="1294562712">
    <w:abstractNumId w:val="2"/>
  </w:num>
  <w:num w:numId="16" w16cid:durableId="1659962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63471239">
    <w:abstractNumId w:val="1"/>
  </w:num>
  <w:num w:numId="18" w16cid:durableId="1779180547">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89914853">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45797279">
    <w:abstractNumId w:val="1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20306216">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AA1"/>
    <w:rsid w:val="00020AA1"/>
    <w:rsid w:val="00057D30"/>
    <w:rsid w:val="00116DE1"/>
    <w:rsid w:val="0019607D"/>
    <w:rsid w:val="002553B0"/>
    <w:rsid w:val="00421259"/>
    <w:rsid w:val="004C1C91"/>
    <w:rsid w:val="005924C8"/>
    <w:rsid w:val="00597117"/>
    <w:rsid w:val="00730041"/>
    <w:rsid w:val="00752ADF"/>
    <w:rsid w:val="00780FAF"/>
    <w:rsid w:val="007B18DD"/>
    <w:rsid w:val="007E139B"/>
    <w:rsid w:val="00821644"/>
    <w:rsid w:val="00825232"/>
    <w:rsid w:val="00834B82"/>
    <w:rsid w:val="009A4820"/>
    <w:rsid w:val="00A33673"/>
    <w:rsid w:val="00A76455"/>
    <w:rsid w:val="00A76849"/>
    <w:rsid w:val="00AC3C6B"/>
    <w:rsid w:val="00B454B4"/>
    <w:rsid w:val="00BF36F5"/>
    <w:rsid w:val="00C57677"/>
    <w:rsid w:val="00CE3377"/>
    <w:rsid w:val="00DA79CC"/>
    <w:rsid w:val="00DD0689"/>
    <w:rsid w:val="00F474B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C51A4"/>
  <w15:chartTrackingRefBased/>
  <w15:docId w15:val="{2FA566F0-4071-4D1C-AA0E-3085572B5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AA1"/>
    <w:pPr>
      <w:spacing w:after="0" w:line="240" w:lineRule="auto"/>
    </w:pPr>
    <w:rPr>
      <w:rFonts w:ascii="Aptos" w:hAnsi="Aptos" w:cs="Aptos"/>
      <w14:ligatures w14:val="standardContextual"/>
    </w:rPr>
  </w:style>
  <w:style w:type="paragraph" w:styleId="Heading1">
    <w:name w:val="heading 1"/>
    <w:basedOn w:val="Normal"/>
    <w:next w:val="Normal"/>
    <w:link w:val="Heading1Char"/>
    <w:uiPriority w:val="9"/>
    <w:qFormat/>
    <w:rsid w:val="00020AA1"/>
    <w:pPr>
      <w:keepNext/>
      <w:keepLines/>
      <w:spacing w:before="360" w:after="80" w:line="259" w:lineRule="auto"/>
      <w:outlineLvl w:val="0"/>
    </w:pPr>
    <w:rPr>
      <w:rFonts w:asciiTheme="majorHAnsi" w:eastAsiaTheme="majorEastAsia" w:hAnsiTheme="majorHAnsi" w:cstheme="majorBidi"/>
      <w:color w:val="2E74B5" w:themeColor="accent1" w:themeShade="BF"/>
      <w:sz w:val="40"/>
      <w:szCs w:val="40"/>
      <w14:ligatures w14:val="none"/>
    </w:rPr>
  </w:style>
  <w:style w:type="paragraph" w:styleId="Heading2">
    <w:name w:val="heading 2"/>
    <w:basedOn w:val="Normal"/>
    <w:next w:val="Normal"/>
    <w:link w:val="Heading2Char"/>
    <w:uiPriority w:val="9"/>
    <w:semiHidden/>
    <w:unhideWhenUsed/>
    <w:qFormat/>
    <w:rsid w:val="00020AA1"/>
    <w:pPr>
      <w:keepNext/>
      <w:keepLines/>
      <w:spacing w:before="160" w:after="80" w:line="259" w:lineRule="auto"/>
      <w:outlineLvl w:val="1"/>
    </w:pPr>
    <w:rPr>
      <w:rFonts w:asciiTheme="majorHAnsi" w:eastAsiaTheme="majorEastAsia" w:hAnsiTheme="majorHAnsi" w:cstheme="majorBidi"/>
      <w:color w:val="2E74B5" w:themeColor="accent1" w:themeShade="BF"/>
      <w:sz w:val="32"/>
      <w:szCs w:val="32"/>
      <w14:ligatures w14:val="none"/>
    </w:rPr>
  </w:style>
  <w:style w:type="paragraph" w:styleId="Heading3">
    <w:name w:val="heading 3"/>
    <w:basedOn w:val="Normal"/>
    <w:next w:val="Normal"/>
    <w:link w:val="Heading3Char"/>
    <w:uiPriority w:val="9"/>
    <w:semiHidden/>
    <w:unhideWhenUsed/>
    <w:qFormat/>
    <w:rsid w:val="00020AA1"/>
    <w:pPr>
      <w:keepNext/>
      <w:keepLines/>
      <w:spacing w:before="160" w:after="80" w:line="259" w:lineRule="auto"/>
      <w:outlineLvl w:val="2"/>
    </w:pPr>
    <w:rPr>
      <w:rFonts w:asciiTheme="minorHAnsi" w:eastAsiaTheme="majorEastAsia" w:hAnsiTheme="minorHAnsi" w:cstheme="majorBidi"/>
      <w:color w:val="2E74B5" w:themeColor="accent1" w:themeShade="BF"/>
      <w:sz w:val="28"/>
      <w:szCs w:val="28"/>
      <w14:ligatures w14:val="none"/>
    </w:rPr>
  </w:style>
  <w:style w:type="paragraph" w:styleId="Heading4">
    <w:name w:val="heading 4"/>
    <w:basedOn w:val="Normal"/>
    <w:next w:val="Normal"/>
    <w:link w:val="Heading4Char"/>
    <w:uiPriority w:val="9"/>
    <w:semiHidden/>
    <w:unhideWhenUsed/>
    <w:qFormat/>
    <w:rsid w:val="00020AA1"/>
    <w:pPr>
      <w:keepNext/>
      <w:keepLines/>
      <w:spacing w:before="80" w:after="40" w:line="259" w:lineRule="auto"/>
      <w:outlineLvl w:val="3"/>
    </w:pPr>
    <w:rPr>
      <w:rFonts w:asciiTheme="minorHAnsi" w:eastAsiaTheme="majorEastAsia" w:hAnsiTheme="minorHAnsi" w:cstheme="majorBidi"/>
      <w:i/>
      <w:iCs/>
      <w:color w:val="2E74B5" w:themeColor="accent1" w:themeShade="BF"/>
      <w14:ligatures w14:val="none"/>
    </w:rPr>
  </w:style>
  <w:style w:type="paragraph" w:styleId="Heading5">
    <w:name w:val="heading 5"/>
    <w:basedOn w:val="Normal"/>
    <w:next w:val="Normal"/>
    <w:link w:val="Heading5Char"/>
    <w:uiPriority w:val="9"/>
    <w:semiHidden/>
    <w:unhideWhenUsed/>
    <w:qFormat/>
    <w:rsid w:val="00020AA1"/>
    <w:pPr>
      <w:keepNext/>
      <w:keepLines/>
      <w:spacing w:before="80" w:after="40" w:line="259" w:lineRule="auto"/>
      <w:outlineLvl w:val="4"/>
    </w:pPr>
    <w:rPr>
      <w:rFonts w:asciiTheme="minorHAnsi" w:eastAsiaTheme="majorEastAsia" w:hAnsiTheme="minorHAnsi" w:cstheme="majorBidi"/>
      <w:color w:val="2E74B5" w:themeColor="accent1" w:themeShade="BF"/>
      <w14:ligatures w14:val="none"/>
    </w:rPr>
  </w:style>
  <w:style w:type="paragraph" w:styleId="Heading6">
    <w:name w:val="heading 6"/>
    <w:basedOn w:val="Normal"/>
    <w:next w:val="Normal"/>
    <w:link w:val="Heading6Char"/>
    <w:uiPriority w:val="9"/>
    <w:semiHidden/>
    <w:unhideWhenUsed/>
    <w:qFormat/>
    <w:rsid w:val="00020AA1"/>
    <w:pPr>
      <w:keepNext/>
      <w:keepLines/>
      <w:spacing w:before="40" w:line="259" w:lineRule="auto"/>
      <w:outlineLvl w:val="5"/>
    </w:pPr>
    <w:rPr>
      <w:rFonts w:asciiTheme="minorHAnsi" w:eastAsiaTheme="majorEastAsia" w:hAnsiTheme="minorHAnsi" w:cstheme="majorBidi"/>
      <w:i/>
      <w:iCs/>
      <w:color w:val="595959" w:themeColor="text1" w:themeTint="A6"/>
      <w14:ligatures w14:val="none"/>
    </w:rPr>
  </w:style>
  <w:style w:type="paragraph" w:styleId="Heading7">
    <w:name w:val="heading 7"/>
    <w:basedOn w:val="Normal"/>
    <w:next w:val="Normal"/>
    <w:link w:val="Heading7Char"/>
    <w:uiPriority w:val="9"/>
    <w:semiHidden/>
    <w:unhideWhenUsed/>
    <w:qFormat/>
    <w:rsid w:val="00020AA1"/>
    <w:pPr>
      <w:keepNext/>
      <w:keepLines/>
      <w:spacing w:before="40" w:line="259" w:lineRule="auto"/>
      <w:outlineLvl w:val="6"/>
    </w:pPr>
    <w:rPr>
      <w:rFonts w:asciiTheme="minorHAnsi" w:eastAsiaTheme="majorEastAsia" w:hAnsiTheme="minorHAnsi" w:cstheme="majorBidi"/>
      <w:color w:val="595959" w:themeColor="text1" w:themeTint="A6"/>
      <w14:ligatures w14:val="none"/>
    </w:rPr>
  </w:style>
  <w:style w:type="paragraph" w:styleId="Heading8">
    <w:name w:val="heading 8"/>
    <w:basedOn w:val="Normal"/>
    <w:next w:val="Normal"/>
    <w:link w:val="Heading8Char"/>
    <w:uiPriority w:val="9"/>
    <w:semiHidden/>
    <w:unhideWhenUsed/>
    <w:qFormat/>
    <w:rsid w:val="00020AA1"/>
    <w:pPr>
      <w:keepNext/>
      <w:keepLines/>
      <w:spacing w:line="259" w:lineRule="auto"/>
      <w:outlineLvl w:val="7"/>
    </w:pPr>
    <w:rPr>
      <w:rFonts w:asciiTheme="minorHAnsi" w:eastAsiaTheme="majorEastAsia" w:hAnsiTheme="minorHAnsi" w:cstheme="majorBidi"/>
      <w:i/>
      <w:iCs/>
      <w:color w:val="272727" w:themeColor="text1" w:themeTint="D8"/>
      <w14:ligatures w14:val="none"/>
    </w:rPr>
  </w:style>
  <w:style w:type="paragraph" w:styleId="Heading9">
    <w:name w:val="heading 9"/>
    <w:basedOn w:val="Normal"/>
    <w:next w:val="Normal"/>
    <w:link w:val="Heading9Char"/>
    <w:uiPriority w:val="9"/>
    <w:semiHidden/>
    <w:unhideWhenUsed/>
    <w:qFormat/>
    <w:rsid w:val="00020AA1"/>
    <w:pPr>
      <w:keepNext/>
      <w:keepLines/>
      <w:spacing w:line="259" w:lineRule="auto"/>
      <w:outlineLvl w:val="8"/>
    </w:pPr>
    <w:rPr>
      <w:rFonts w:asciiTheme="minorHAnsi" w:eastAsiaTheme="majorEastAsia" w:hAnsiTheme="minorHAnsi" w:cstheme="majorBidi"/>
      <w:color w:val="272727" w:themeColor="text1" w:themeTint="D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AA1"/>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020AA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020AA1"/>
    <w:rPr>
      <w:rFonts w:asciiTheme="minorHAnsi" w:eastAsiaTheme="majorEastAsia" w:hAnsiTheme="min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020AA1"/>
    <w:rPr>
      <w:rFonts w:asciiTheme="minorHAnsi" w:eastAsiaTheme="majorEastAsia" w:hAnsiTheme="minorHAnsi" w:cstheme="majorBidi"/>
      <w:i/>
      <w:iCs/>
      <w:color w:val="2E74B5" w:themeColor="accent1" w:themeShade="BF"/>
    </w:rPr>
  </w:style>
  <w:style w:type="character" w:customStyle="1" w:styleId="Heading5Char">
    <w:name w:val="Heading 5 Char"/>
    <w:basedOn w:val="DefaultParagraphFont"/>
    <w:link w:val="Heading5"/>
    <w:uiPriority w:val="9"/>
    <w:semiHidden/>
    <w:rsid w:val="00020AA1"/>
    <w:rPr>
      <w:rFonts w:asciiTheme="minorHAnsi" w:eastAsiaTheme="majorEastAsia" w:hAnsiTheme="minorHAnsi" w:cstheme="majorBidi"/>
      <w:color w:val="2E74B5" w:themeColor="accent1" w:themeShade="BF"/>
    </w:rPr>
  </w:style>
  <w:style w:type="character" w:customStyle="1" w:styleId="Heading6Char">
    <w:name w:val="Heading 6 Char"/>
    <w:basedOn w:val="DefaultParagraphFont"/>
    <w:link w:val="Heading6"/>
    <w:uiPriority w:val="9"/>
    <w:semiHidden/>
    <w:rsid w:val="00020AA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20AA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20AA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20AA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20AA1"/>
    <w:pPr>
      <w:spacing w:after="80"/>
      <w:contextualSpacing/>
    </w:pPr>
    <w:rPr>
      <w:rFonts w:asciiTheme="majorHAnsi" w:eastAsiaTheme="majorEastAsia" w:hAnsiTheme="majorHAnsi" w:cstheme="majorBidi"/>
      <w:spacing w:val="-10"/>
      <w:kern w:val="28"/>
      <w:sz w:val="56"/>
      <w:szCs w:val="56"/>
      <w14:ligatures w14:val="none"/>
    </w:rPr>
  </w:style>
  <w:style w:type="character" w:customStyle="1" w:styleId="TitleChar">
    <w:name w:val="Title Char"/>
    <w:basedOn w:val="DefaultParagraphFont"/>
    <w:link w:val="Title"/>
    <w:uiPriority w:val="10"/>
    <w:rsid w:val="00020A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0AA1"/>
    <w:pPr>
      <w:numPr>
        <w:ilvl w:val="1"/>
      </w:numPr>
      <w:spacing w:after="160" w:line="259" w:lineRule="auto"/>
    </w:pPr>
    <w:rPr>
      <w:rFonts w:asciiTheme="minorHAnsi" w:eastAsiaTheme="majorEastAsia" w:hAnsiTheme="minorHAnsi" w:cstheme="majorBidi"/>
      <w:color w:val="595959" w:themeColor="text1" w:themeTint="A6"/>
      <w:spacing w:val="15"/>
      <w:sz w:val="28"/>
      <w:szCs w:val="28"/>
      <w14:ligatures w14:val="none"/>
    </w:rPr>
  </w:style>
  <w:style w:type="character" w:customStyle="1" w:styleId="SubtitleChar">
    <w:name w:val="Subtitle Char"/>
    <w:basedOn w:val="DefaultParagraphFont"/>
    <w:link w:val="Subtitle"/>
    <w:uiPriority w:val="11"/>
    <w:rsid w:val="00020AA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20AA1"/>
    <w:pPr>
      <w:spacing w:before="160" w:after="160" w:line="259" w:lineRule="auto"/>
      <w:jc w:val="center"/>
    </w:pPr>
    <w:rPr>
      <w:rFonts w:ascii="Arial" w:hAnsi="Arial" w:cstheme="minorBidi"/>
      <w:i/>
      <w:iCs/>
      <w:color w:val="404040" w:themeColor="text1" w:themeTint="BF"/>
      <w14:ligatures w14:val="none"/>
    </w:rPr>
  </w:style>
  <w:style w:type="character" w:customStyle="1" w:styleId="QuoteChar">
    <w:name w:val="Quote Char"/>
    <w:basedOn w:val="DefaultParagraphFont"/>
    <w:link w:val="Quote"/>
    <w:uiPriority w:val="29"/>
    <w:rsid w:val="00020AA1"/>
    <w:rPr>
      <w:i/>
      <w:iCs/>
      <w:color w:val="404040" w:themeColor="text1" w:themeTint="BF"/>
    </w:rPr>
  </w:style>
  <w:style w:type="paragraph" w:styleId="ListParagraph">
    <w:name w:val="List Paragraph"/>
    <w:basedOn w:val="Normal"/>
    <w:uiPriority w:val="34"/>
    <w:qFormat/>
    <w:rsid w:val="00020AA1"/>
    <w:pPr>
      <w:spacing w:after="160" w:line="259" w:lineRule="auto"/>
      <w:ind w:left="720"/>
      <w:contextualSpacing/>
    </w:pPr>
    <w:rPr>
      <w:rFonts w:ascii="Arial" w:hAnsi="Arial" w:cstheme="minorBidi"/>
      <w14:ligatures w14:val="none"/>
    </w:rPr>
  </w:style>
  <w:style w:type="character" w:styleId="IntenseEmphasis">
    <w:name w:val="Intense Emphasis"/>
    <w:basedOn w:val="DefaultParagraphFont"/>
    <w:uiPriority w:val="21"/>
    <w:qFormat/>
    <w:rsid w:val="00020AA1"/>
    <w:rPr>
      <w:i/>
      <w:iCs/>
      <w:color w:val="2E74B5" w:themeColor="accent1" w:themeShade="BF"/>
    </w:rPr>
  </w:style>
  <w:style w:type="paragraph" w:styleId="IntenseQuote">
    <w:name w:val="Intense Quote"/>
    <w:basedOn w:val="Normal"/>
    <w:next w:val="Normal"/>
    <w:link w:val="IntenseQuoteChar"/>
    <w:uiPriority w:val="30"/>
    <w:qFormat/>
    <w:rsid w:val="00020AA1"/>
    <w:pPr>
      <w:pBdr>
        <w:top w:val="single" w:sz="4" w:space="10" w:color="2E74B5" w:themeColor="accent1" w:themeShade="BF"/>
        <w:bottom w:val="single" w:sz="4" w:space="10" w:color="2E74B5" w:themeColor="accent1" w:themeShade="BF"/>
      </w:pBdr>
      <w:spacing w:before="360" w:after="360" w:line="259" w:lineRule="auto"/>
      <w:ind w:left="864" w:right="864"/>
      <w:jc w:val="center"/>
    </w:pPr>
    <w:rPr>
      <w:rFonts w:ascii="Arial" w:hAnsi="Arial" w:cstheme="minorBidi"/>
      <w:i/>
      <w:iCs/>
      <w:color w:val="2E74B5" w:themeColor="accent1" w:themeShade="BF"/>
      <w14:ligatures w14:val="none"/>
    </w:rPr>
  </w:style>
  <w:style w:type="character" w:customStyle="1" w:styleId="IntenseQuoteChar">
    <w:name w:val="Intense Quote Char"/>
    <w:basedOn w:val="DefaultParagraphFont"/>
    <w:link w:val="IntenseQuote"/>
    <w:uiPriority w:val="30"/>
    <w:rsid w:val="00020AA1"/>
    <w:rPr>
      <w:i/>
      <w:iCs/>
      <w:color w:val="2E74B5" w:themeColor="accent1" w:themeShade="BF"/>
    </w:rPr>
  </w:style>
  <w:style w:type="character" w:styleId="IntenseReference">
    <w:name w:val="Intense Reference"/>
    <w:basedOn w:val="DefaultParagraphFont"/>
    <w:uiPriority w:val="32"/>
    <w:qFormat/>
    <w:rsid w:val="00020AA1"/>
    <w:rPr>
      <w:b/>
      <w:bCs/>
      <w:smallCaps/>
      <w:color w:val="2E74B5" w:themeColor="accent1" w:themeShade="BF"/>
      <w:spacing w:val="5"/>
    </w:rPr>
  </w:style>
  <w:style w:type="character" w:styleId="Hyperlink">
    <w:name w:val="Hyperlink"/>
    <w:basedOn w:val="DefaultParagraphFont"/>
    <w:uiPriority w:val="99"/>
    <w:semiHidden/>
    <w:unhideWhenUsed/>
    <w:rsid w:val="00020AA1"/>
    <w:rPr>
      <w:color w:val="467886"/>
      <w:u w:val="single"/>
    </w:rPr>
  </w:style>
  <w:style w:type="table" w:styleId="TableGrid">
    <w:name w:val="Table Grid"/>
    <w:basedOn w:val="TableNormal"/>
    <w:uiPriority w:val="39"/>
    <w:rsid w:val="00421259"/>
    <w:pPr>
      <w:spacing w:after="0" w:line="240" w:lineRule="auto"/>
    </w:pPr>
    <w:rPr>
      <w:rFonts w:asciiTheme="minorHAnsi" w:hAnsiTheme="minorHAnsi"/>
      <w:kern w:val="2"/>
      <w:sz w:val="24"/>
      <w:szCs w:val="24"/>
      <w:lang w:bidi="he-IL"/>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2388961">
      <w:bodyDiv w:val="1"/>
      <w:marLeft w:val="0"/>
      <w:marRight w:val="0"/>
      <w:marTop w:val="0"/>
      <w:marBottom w:val="0"/>
      <w:divBdr>
        <w:top w:val="none" w:sz="0" w:space="0" w:color="auto"/>
        <w:left w:val="none" w:sz="0" w:space="0" w:color="auto"/>
        <w:bottom w:val="none" w:sz="0" w:space="0" w:color="auto"/>
        <w:right w:val="none" w:sz="0" w:space="0" w:color="auto"/>
      </w:divBdr>
    </w:div>
    <w:div w:id="73874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cid:image002.png@01DBB5C8.E81182F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cid:image004.png@01DBB5C9.47923620" TargetMode="External"/><Relationship Id="rId12" Type="http://schemas.openxmlformats.org/officeDocument/2006/relationships/image" Target="media/image4.png"/><Relationship Id="rId17" Type="http://schemas.openxmlformats.org/officeDocument/2006/relationships/hyperlink" Target="https://wetten.overheid.nl/BWBR0041330/2025-01-01" TargetMode="External"/><Relationship Id="rId2" Type="http://schemas.openxmlformats.org/officeDocument/2006/relationships/styles" Target="styles.xml"/><Relationship Id="rId16" Type="http://schemas.openxmlformats.org/officeDocument/2006/relationships/hyperlink" Target="https://wetten.overheid.nl/BWBR0041330/2025-01-01"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cid:image005.png@01DBB5C9.9ED402B0" TargetMode="External"/><Relationship Id="rId5" Type="http://schemas.openxmlformats.org/officeDocument/2006/relationships/hyperlink" Target="https://wetten.overheid.nl/BWBR0041330/2025-01-01/" TargetMode="External"/><Relationship Id="rId15" Type="http://schemas.openxmlformats.org/officeDocument/2006/relationships/hyperlink" Target="https://wetten.overheid.nl/BWBR0041330/2025-01-01"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cid:image001.png@01DBB5C8.7311E1C0" TargetMode="External"/><Relationship Id="rId14" Type="http://schemas.openxmlformats.org/officeDocument/2006/relationships/hyperlink" Target="https://wetten.overheid.nl/BWBR0041330/2025-01-01"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2440</Words>
  <Characters>13913</Characters>
  <Application>Microsoft Office Word</Application>
  <DocSecurity>0</DocSecurity>
  <Lines>115</Lines>
  <Paragraphs>32</Paragraphs>
  <ScaleCrop>false</ScaleCrop>
  <Company>Provincie Fryslan</Company>
  <LinksUpToDate>false</LinksUpToDate>
  <CharactersWithSpaces>16321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Vries, Gerda de</dc:creator>
  <cp:keywords/>
  <dc:description/>
  <cp:lastModifiedBy>Adnane Bady Soussi (student)</cp:lastModifiedBy>
  <cp:revision>2</cp:revision>
  <dcterms:created xsi:type="dcterms:W3CDTF">2025-05-08T07:59:00Z</dcterms:created>
  <dcterms:modified xsi:type="dcterms:W3CDTF">2025-05-08T07:59:00Z</dcterms:modified>
</cp:coreProperties>
</file>