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EfficientNet-B4 and DINOv2: BRAR comparison</w:t>
      </w:r>
    </w:p>
    <w:p>
      <w:r>
        <w:t>Comparison of three completed image-only experiments on 252 professor-labeled panoramas using the same five outer folds. The implemented CNN is EfficientNet-B4, not ResNet.</w:t>
      </w:r>
    </w:p>
    <w:p>
      <w:r>
        <w:t>This notebook reads saved held-out results. No training is performed. Each image has exactly one out-of-fold prediction per method. The historical 38-image pilot is separate.</w:t>
      </w:r>
    </w:p>
    <w:p>
      <w:r>
        <w:t>Main finding: regional DINOv2 has the highest accuracy but essentially the same macro F1 as EfficientNet. Stage I recognition remains poor. These are exploratory internal results, not a clinically validated diagnostic system.</w:t>
      </w:r>
    </w:p>
    <w:p>
      <w:pPr>
        <w:pStyle w:val="Caption"/>
      </w:pPr>
      <w:r>
        <w:t>In [1]: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%matplotlib inline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import json, sys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from pathlib import Path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import numpy as np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import pandas as pd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import matplotlib.pyplot as plt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from sklearn.metrics import f1_score, confusion_matrix</w:t>
      </w:r>
    </w:p>
    <w:p>
      <w:pPr>
        <w:spacing w:after="0" w:line="240" w:lineRule="auto"/>
      </w:pPr>
      <w:r>
        <w:rPr>
          <w:rFonts w:ascii="Consolas" w:hAnsi="Consolas"/>
          <w:sz w:val="14"/>
        </w:rPr>
      </w:r>
    </w:p>
    <w:p>
      <w:pPr>
        <w:spacing w:after="0" w:line="240" w:lineRule="auto"/>
      </w:pPr>
      <w:r>
        <w:rPr>
          <w:rFonts w:ascii="Consolas" w:hAnsi="Consolas"/>
          <w:sz w:val="14"/>
        </w:rPr>
        <w:t>ROOT=next(p for p in [Path.cwd(),*Path.cwd().parents]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if (p/'small_data_pipeline/config.yaml').exists())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if str(ROOT) not in sys.path: sys.path.insert(0,str(ROOT))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from small_data_pipeline.common import load_config, read_prepared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from small_data_pipeline.evaluate import collect, PROB_COLS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cfg=load_config()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samples,manifest=read_prepared(cfg)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samples=samples.sort_values('image_id').reset_index(drop=True)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EVAL=ROOT/'small_data_pipeline/artifacts/evaluation'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METHODS=['efficientnet','dino_global','dino_global_regions']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NAMES=['EfficientNet','DINOv2 whole','DINOv2 + regions']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COLORS=['#2874A6','#45A083','#DD9341']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reports={m:json.loads((EVAL/f'{m}.json').read_text()) for m in METHODS}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pred={m:collect(cfg,samples,manifest,m) for m in METHODS}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paired=json.loads((EVAL/'paired_comparisons.json').read_text())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plt.rcParams.update({'figure.dpi':120,'font.size':10,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'axes.spines.top':False,'axes.spines.right':False})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for m,df in pred.items():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assert len(df)==252 and df.image_id.is_unique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assert np.array_equal(df.pred_stage,df[PROB_COLS].to_numpy().argmax(1)+1)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assert np.isclose(f1_score(df.stage_2017,df.pred_stage,average='macro'),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reports[m]['macro_f1'])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print('Validated 252 predictions per method, shared folds and source hashes.')</w:t>
      </w:r>
    </w:p>
    <w:p>
      <w:pPr>
        <w:spacing w:after="0"/>
      </w:pPr>
      <w:r>
        <w:rPr>
          <w:rFonts w:ascii="Consolas" w:hAnsi="Consolas"/>
          <w:sz w:val="16"/>
        </w:rPr>
        <w:t>Validated 252 predictions per method, shared folds and source hashes.</w:t>
      </w:r>
    </w:p>
    <w:p/>
    <w:p>
      <w:pPr>
        <w:pStyle w:val="Heading1"/>
      </w:pPr>
      <w:r>
        <w:t>1. Dataset and evaluation design</w:t>
      </w:r>
    </w:p>
    <w:p>
      <w:r>
        <w:t>The local archive contains 988 images; 252 have professor-assigned Stage I-IV labels. All labeled images are from original BRAR level_3. The original levels are not the stage targets. The other 736 images were excluded.</w:t>
      </w:r>
    </w:p>
    <w:p>
      <w:r>
        <w:t>EfficientNet was fine-tuned from external ImageNet weights. DINOv2 stayed frozen; standardized features and a class-weighted logistic classifier were fitted within development partitions. Regional features concatenate the whole-image vector with the mean of three crop vectors. Outer folds are shared; model selection never uses outer-test labels.</w:t>
      </w:r>
    </w:p>
    <w:p>
      <w:r>
        <w:t>The split assumes one patient per image ID. Only ten Stage I cases exist. Their stage labels disagree with the numerical bone-loss metadata; this remains unresolved.</w:t>
      </w:r>
    </w:p>
    <w:p>
      <w:pPr>
        <w:pStyle w:val="Caption"/>
      </w:pPr>
      <w:r>
        <w:t>In [2]: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counts=samples.stage_2017.value_counts().sort_index()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fig,ax=plt.subplots(figsize=(7,3))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bars=ax.bar(['I','II','III','IV'],counts,color=COLORS[0])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ax.bar_label(bars,padding=3)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ax.set(xlabel='Professor-assigned stage',ylabel='Images',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title='Annotated subset: 252 images',ylim=(0,160))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plt.tight_layout(); plt.show()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print(pd.crosstab(samples.fold,samples.stage_2017).to_string())</w:t>
      </w:r>
    </w:p>
    <w:p>
      <w:r>
        <w:drawing>
          <wp:inline xmlns:a="http://schemas.openxmlformats.org/drawingml/2006/main" xmlns:pic="http://schemas.openxmlformats.org/drawingml/2006/picture">
            <wp:extent cx="6217920" cy="260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0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onsolas" w:hAnsi="Consolas"/>
          <w:sz w:val="16"/>
        </w:rPr>
        <w:t>stage_2017  1   2   3   4</w:t>
      </w:r>
    </w:p>
    <w:p>
      <w:pPr>
        <w:spacing w:after="0"/>
      </w:pPr>
      <w:r>
        <w:rPr>
          <w:rFonts w:ascii="Consolas" w:hAnsi="Consolas"/>
          <w:sz w:val="16"/>
        </w:rPr>
        <w:t xml:space="preserve">fold                     </w:t>
      </w:r>
    </w:p>
    <w:p>
      <w:pPr>
        <w:spacing w:after="0"/>
      </w:pPr>
      <w:r>
        <w:rPr>
          <w:rFonts w:ascii="Consolas" w:hAnsi="Consolas"/>
          <w:sz w:val="16"/>
        </w:rPr>
        <w:t>0           2  11  28  10</w:t>
      </w:r>
    </w:p>
    <w:p>
      <w:pPr>
        <w:spacing w:after="0"/>
      </w:pPr>
      <w:r>
        <w:rPr>
          <w:rFonts w:ascii="Consolas" w:hAnsi="Consolas"/>
          <w:sz w:val="16"/>
        </w:rPr>
        <w:t>1           2  11  28  10</w:t>
      </w:r>
    </w:p>
    <w:p>
      <w:pPr>
        <w:spacing w:after="0"/>
      </w:pPr>
      <w:r>
        <w:rPr>
          <w:rFonts w:ascii="Consolas" w:hAnsi="Consolas"/>
          <w:sz w:val="16"/>
        </w:rPr>
        <w:t>2           2  11  28   9</w:t>
      </w:r>
    </w:p>
    <w:p>
      <w:pPr>
        <w:spacing w:after="0"/>
      </w:pPr>
      <w:r>
        <w:rPr>
          <w:rFonts w:ascii="Consolas" w:hAnsi="Consolas"/>
          <w:sz w:val="16"/>
        </w:rPr>
        <w:t>3           2  10  28  10</w:t>
      </w:r>
    </w:p>
    <w:p>
      <w:pPr>
        <w:spacing w:after="0"/>
      </w:pPr>
      <w:r>
        <w:rPr>
          <w:rFonts w:ascii="Consolas" w:hAnsi="Consolas"/>
          <w:sz w:val="16"/>
        </w:rPr>
        <w:t>4           2  10  28  10</w:t>
      </w:r>
    </w:p>
    <w:p/>
    <w:p>
      <w:pPr>
        <w:pStyle w:val="Heading1"/>
      </w:pPr>
      <w:r>
        <w:t>2. Overall held-out performance</w:t>
      </w:r>
    </w:p>
    <w:p>
      <w:r>
        <w:t>Macro F1 is the primary measure: every stage receives equal weight. Balanced accuracy averages the four stage recalls. Ordinary accuracy is dominated by the largest class, Stage III. Lower stage MAE is better.</w:t>
      </w:r>
    </w:p>
    <w:p>
      <w:pPr>
        <w:pStyle w:val="Caption"/>
      </w:pPr>
      <w:r>
        <w:t>In [3]: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keys=['accuracy','balanced_accuracy','macro_f1','ordinal_mae',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'quadratic_weighted_kappa']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summary=pd.DataFrame([[reports[m][k] for k in keys] for m in METHODS],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index=NAMES,columns=['Accuracy','Bal. acc.','Macro F1',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      'Stage MAE','Weighted kappa'])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print(summary.round(4).to_string())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print('Always predicting Stage III: 55.56% accuracy; 25% balanced accuracy.')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fig,axes=plt.subplots(1,3,figsize=(10,3.3))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for ax,key,title in zip(axes,keys[:3],['Accuracy','Balanced accuracy','Macro F1']):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bars=ax.bar(range(3),[reports[m][key] for m in METHODS],color=COLORS)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ax.bar_label(bars,fmt='%.3f',padding=3,fontsize=9)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ax.set(xticks=range(3),xticklabels=['EffNet','DINO whole','DINO regions'],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ylim=(0,.8),title=title)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ax.tick_params(axis='x',rotation=25)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plt.tight_layout(); plt.show()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Accuracy  Bal. acc.  Macro F1  Stage MAE  Weighted kappa</w:t>
      </w:r>
    </w:p>
    <w:p>
      <w:pPr>
        <w:spacing w:after="0"/>
      </w:pPr>
      <w:r>
        <w:rPr>
          <w:rFonts w:ascii="Consolas" w:hAnsi="Consolas"/>
          <w:sz w:val="16"/>
        </w:rPr>
        <w:t>EfficientNet        0.5833     0.5170    0.4926     0.4286          0.6443</w:t>
      </w:r>
    </w:p>
    <w:p>
      <w:pPr>
        <w:spacing w:after="0"/>
      </w:pPr>
      <w:r>
        <w:rPr>
          <w:rFonts w:ascii="Consolas" w:hAnsi="Consolas"/>
          <w:sz w:val="16"/>
        </w:rPr>
        <w:t>DINOv2 whole        0.6071     0.4589    0.4535     0.4167          0.5948</w:t>
      </w:r>
    </w:p>
    <w:p>
      <w:pPr>
        <w:spacing w:after="0"/>
      </w:pPr>
      <w:r>
        <w:rPr>
          <w:rFonts w:ascii="Consolas" w:hAnsi="Consolas"/>
          <w:sz w:val="16"/>
        </w:rPr>
        <w:t>DINOv2 + regions    0.6310     0.4990    0.4948     0.3889          0.6130</w:t>
      </w:r>
    </w:p>
    <w:p>
      <w:pPr>
        <w:spacing w:after="0"/>
      </w:pPr>
      <w:r>
        <w:rPr>
          <w:rFonts w:ascii="Consolas" w:hAnsi="Consolas"/>
          <w:sz w:val="16"/>
        </w:rPr>
        <w:t>Always predicting Stage III: 55.56% accuracy; 25% balanced accuracy.</w:t>
      </w:r>
    </w:p>
    <w:p>
      <w:r>
        <w:drawing>
          <wp:inline xmlns:a="http://schemas.openxmlformats.org/drawingml/2006/main" xmlns:pic="http://schemas.openxmlformats.org/drawingml/2006/picture">
            <wp:extent cx="6217920" cy="20147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147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Stage-specific recall</w:t>
      </w:r>
    </w:p>
    <w:p>
      <w:r>
        <w:t>Regional DINOv2 recognizes more Stage III cases. EfficientNet retains higher Stage I and Stage IV recall. No approach recognizes Stage I reliably: 2/10, 0/10 and 1/10 cases are correctly classified, respectively. The higher overall accuracy is not a gain across every stage.</w:t>
      </w:r>
    </w:p>
    <w:p>
      <w:pPr>
        <w:pStyle w:val="Caption"/>
      </w:pPr>
      <w:r>
        <w:t>In [4]: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recall=pd.DataFrame({name:[reports[m]['per_stage'][str(k)]['recall']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for k in range(1,5)]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for m,name in zip(METHODS,NAMES)},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index=['Stage I','Stage II','Stage III','Stage IV'])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print((recall*100).round(1).to_string())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ax=recall.plot.bar(figsize=(8.5,3.5),color=COLORS,width=.75)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ax.set(ylabel='Recall',ylim=(0,1),title='Recall by reference stage')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ax.tick_params(axis='x',rotation=0)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ax.legend(loc='upper left',ncol=3,fontsize=9)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plt.tight_layout(); plt.show()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EfficientNet  DINOv2 whole  DINOv2 + regions</w:t>
      </w:r>
    </w:p>
    <w:p>
      <w:pPr>
        <w:spacing w:after="0"/>
      </w:pPr>
      <w:r>
        <w:rPr>
          <w:rFonts w:ascii="Consolas" w:hAnsi="Consolas"/>
          <w:sz w:val="16"/>
        </w:rPr>
        <w:t>Stage I            20.0           0.0              10.0</w:t>
      </w:r>
    </w:p>
    <w:p>
      <w:pPr>
        <w:spacing w:after="0"/>
      </w:pPr>
      <w:r>
        <w:rPr>
          <w:rFonts w:ascii="Consolas" w:hAnsi="Consolas"/>
          <w:sz w:val="16"/>
        </w:rPr>
        <w:t>Stage II           52.8          49.1              50.9</w:t>
      </w:r>
    </w:p>
    <w:p>
      <w:pPr>
        <w:spacing w:after="0"/>
      </w:pPr>
      <w:r>
        <w:rPr>
          <w:rFonts w:ascii="Consolas" w:hAnsi="Consolas"/>
          <w:sz w:val="16"/>
        </w:rPr>
        <w:t>Stage III          56.4          67.1              69.3</w:t>
      </w:r>
    </w:p>
    <w:p>
      <w:pPr>
        <w:spacing w:after="0"/>
      </w:pPr>
      <w:r>
        <w:rPr>
          <w:rFonts w:ascii="Consolas" w:hAnsi="Consolas"/>
          <w:sz w:val="16"/>
        </w:rPr>
        <w:t>Stage IV           77.6          67.3              69.4</w:t>
      </w:r>
    </w:p>
    <w:p>
      <w:r>
        <w:drawing>
          <wp:inline xmlns:a="http://schemas.openxmlformats.org/drawingml/2006/main" xmlns:pic="http://schemas.openxmlformats.org/drawingml/2006/picture">
            <wp:extent cx="6217920" cy="25131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131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4. Confusion matrices</w:t>
      </w:r>
    </w:p>
    <w:p>
      <w:r>
        <w:t>Rows are reference stages; columns are predictions. Counts make the small Stage I sample visible. All matrices use the same color scale.</w:t>
      </w:r>
    </w:p>
    <w:p>
      <w:pPr>
        <w:pStyle w:val="Caption"/>
      </w:pPr>
      <w:r>
        <w:t>In [5]: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fig,axes=plt.subplots(1,3,figsize=(10.5,3.4))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for ax,m,name in zip(axes,METHODS,NAMES):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cm=confusion_matrix(pred[m].stage_2017,pred[m].pred_stage,labels=[1,2,3,4])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ax.imshow(cm,cmap='Blues',vmin=0,vmax=100)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i in range(4):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for j in range(4):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ax.text(j,i,str(cm[i,j]),ha='center',va='center',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color='white' if cm[i,j]&gt;50 else 'black')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ax.set(xticks=range(4),yticks=range(4),xticklabels=['I','II','III','IV'],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yticklabels=['I','II','III','IV'],xlabel='Predicted stage',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ylabel='Reference stage',title=name)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plt.tight_layout(); plt.show()</w:t>
      </w:r>
    </w:p>
    <w:p>
      <w:r>
        <w:drawing>
          <wp:inline xmlns:a="http://schemas.openxmlformats.org/drawingml/2006/main" xmlns:pic="http://schemas.openxmlformats.org/drawingml/2006/picture">
            <wp:extent cx="6217920" cy="2143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437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5. Variation across folds</w:t>
      </w:r>
    </w:p>
    <w:p>
      <w:r>
        <w:t>Each test fold has two Stage I cases. Regional DINOv2 varies substantially across folds; a pooled near-tie is not evidence of stable equivalence. Lines connect matched folds, not training epochs.</w:t>
      </w:r>
    </w:p>
    <w:p>
      <w:pPr>
        <w:pStyle w:val="Caption"/>
      </w:pPr>
      <w:r>
        <w:t>In [6]: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folds=pd.DataFrame({name:[reports[m]['fold_metrics'][str(f)]['macro_f1']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for f in range(5)]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for m,name in zip(METHODS,NAMES)})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print(folds.round(4).rename_axis('Outer fold').to_string())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ax=folds.plot(marker='o',color=COLORS,figsize=(8,3.4))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ax.set(xlabel='Outer fold',ylabel='Macro F1',xticks=range(5),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ylim=(.25,.75),title='Macro F1 across five shared folds')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plt.tight_layout(); plt.show()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EfficientNet  DINOv2 whole  DINOv2 + regions</w:t>
      </w:r>
    </w:p>
    <w:p>
      <w:pPr>
        <w:spacing w:after="0"/>
      </w:pPr>
      <w:r>
        <w:rPr>
          <w:rFonts w:ascii="Consolas" w:hAnsi="Consolas"/>
          <w:sz w:val="16"/>
        </w:rPr>
        <w:t xml:space="preserve">Outer fold                                              </w:t>
      </w:r>
    </w:p>
    <w:p>
      <w:pPr>
        <w:spacing w:after="0"/>
      </w:pPr>
      <w:r>
        <w:rPr>
          <w:rFonts w:ascii="Consolas" w:hAnsi="Consolas"/>
          <w:sz w:val="16"/>
        </w:rPr>
        <w:t>0                 0.4650        0.4117            0.3690</w:t>
      </w:r>
    </w:p>
    <w:p>
      <w:pPr>
        <w:spacing w:after="0"/>
      </w:pPr>
      <w:r>
        <w:rPr>
          <w:rFonts w:ascii="Consolas" w:hAnsi="Consolas"/>
          <w:sz w:val="16"/>
        </w:rPr>
        <w:t>1                 0.3590        0.4924            0.5114</w:t>
      </w:r>
    </w:p>
    <w:p>
      <w:pPr>
        <w:spacing w:after="0"/>
      </w:pPr>
      <w:r>
        <w:rPr>
          <w:rFonts w:ascii="Consolas" w:hAnsi="Consolas"/>
          <w:sz w:val="16"/>
        </w:rPr>
        <w:t>2                 0.5456        0.5077            0.4804</w:t>
      </w:r>
    </w:p>
    <w:p>
      <w:pPr>
        <w:spacing w:after="0"/>
      </w:pPr>
      <w:r>
        <w:rPr>
          <w:rFonts w:ascii="Consolas" w:hAnsi="Consolas"/>
          <w:sz w:val="16"/>
        </w:rPr>
        <w:t>3                 0.5097        0.4385            0.6314</w:t>
      </w:r>
    </w:p>
    <w:p>
      <w:pPr>
        <w:spacing w:after="0"/>
      </w:pPr>
      <w:r>
        <w:rPr>
          <w:rFonts w:ascii="Consolas" w:hAnsi="Consolas"/>
          <w:sz w:val="16"/>
        </w:rPr>
        <w:t>4                 0.4637        0.4203            0.4519</w:t>
      </w:r>
    </w:p>
    <w:p>
      <w:r>
        <w:drawing>
          <wp:inline xmlns:a="http://schemas.openxmlformats.org/drawingml/2006/main" xmlns:pic="http://schemas.openxmlformats.org/drawingml/2006/picture">
            <wp:extent cx="6217920" cy="26001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001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6. Paired uncertainty intervals</w:t>
      </w:r>
    </w:p>
    <w:p>
      <w:r>
        <w:t>These conditional 95% intervals use 1,000 stratified patient-bootstrap resamples of fixed out-of-fold predictions. They exclude retraining variability and external generalization. Both span zero: neither DINOv2 variant demonstrates superiority over EfficientNet. This is not an equivalence test.</w:t>
      </w:r>
    </w:p>
    <w:p>
      <w:pPr>
        <w:pStyle w:val="Caption"/>
      </w:pPr>
      <w:r>
        <w:t>In [7]: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rows=[]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for m,name in zip(METHODS[1:],NAMES[1:]):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p=paired[m]; lo,hi=p['conditional_95pct_interval']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rows.append([name,p['macro_f1_difference'],lo,hi])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print(pd.DataFrame(rows,columns=['Method vs EfficientNet','Difference',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'Lower 95%','Upper 95%']).round(4).to_string(index=False))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fig,ax=plt.subplots(figsize=(8,2.5))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for y,(_,delta,lo,hi) in enumerate(rows):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ax.errorbar(delta,y,xerr=[[delta-lo],[hi-delta]],fmt='o',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capsize=5,color=COLORS[y+1])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ax.axvline(0,color='black',linestyle='--',linewidth=1)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ax.set(yticks=[0,1],yticklabels=[r[0] for r in rows],ylim=(-.6,1.6),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xlabel='Macro F1 difference relative to EfficientNet',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title='Paired differences with conditional 95% intervals')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plt.tight_layout(); plt.show()</w:t>
      </w:r>
    </w:p>
    <w:p>
      <w:pPr>
        <w:spacing w:after="0"/>
      </w:pPr>
      <w:r>
        <w:rPr>
          <w:rFonts w:ascii="Consolas" w:hAnsi="Consolas"/>
          <w:sz w:val="16"/>
        </w:rPr>
        <w:t>Method vs EfficientNet  Difference  Lower 95%  Upper 95%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DINOv2 whole     -0.0392    -0.1172     0.0330</w:t>
      </w:r>
    </w:p>
    <w:p>
      <w:pPr>
        <w:spacing w:after="0"/>
      </w:pPr>
      <w:r>
        <w:rPr>
          <w:rFonts w:ascii="Consolas" w:hAnsi="Consolas"/>
          <w:sz w:val="16"/>
        </w:rPr>
        <w:t xml:space="preserve">      DINOv2 + regions      0.0021    -0.0689     0.0689</w:t>
      </w:r>
    </w:p>
    <w:p>
      <w:r>
        <w:drawing>
          <wp:inline xmlns:a="http://schemas.openxmlformats.org/drawingml/2006/main" xmlns:pic="http://schemas.openxmlformats.org/drawingml/2006/picture">
            <wp:extent cx="6217920" cy="18909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909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7. Selected settings and historical pilot</w:t>
      </w:r>
    </w:p>
    <w:p>
      <w:r>
        <w:t>EfficientNet selected its epoch on internal validation data and then refitted from clean initialization on all development images. DINOv2 selected regularization using three inner folds.</w:t>
      </w:r>
    </w:p>
    <w:p>
      <w:r>
        <w:t>The earlier notebook's 73.7% accuracy comes from a different 38-image pilot test set and an old BRAR checkpoint with unestablished training membership. Its split, preprocessing and initialization differ. Do not rank that figure directly against this five-fold comparison.</w:t>
      </w:r>
    </w:p>
    <w:p>
      <w:pPr>
        <w:pStyle w:val="Caption"/>
      </w:pPr>
      <w:r>
        <w:t>In [8]: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selected=[]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for f in range(5):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row={'Fold':f}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m,name in zip(METHODS,NAMES):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s=json.loads((ROOT/'small_data_pipeline/artifacts/runs'/m/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f'fold_{f}'/'selection.json').read_text())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key='EffNet epochs' if m=='efficientnet' else name+' C'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row[key]=s['best_epoch'] if m=='efficientnet' else s['best_C']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selected.append(row)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print(pd.DataFrame(selected).to_string(index=False))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old=json.loads((ROOT/'runs/2017_classification/efficientnet_b4/eval_test/metrics.json').read_text())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print('Historical pilot ONLY:',old['num_samples'],'images; accuracy',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round(old['accuracy'],4),'; macro F1',round(old['f1_macro'],4))</w:t>
      </w:r>
    </w:p>
    <w:p>
      <w:pPr>
        <w:spacing w:after="0"/>
      </w:pPr>
      <w:r>
        <w:rPr>
          <w:rFonts w:ascii="Consolas" w:hAnsi="Consolas"/>
          <w:sz w:val="16"/>
        </w:rPr>
        <w:t xml:space="preserve"> Fold  EffNet epochs  DINOv2 whole C  DINOv2 + regions C</w:t>
      </w:r>
    </w:p>
    <w:p>
      <w:pPr>
        <w:spacing w:after="0"/>
      </w:pPr>
      <w:r>
        <w:rPr>
          <w:rFonts w:ascii="Consolas" w:hAnsi="Consolas"/>
          <w:sz w:val="16"/>
        </w:rPr>
        <w:t xml:space="preserve">    0              6            0.10                0.01</w:t>
      </w:r>
    </w:p>
    <w:p>
      <w:pPr>
        <w:spacing w:after="0"/>
      </w:pPr>
      <w:r>
        <w:rPr>
          <w:rFonts w:ascii="Consolas" w:hAnsi="Consolas"/>
          <w:sz w:val="16"/>
        </w:rPr>
        <w:t xml:space="preserve">    1             20           10.00                0.01</w:t>
      </w:r>
    </w:p>
    <w:p>
      <w:pPr>
        <w:spacing w:after="0"/>
      </w:pPr>
      <w:r>
        <w:rPr>
          <w:rFonts w:ascii="Consolas" w:hAnsi="Consolas"/>
          <w:sz w:val="16"/>
        </w:rPr>
        <w:t xml:space="preserve">    2             17            0.01                1.00</w:t>
      </w:r>
    </w:p>
    <w:p>
      <w:pPr>
        <w:spacing w:after="0"/>
      </w:pPr>
      <w:r>
        <w:rPr>
          <w:rFonts w:ascii="Consolas" w:hAnsi="Consolas"/>
          <w:sz w:val="16"/>
        </w:rPr>
        <w:t xml:space="preserve">    3             10            0.01                0.01</w:t>
      </w:r>
    </w:p>
    <w:p>
      <w:pPr>
        <w:spacing w:after="0"/>
      </w:pPr>
      <w:r>
        <w:rPr>
          <w:rFonts w:ascii="Consolas" w:hAnsi="Consolas"/>
          <w:sz w:val="16"/>
        </w:rPr>
        <w:t xml:space="preserve">    4              6            0.01                1.00</w:t>
      </w:r>
    </w:p>
    <w:p>
      <w:pPr>
        <w:spacing w:after="0"/>
      </w:pPr>
      <w:r>
        <w:rPr>
          <w:rFonts w:ascii="Consolas" w:hAnsi="Consolas"/>
          <w:sz w:val="16"/>
        </w:rPr>
        <w:t>Historical pilot ONLY: 38 images; accuracy 0.7368 ; macro F1 0.5282</w:t>
      </w:r>
    </w:p>
    <w:p/>
    <w:p>
      <w:pPr>
        <w:pStyle w:val="Heading1"/>
      </w:pPr>
      <w:r>
        <w:t>8. Conclusion and thesis interpretation</w:t>
      </w:r>
    </w:p>
    <w:p>
      <w:pPr>
        <w:pStyle w:val="ListBullet"/>
      </w:pPr>
      <w:r>
        <w:t>Keep EfficientNet-B4 as the primary CNN reference and report both DINOv2 comparisons.</w:t>
      </w:r>
    </w:p>
    <w:p>
      <w:pPr>
        <w:pStyle w:val="ListBullet"/>
      </w:pPr>
      <w:r>
        <w:t>Regional DINOv2 reaches 63.1% accuracy, but macro F1 is 0.495 versus EfficientNet's 0.493. A clear improvement in the primary measure was not demonstrated.</w:t>
      </w:r>
    </w:p>
    <w:p>
      <w:pPr>
        <w:pStyle w:val="ListBullet"/>
      </w:pPr>
      <w:r>
        <w:t>Stage I recognition remains inadequate. More accurate Stage III recognition accounts for much of the regional model's accuracy advantage.</w:t>
      </w:r>
    </w:p>
    <w:p>
      <w:pPr>
        <w:pStyle w:val="ListBullet"/>
      </w:pPr>
      <w:r>
        <w:t>Report this as an exploratory small-data comparison. Do not omit unfavorable results or substitute the higher historical pilot accuracy.</w:t>
      </w:r>
    </w:p>
    <w:p>
      <w:pPr>
        <w:pStyle w:val="ListBullet"/>
      </w:pPr>
      <w:r>
        <w:t>State the level_3-only subset, scarce Stage I examples, label/metadata disagreement, patient-identifier assumption and lack of external validation.</w:t>
      </w:r>
    </w:p>
    <w:p>
      <w:r>
        <w:t>All 15 checkpoints were previously reloaded and reproduced their held-out predictions: identical predicted classes, maximum probability difference below 3e-8. The audit is saved in small_data_pipeline/artifacts/checks/trained_checkpoints.json.</w:t>
      </w:r>
    </w:p>
    <w:p>
      <w:r>
        <w:t>Source evidence: small_data_pipeline/artifacts/data, runs and evaluation. Rerunning this notebook performs analysis only.</w:t>
      </w:r>
    </w:p>
    <w:sectPr w:rsidR="00FC693F" w:rsidRPr="0006063C" w:rsidSect="00034616">
      <w:footerReference w:type="default" r:id="rId9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