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31873" w14:textId="51D6D314" w:rsidR="00185E50" w:rsidRDefault="00B82554" w:rsidP="00A432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26F78">
        <w:rPr>
          <w:rFonts w:ascii="Times New Roman" w:hAnsi="Times New Roman" w:cs="Times New Roman"/>
          <w:sz w:val="24"/>
          <w:szCs w:val="24"/>
        </w:rPr>
        <w:t xml:space="preserve">Mitigating the devastating effects of climate change is a daunting task. Humanity has an ever-increasing hunger for energy with no signs of slowing down. Pollution is </w:t>
      </w:r>
      <w:r w:rsidR="000C5E8D">
        <w:rPr>
          <w:rFonts w:ascii="Times New Roman" w:hAnsi="Times New Roman" w:cs="Times New Roman"/>
          <w:sz w:val="24"/>
          <w:szCs w:val="24"/>
        </w:rPr>
        <w:t xml:space="preserve">a </w:t>
      </w:r>
      <w:r w:rsidR="00A26F78">
        <w:rPr>
          <w:rFonts w:ascii="Times New Roman" w:hAnsi="Times New Roman" w:cs="Times New Roman"/>
          <w:sz w:val="24"/>
          <w:szCs w:val="24"/>
        </w:rPr>
        <w:t>growing threat to the well-being of life as we know it</w:t>
      </w:r>
      <w:r w:rsidR="00D07184">
        <w:rPr>
          <w:rFonts w:ascii="Times New Roman" w:hAnsi="Times New Roman" w:cs="Times New Roman"/>
          <w:sz w:val="24"/>
          <w:szCs w:val="24"/>
        </w:rPr>
        <w:t>, and for</w:t>
      </w:r>
      <w:r w:rsidR="00306F1D">
        <w:rPr>
          <w:rFonts w:ascii="Times New Roman" w:hAnsi="Times New Roman" w:cs="Times New Roman"/>
          <w:sz w:val="24"/>
          <w:szCs w:val="24"/>
        </w:rPr>
        <w:t xml:space="preserve"> many</w:t>
      </w:r>
      <w:r w:rsidR="00CF3839">
        <w:rPr>
          <w:rFonts w:ascii="Times New Roman" w:hAnsi="Times New Roman" w:cs="Times New Roman"/>
          <w:sz w:val="24"/>
          <w:szCs w:val="24"/>
        </w:rPr>
        <w:t>,</w:t>
      </w:r>
      <w:r w:rsidR="00D07184">
        <w:rPr>
          <w:rFonts w:ascii="Times New Roman" w:hAnsi="Times New Roman" w:cs="Times New Roman"/>
          <w:sz w:val="24"/>
          <w:szCs w:val="24"/>
        </w:rPr>
        <w:t xml:space="preserve"> the future looks bleak. But it is not all bad news. </w:t>
      </w:r>
      <w:r w:rsidR="00185E50">
        <w:rPr>
          <w:rFonts w:ascii="Times New Roman" w:hAnsi="Times New Roman" w:cs="Times New Roman"/>
          <w:sz w:val="24"/>
          <w:szCs w:val="24"/>
        </w:rPr>
        <w:t>Resource efficiency is growing at an exponential rate, and t</w:t>
      </w:r>
      <w:r w:rsidR="00D07184">
        <w:rPr>
          <w:rFonts w:ascii="Times New Roman" w:hAnsi="Times New Roman" w:cs="Times New Roman"/>
          <w:sz w:val="24"/>
          <w:szCs w:val="24"/>
        </w:rPr>
        <w:t xml:space="preserve">he United Nations has </w:t>
      </w:r>
      <w:r w:rsidR="00D01021">
        <w:rPr>
          <w:rFonts w:ascii="Times New Roman" w:hAnsi="Times New Roman" w:cs="Times New Roman"/>
          <w:sz w:val="24"/>
          <w:szCs w:val="24"/>
        </w:rPr>
        <w:t xml:space="preserve">set the extermination of absolute poverty defined at $1.25 per day by 2030 as its first of </w:t>
      </w:r>
      <w:r w:rsidR="00760473">
        <w:rPr>
          <w:rFonts w:ascii="Times New Roman" w:hAnsi="Times New Roman" w:cs="Times New Roman"/>
          <w:sz w:val="24"/>
          <w:szCs w:val="24"/>
        </w:rPr>
        <w:t xml:space="preserve">seventeen sustainable development goals. </w:t>
      </w:r>
      <w:r w:rsidR="00F13908">
        <w:rPr>
          <w:rFonts w:ascii="Times New Roman" w:hAnsi="Times New Roman" w:cs="Times New Roman"/>
          <w:sz w:val="24"/>
          <w:szCs w:val="24"/>
        </w:rPr>
        <w:t>(</w:t>
      </w:r>
      <w:r w:rsidR="00EE3A88">
        <w:rPr>
          <w:rFonts w:ascii="Times New Roman" w:hAnsi="Times New Roman" w:cs="Times New Roman"/>
          <w:sz w:val="24"/>
          <w:szCs w:val="24"/>
        </w:rPr>
        <w:t>United Nations,</w:t>
      </w:r>
      <w:r w:rsidR="00DF0B75">
        <w:rPr>
          <w:rFonts w:ascii="Times New Roman" w:hAnsi="Times New Roman" w:cs="Times New Roman"/>
          <w:sz w:val="24"/>
          <w:szCs w:val="24"/>
        </w:rPr>
        <w:t xml:space="preserve"> 2020</w:t>
      </w:r>
      <w:r w:rsidR="002B38FA">
        <w:rPr>
          <w:rFonts w:ascii="Times New Roman" w:hAnsi="Times New Roman" w:cs="Times New Roman"/>
          <w:sz w:val="24"/>
          <w:szCs w:val="24"/>
        </w:rPr>
        <w:t xml:space="preserve">, </w:t>
      </w:r>
      <w:r w:rsidR="00F92782">
        <w:rPr>
          <w:rFonts w:ascii="Times New Roman" w:hAnsi="Times New Roman" w:cs="Times New Roman"/>
          <w:sz w:val="24"/>
          <w:szCs w:val="24"/>
        </w:rPr>
        <w:t>p. 8</w:t>
      </w:r>
      <w:r w:rsidR="00DF0B75">
        <w:rPr>
          <w:rFonts w:ascii="Times New Roman" w:hAnsi="Times New Roman" w:cs="Times New Roman"/>
          <w:sz w:val="24"/>
          <w:szCs w:val="24"/>
        </w:rPr>
        <w:t>).</w:t>
      </w:r>
      <w:r w:rsidR="00EE3A88">
        <w:rPr>
          <w:rFonts w:ascii="Times New Roman" w:hAnsi="Times New Roman" w:cs="Times New Roman"/>
          <w:sz w:val="24"/>
          <w:szCs w:val="24"/>
        </w:rPr>
        <w:t xml:space="preserve"> </w:t>
      </w:r>
      <w:r w:rsidR="00185E50">
        <w:rPr>
          <w:rFonts w:ascii="Times New Roman" w:hAnsi="Times New Roman" w:cs="Times New Roman"/>
          <w:sz w:val="24"/>
          <w:szCs w:val="24"/>
        </w:rPr>
        <w:t xml:space="preserve">While climate change is certainly a difficult problem to grapple with, much of the consensus seems to be that there is a solution however radical or unrealistic it may seem. The most widespread solutions rely on human ingenuity to develop innovative technologies in an incremental process towards </w:t>
      </w:r>
      <w:r w:rsidR="0086674A">
        <w:rPr>
          <w:rFonts w:ascii="Times New Roman" w:hAnsi="Times New Roman" w:cs="Times New Roman"/>
          <w:sz w:val="24"/>
          <w:szCs w:val="24"/>
        </w:rPr>
        <w:t xml:space="preserve">a sustainable future. </w:t>
      </w:r>
      <w:r w:rsidR="00FD0808">
        <w:rPr>
          <w:rFonts w:ascii="Times New Roman" w:hAnsi="Times New Roman" w:cs="Times New Roman"/>
          <w:sz w:val="24"/>
          <w:szCs w:val="24"/>
        </w:rPr>
        <w:t xml:space="preserve">The </w:t>
      </w:r>
      <w:r w:rsidR="005917FE">
        <w:rPr>
          <w:rFonts w:ascii="Times New Roman" w:hAnsi="Times New Roman" w:cs="Times New Roman"/>
          <w:sz w:val="24"/>
          <w:szCs w:val="24"/>
        </w:rPr>
        <w:t>best</w:t>
      </w:r>
      <w:r w:rsidR="00FD0808">
        <w:rPr>
          <w:rFonts w:ascii="Times New Roman" w:hAnsi="Times New Roman" w:cs="Times New Roman"/>
          <w:sz w:val="24"/>
          <w:szCs w:val="24"/>
        </w:rPr>
        <w:t xml:space="preserve"> chance </w:t>
      </w:r>
      <w:r w:rsidR="005917FE">
        <w:rPr>
          <w:rFonts w:ascii="Times New Roman" w:hAnsi="Times New Roman" w:cs="Times New Roman"/>
          <w:sz w:val="24"/>
          <w:szCs w:val="24"/>
        </w:rPr>
        <w:t>for</w:t>
      </w:r>
      <w:r w:rsidR="00FD0808">
        <w:rPr>
          <w:rFonts w:ascii="Times New Roman" w:hAnsi="Times New Roman" w:cs="Times New Roman"/>
          <w:sz w:val="24"/>
          <w:szCs w:val="24"/>
        </w:rPr>
        <w:t xml:space="preserve"> success </w:t>
      </w:r>
      <w:r w:rsidR="005917FE">
        <w:rPr>
          <w:rFonts w:ascii="Times New Roman" w:hAnsi="Times New Roman" w:cs="Times New Roman"/>
          <w:sz w:val="24"/>
          <w:szCs w:val="24"/>
        </w:rPr>
        <w:t>comes from</w:t>
      </w:r>
      <w:r w:rsidR="00FD0808">
        <w:rPr>
          <w:rFonts w:ascii="Times New Roman" w:hAnsi="Times New Roman" w:cs="Times New Roman"/>
          <w:sz w:val="24"/>
          <w:szCs w:val="24"/>
        </w:rPr>
        <w:t xml:space="preserve"> f</w:t>
      </w:r>
      <w:r w:rsidR="0086674A">
        <w:rPr>
          <w:rFonts w:ascii="Times New Roman" w:hAnsi="Times New Roman" w:cs="Times New Roman"/>
          <w:sz w:val="24"/>
          <w:szCs w:val="24"/>
        </w:rPr>
        <w:t>irst restoring</w:t>
      </w:r>
      <w:r w:rsidR="00185E50">
        <w:rPr>
          <w:rFonts w:ascii="Times New Roman" w:hAnsi="Times New Roman" w:cs="Times New Roman"/>
          <w:sz w:val="24"/>
          <w:szCs w:val="24"/>
        </w:rPr>
        <w:t xml:space="preserve"> environmental damage</w:t>
      </w:r>
      <w:r w:rsidR="0086674A">
        <w:rPr>
          <w:rFonts w:ascii="Times New Roman" w:hAnsi="Times New Roman" w:cs="Times New Roman"/>
          <w:sz w:val="24"/>
          <w:szCs w:val="24"/>
        </w:rPr>
        <w:t xml:space="preserve">, followed by </w:t>
      </w:r>
      <w:r w:rsidR="009D26B7">
        <w:rPr>
          <w:rFonts w:ascii="Times New Roman" w:hAnsi="Times New Roman" w:cs="Times New Roman"/>
          <w:sz w:val="24"/>
          <w:szCs w:val="24"/>
        </w:rPr>
        <w:t>widespread</w:t>
      </w:r>
      <w:r w:rsidR="0086674A">
        <w:rPr>
          <w:rFonts w:ascii="Times New Roman" w:hAnsi="Times New Roman" w:cs="Times New Roman"/>
          <w:sz w:val="24"/>
          <w:szCs w:val="24"/>
        </w:rPr>
        <w:t xml:space="preserve"> </w:t>
      </w:r>
      <w:r w:rsidR="00FA4AB1">
        <w:rPr>
          <w:rFonts w:ascii="Times New Roman" w:hAnsi="Times New Roman" w:cs="Times New Roman"/>
          <w:sz w:val="24"/>
          <w:szCs w:val="24"/>
        </w:rPr>
        <w:t xml:space="preserve">sustainable </w:t>
      </w:r>
      <w:r w:rsidR="005917FE">
        <w:rPr>
          <w:rFonts w:ascii="Times New Roman" w:hAnsi="Times New Roman" w:cs="Times New Roman"/>
          <w:sz w:val="24"/>
          <w:szCs w:val="24"/>
        </w:rPr>
        <w:t xml:space="preserve">solutions to </w:t>
      </w:r>
      <w:r w:rsidR="0086674A">
        <w:rPr>
          <w:rFonts w:ascii="Times New Roman" w:hAnsi="Times New Roman" w:cs="Times New Roman"/>
          <w:sz w:val="24"/>
          <w:szCs w:val="24"/>
        </w:rPr>
        <w:t>resource acquisition and manufacturing.</w:t>
      </w:r>
      <w:r w:rsidR="00914241">
        <w:rPr>
          <w:rFonts w:ascii="Times New Roman" w:hAnsi="Times New Roman" w:cs="Times New Roman"/>
          <w:sz w:val="24"/>
          <w:szCs w:val="24"/>
        </w:rPr>
        <w:t xml:space="preserve"> </w:t>
      </w:r>
      <w:r w:rsidR="00F96ADF">
        <w:rPr>
          <w:rFonts w:ascii="Times New Roman" w:hAnsi="Times New Roman" w:cs="Times New Roman"/>
          <w:sz w:val="24"/>
          <w:szCs w:val="24"/>
        </w:rPr>
        <w:t>In doing so, humanity will be able to establish a conservation-minded</w:t>
      </w:r>
      <w:r w:rsidR="00C02F33">
        <w:rPr>
          <w:rFonts w:ascii="Times New Roman" w:hAnsi="Times New Roman" w:cs="Times New Roman"/>
          <w:sz w:val="24"/>
          <w:szCs w:val="24"/>
        </w:rPr>
        <w:t xml:space="preserve">, environmentally stable presence on Earth </w:t>
      </w:r>
      <w:r w:rsidR="0058700D">
        <w:rPr>
          <w:rFonts w:ascii="Times New Roman" w:hAnsi="Times New Roman" w:cs="Times New Roman"/>
          <w:sz w:val="24"/>
          <w:szCs w:val="24"/>
        </w:rPr>
        <w:t>for a relatively indefinite time period.</w:t>
      </w:r>
    </w:p>
    <w:p w14:paraId="5AE8EA49" w14:textId="7F83B763" w:rsidR="00C54B65" w:rsidRDefault="002C6D1C" w:rsidP="008667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towards a </w:t>
      </w:r>
      <w:r w:rsidR="00345FBE">
        <w:rPr>
          <w:rFonts w:ascii="Times New Roman" w:hAnsi="Times New Roman" w:cs="Times New Roman"/>
          <w:sz w:val="24"/>
          <w:szCs w:val="24"/>
        </w:rPr>
        <w:t>clean future i</w:t>
      </w:r>
      <w:r w:rsidR="00A6227A">
        <w:rPr>
          <w:rFonts w:ascii="Times New Roman" w:hAnsi="Times New Roman" w:cs="Times New Roman"/>
          <w:sz w:val="24"/>
          <w:szCs w:val="24"/>
        </w:rPr>
        <w:t>s striving to</w:t>
      </w:r>
      <w:r w:rsidR="0086674A">
        <w:rPr>
          <w:rFonts w:ascii="Times New Roman" w:hAnsi="Times New Roman" w:cs="Times New Roman"/>
          <w:sz w:val="24"/>
          <w:szCs w:val="24"/>
        </w:rPr>
        <w:t xml:space="preserve"> wind back the clock and reverse the damage that has already been done</w:t>
      </w:r>
      <w:r w:rsidR="00F273BA">
        <w:rPr>
          <w:rFonts w:ascii="Times New Roman" w:hAnsi="Times New Roman" w:cs="Times New Roman"/>
          <w:sz w:val="24"/>
          <w:szCs w:val="24"/>
        </w:rPr>
        <w:t xml:space="preserve"> through technological means</w:t>
      </w:r>
      <w:r w:rsidR="0086674A">
        <w:rPr>
          <w:rFonts w:ascii="Times New Roman" w:hAnsi="Times New Roman" w:cs="Times New Roman"/>
          <w:sz w:val="24"/>
          <w:szCs w:val="24"/>
        </w:rPr>
        <w:t xml:space="preserve">. </w:t>
      </w:r>
      <w:r w:rsidR="001272D7">
        <w:rPr>
          <w:rFonts w:ascii="Times New Roman" w:hAnsi="Times New Roman" w:cs="Times New Roman"/>
          <w:sz w:val="24"/>
          <w:szCs w:val="24"/>
        </w:rPr>
        <w:t xml:space="preserve">One </w:t>
      </w:r>
      <w:r w:rsidR="00F273BA">
        <w:rPr>
          <w:rFonts w:ascii="Times New Roman" w:hAnsi="Times New Roman" w:cs="Times New Roman"/>
          <w:sz w:val="24"/>
          <w:szCs w:val="24"/>
        </w:rPr>
        <w:t>potentially</w:t>
      </w:r>
      <w:r w:rsidR="001272D7">
        <w:rPr>
          <w:rFonts w:ascii="Times New Roman" w:hAnsi="Times New Roman" w:cs="Times New Roman"/>
          <w:sz w:val="24"/>
          <w:szCs w:val="24"/>
        </w:rPr>
        <w:t xml:space="preserve"> effective solution is called “Solar Geoengineering.” What does that mean exactly? Breaking it down, it </w:t>
      </w:r>
      <w:r w:rsidR="00840D62">
        <w:rPr>
          <w:rFonts w:ascii="Times New Roman" w:hAnsi="Times New Roman" w:cs="Times New Roman"/>
          <w:sz w:val="24"/>
          <w:szCs w:val="24"/>
        </w:rPr>
        <w:t xml:space="preserve">is </w:t>
      </w:r>
      <w:r w:rsidR="001272D7">
        <w:rPr>
          <w:rFonts w:ascii="Times New Roman" w:hAnsi="Times New Roman" w:cs="Times New Roman"/>
          <w:sz w:val="24"/>
          <w:szCs w:val="24"/>
        </w:rPr>
        <w:t>engineering the earth on a global scale with regards to the sun and the energy that it provides.</w:t>
      </w:r>
      <w:r w:rsidR="001272D7" w:rsidRPr="001272D7">
        <w:t xml:space="preserve"> </w:t>
      </w:r>
      <w:r w:rsidR="001272D7" w:rsidRPr="001272D7">
        <w:rPr>
          <w:rFonts w:ascii="Times New Roman" w:hAnsi="Times New Roman" w:cs="Times New Roman"/>
          <w:sz w:val="24"/>
          <w:szCs w:val="24"/>
        </w:rPr>
        <w:t xml:space="preserve">In his essay, “Geoengineering is a bonkers plan, but it may be needed to tackle global warming”, Gernot Wagner claims that solar </w:t>
      </w:r>
      <w:r w:rsidR="001272D7" w:rsidRPr="001272D7">
        <w:rPr>
          <w:rFonts w:ascii="Times New Roman" w:hAnsi="Times New Roman" w:cs="Times New Roman"/>
          <w:sz w:val="24"/>
          <w:szCs w:val="24"/>
        </w:rPr>
        <w:lastRenderedPageBreak/>
        <w:t>Geoengineering through atmospheric sulfur dioxide injection is a fast</w:t>
      </w:r>
      <w:r w:rsidR="001272D7">
        <w:rPr>
          <w:rFonts w:ascii="Times New Roman" w:hAnsi="Times New Roman" w:cs="Times New Roman"/>
          <w:sz w:val="24"/>
          <w:szCs w:val="24"/>
        </w:rPr>
        <w:t>,</w:t>
      </w:r>
      <w:r w:rsidR="001272D7" w:rsidRPr="001272D7">
        <w:rPr>
          <w:rFonts w:ascii="Times New Roman" w:hAnsi="Times New Roman" w:cs="Times New Roman"/>
          <w:sz w:val="24"/>
          <w:szCs w:val="24"/>
        </w:rPr>
        <w:t xml:space="preserve"> yet risky way to mitigate global warming. </w:t>
      </w:r>
    </w:p>
    <w:p w14:paraId="78741A90" w14:textId="41963CE4" w:rsidR="0086674A" w:rsidRDefault="00C54B65" w:rsidP="0086674A">
      <w:pPr>
        <w:spacing w:line="480" w:lineRule="auto"/>
        <w:ind w:firstLine="720"/>
        <w:rPr>
          <w:rFonts w:ascii="Times New Roman" w:hAnsi="Times New Roman" w:cs="Times New Roman"/>
          <w:sz w:val="24"/>
          <w:szCs w:val="24"/>
        </w:rPr>
      </w:pPr>
      <w:r>
        <w:rPr>
          <w:rFonts w:ascii="Times New Roman" w:hAnsi="Times New Roman" w:cs="Times New Roman"/>
          <w:sz w:val="24"/>
          <w:szCs w:val="24"/>
        </w:rPr>
        <w:t>Unfortunately, however, solar geoengineering</w:t>
      </w:r>
      <w:r w:rsidR="001272D7" w:rsidRPr="001272D7">
        <w:rPr>
          <w:rFonts w:ascii="Times New Roman" w:hAnsi="Times New Roman" w:cs="Times New Roman"/>
          <w:sz w:val="24"/>
          <w:szCs w:val="24"/>
        </w:rPr>
        <w:t xml:space="preserve"> has </w:t>
      </w:r>
      <w:r>
        <w:rPr>
          <w:rFonts w:ascii="Times New Roman" w:hAnsi="Times New Roman" w:cs="Times New Roman"/>
          <w:sz w:val="24"/>
          <w:szCs w:val="24"/>
        </w:rPr>
        <w:t xml:space="preserve">more than its fair share </w:t>
      </w:r>
      <w:r w:rsidR="00503E81">
        <w:rPr>
          <w:rFonts w:ascii="Times New Roman" w:hAnsi="Times New Roman" w:cs="Times New Roman"/>
          <w:sz w:val="24"/>
          <w:szCs w:val="24"/>
        </w:rPr>
        <w:t xml:space="preserve">of </w:t>
      </w:r>
      <w:r w:rsidR="001272D7" w:rsidRPr="001272D7">
        <w:rPr>
          <w:rFonts w:ascii="Times New Roman" w:hAnsi="Times New Roman" w:cs="Times New Roman"/>
          <w:sz w:val="24"/>
          <w:szCs w:val="24"/>
        </w:rPr>
        <w:t>drawbacks and risks</w:t>
      </w:r>
      <w:r>
        <w:rPr>
          <w:rFonts w:ascii="Times New Roman" w:hAnsi="Times New Roman" w:cs="Times New Roman"/>
          <w:sz w:val="24"/>
          <w:szCs w:val="24"/>
        </w:rPr>
        <w:t>: s</w:t>
      </w:r>
      <w:r w:rsidR="001272D7">
        <w:rPr>
          <w:rFonts w:ascii="Times New Roman" w:hAnsi="Times New Roman" w:cs="Times New Roman"/>
          <w:sz w:val="24"/>
          <w:szCs w:val="24"/>
        </w:rPr>
        <w:t>ulfur dioxide poisoning and</w:t>
      </w:r>
      <w:r>
        <w:rPr>
          <w:rFonts w:ascii="Times New Roman" w:hAnsi="Times New Roman" w:cs="Times New Roman"/>
          <w:sz w:val="24"/>
          <w:szCs w:val="24"/>
        </w:rPr>
        <w:t xml:space="preserve"> the potential to render solar panels effectively useless to name a few. Still, desperate problems require desperate solutions, and</w:t>
      </w:r>
      <w:r w:rsidR="001272D7" w:rsidRPr="001272D7">
        <w:rPr>
          <w:rFonts w:ascii="Times New Roman" w:hAnsi="Times New Roman" w:cs="Times New Roman"/>
          <w:sz w:val="24"/>
          <w:szCs w:val="24"/>
        </w:rPr>
        <w:t xml:space="preserve"> it may be the only </w:t>
      </w:r>
      <w:r w:rsidR="002368EF">
        <w:rPr>
          <w:rFonts w:ascii="Times New Roman" w:hAnsi="Times New Roman" w:cs="Times New Roman"/>
          <w:sz w:val="24"/>
          <w:szCs w:val="24"/>
        </w:rPr>
        <w:t>tenable</w:t>
      </w:r>
      <w:r w:rsidR="001272D7" w:rsidRPr="001272D7">
        <w:rPr>
          <w:rFonts w:ascii="Times New Roman" w:hAnsi="Times New Roman" w:cs="Times New Roman"/>
          <w:sz w:val="24"/>
          <w:szCs w:val="24"/>
        </w:rPr>
        <w:t xml:space="preserve"> way to </w:t>
      </w:r>
      <w:r w:rsidR="001272D7">
        <w:rPr>
          <w:rFonts w:ascii="Times New Roman" w:hAnsi="Times New Roman" w:cs="Times New Roman"/>
          <w:sz w:val="24"/>
          <w:szCs w:val="24"/>
        </w:rPr>
        <w:t>get back the time we need</w:t>
      </w:r>
      <w:r w:rsidR="001272D7" w:rsidRPr="001272D7">
        <w:rPr>
          <w:rFonts w:ascii="Times New Roman" w:hAnsi="Times New Roman" w:cs="Times New Roman"/>
          <w:sz w:val="24"/>
          <w:szCs w:val="24"/>
        </w:rPr>
        <w:t xml:space="preserve"> to develop and implement</w:t>
      </w:r>
      <w:r w:rsidR="001272D7">
        <w:rPr>
          <w:rFonts w:ascii="Times New Roman" w:hAnsi="Times New Roman" w:cs="Times New Roman"/>
          <w:sz w:val="24"/>
          <w:szCs w:val="24"/>
        </w:rPr>
        <w:t xml:space="preserve"> large-scale sustainable solutions</w:t>
      </w:r>
      <w:r w:rsidR="001272D7" w:rsidRPr="001272D7">
        <w:rPr>
          <w:rFonts w:ascii="Times New Roman" w:hAnsi="Times New Roman" w:cs="Times New Roman"/>
          <w:sz w:val="24"/>
          <w:szCs w:val="24"/>
        </w:rPr>
        <w:t>.</w:t>
      </w:r>
      <w:r>
        <w:rPr>
          <w:rFonts w:ascii="Times New Roman" w:hAnsi="Times New Roman" w:cs="Times New Roman"/>
          <w:sz w:val="24"/>
          <w:szCs w:val="24"/>
        </w:rPr>
        <w:t xml:space="preserve"> The future of the climate, especially when it comes to quick damage relief, is shaping up to be heavily technologically driven. According to Wagner, solar geoengineering may be one of several geoengineering feats that may be necessarily implemented. He discusses the relatively short amount of time that sulfur dioxide </w:t>
      </w:r>
      <w:r w:rsidR="00904354">
        <w:rPr>
          <w:rFonts w:ascii="Times New Roman" w:hAnsi="Times New Roman" w:cs="Times New Roman"/>
          <w:sz w:val="24"/>
          <w:szCs w:val="24"/>
        </w:rPr>
        <w:t>lasts in the atmosphere when compared to carbon dioxide. To mitigate this issue,</w:t>
      </w:r>
      <w:r>
        <w:rPr>
          <w:rFonts w:ascii="Times New Roman" w:hAnsi="Times New Roman" w:cs="Times New Roman"/>
          <w:sz w:val="24"/>
          <w:szCs w:val="24"/>
        </w:rPr>
        <w:t xml:space="preserve"> technologies such as air scrubbers, which physically remove carbon from the air, may be necessary</w:t>
      </w:r>
      <w:r w:rsidR="00DA051D">
        <w:rPr>
          <w:rFonts w:ascii="Times New Roman" w:hAnsi="Times New Roman" w:cs="Times New Roman"/>
          <w:sz w:val="24"/>
          <w:szCs w:val="24"/>
        </w:rPr>
        <w:t>. Independent of any particular method, the proximate future will be marked with technological advances in cleaning up the mess that has already been made.</w:t>
      </w:r>
    </w:p>
    <w:p w14:paraId="37130C77" w14:textId="6B465A78" w:rsidR="00E20228" w:rsidRDefault="00C54B65" w:rsidP="0086674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making environmental reparations are an important first step to tackling climate change, they are not realistic in the long t</w:t>
      </w:r>
      <w:r w:rsidR="000C4EA3">
        <w:rPr>
          <w:rFonts w:ascii="Times New Roman" w:hAnsi="Times New Roman" w:cs="Times New Roman"/>
          <w:sz w:val="24"/>
          <w:szCs w:val="24"/>
        </w:rPr>
        <w:t xml:space="preserve">erm. </w:t>
      </w:r>
      <w:r w:rsidR="001A4C2D">
        <w:rPr>
          <w:rFonts w:ascii="Times New Roman" w:hAnsi="Times New Roman" w:cs="Times New Roman"/>
          <w:sz w:val="24"/>
          <w:szCs w:val="24"/>
        </w:rPr>
        <w:t xml:space="preserve">There is, in fact, a significant difference between </w:t>
      </w:r>
      <w:r w:rsidR="00275079">
        <w:rPr>
          <w:rFonts w:ascii="Times New Roman" w:hAnsi="Times New Roman" w:cs="Times New Roman"/>
          <w:sz w:val="24"/>
          <w:szCs w:val="24"/>
        </w:rPr>
        <w:t xml:space="preserve">reversing damage and being sustainable. </w:t>
      </w:r>
      <w:r w:rsidR="005564F1">
        <w:rPr>
          <w:rFonts w:ascii="Times New Roman" w:hAnsi="Times New Roman" w:cs="Times New Roman"/>
          <w:sz w:val="24"/>
          <w:szCs w:val="24"/>
        </w:rPr>
        <w:t xml:space="preserve">Undoing damages will require large-scale efforts and changes, while sustainability </w:t>
      </w:r>
      <w:r w:rsidR="006F1EE8">
        <w:rPr>
          <w:rFonts w:ascii="Times New Roman" w:hAnsi="Times New Roman" w:cs="Times New Roman"/>
          <w:sz w:val="24"/>
          <w:szCs w:val="24"/>
        </w:rPr>
        <w:t xml:space="preserve">has to do with a lack of changes. </w:t>
      </w:r>
      <w:r w:rsidRPr="00C54B65">
        <w:rPr>
          <w:rFonts w:ascii="Times New Roman" w:hAnsi="Times New Roman" w:cs="Times New Roman"/>
          <w:sz w:val="24"/>
          <w:szCs w:val="24"/>
        </w:rPr>
        <w:t xml:space="preserve">The authors of </w:t>
      </w:r>
      <w:r w:rsidRPr="0078234F">
        <w:rPr>
          <w:rFonts w:ascii="Times New Roman" w:hAnsi="Times New Roman" w:cs="Times New Roman"/>
          <w:i/>
          <w:iCs/>
          <w:sz w:val="24"/>
          <w:szCs w:val="24"/>
        </w:rPr>
        <w:t>An Ecomodernist Manifesto</w:t>
      </w:r>
      <w:r w:rsidRPr="00C54B65">
        <w:rPr>
          <w:rFonts w:ascii="Times New Roman" w:hAnsi="Times New Roman" w:cs="Times New Roman"/>
          <w:sz w:val="24"/>
          <w:szCs w:val="24"/>
        </w:rPr>
        <w:t xml:space="preserve"> discuss </w:t>
      </w:r>
      <w:r w:rsidR="00F366ED">
        <w:rPr>
          <w:rFonts w:ascii="Times New Roman" w:hAnsi="Times New Roman" w:cs="Times New Roman"/>
          <w:sz w:val="24"/>
          <w:szCs w:val="24"/>
        </w:rPr>
        <w:t>just that – what it means to achieve a lack of environmental changes. T</w:t>
      </w:r>
      <w:r w:rsidRPr="00C54B65">
        <w:rPr>
          <w:rFonts w:ascii="Times New Roman" w:hAnsi="Times New Roman" w:cs="Times New Roman"/>
          <w:sz w:val="24"/>
          <w:szCs w:val="24"/>
        </w:rPr>
        <w:t>he</w:t>
      </w:r>
      <w:r w:rsidR="00B86F75">
        <w:rPr>
          <w:rFonts w:ascii="Times New Roman" w:hAnsi="Times New Roman" w:cs="Times New Roman"/>
          <w:sz w:val="24"/>
          <w:szCs w:val="24"/>
        </w:rPr>
        <w:t>y begin with the idea</w:t>
      </w:r>
      <w:r w:rsidRPr="00C54B65">
        <w:rPr>
          <w:rFonts w:ascii="Times New Roman" w:hAnsi="Times New Roman" w:cs="Times New Roman"/>
          <w:sz w:val="24"/>
          <w:szCs w:val="24"/>
        </w:rPr>
        <w:t xml:space="preserve"> that despite </w:t>
      </w:r>
      <w:r w:rsidRPr="00C54B65">
        <w:rPr>
          <w:rFonts w:ascii="Times New Roman" w:hAnsi="Times New Roman" w:cs="Times New Roman"/>
          <w:sz w:val="24"/>
          <w:szCs w:val="24"/>
        </w:rPr>
        <w:lastRenderedPageBreak/>
        <w:t xml:space="preserve">humanity’s ever-increasing demand for energy, we may be able to achieve a net zero environmental impact within our lifetimes. </w:t>
      </w:r>
      <w:r w:rsidR="00904354">
        <w:rPr>
          <w:rFonts w:ascii="Times New Roman" w:hAnsi="Times New Roman" w:cs="Times New Roman"/>
          <w:sz w:val="24"/>
          <w:szCs w:val="24"/>
        </w:rPr>
        <w:t>They demand</w:t>
      </w:r>
      <w:r w:rsidR="001D3AEC">
        <w:rPr>
          <w:rFonts w:ascii="Times New Roman" w:hAnsi="Times New Roman" w:cs="Times New Roman"/>
          <w:sz w:val="24"/>
          <w:szCs w:val="24"/>
        </w:rPr>
        <w:t xml:space="preserve"> </w:t>
      </w:r>
      <w:r w:rsidR="00904354">
        <w:rPr>
          <w:rFonts w:ascii="Times New Roman" w:hAnsi="Times New Roman" w:cs="Times New Roman"/>
          <w:sz w:val="24"/>
          <w:szCs w:val="24"/>
        </w:rPr>
        <w:t xml:space="preserve">that in the long-term, a decoupling between human innovation and </w:t>
      </w:r>
      <w:r w:rsidR="00315C13">
        <w:rPr>
          <w:rFonts w:ascii="Times New Roman" w:hAnsi="Times New Roman" w:cs="Times New Roman"/>
          <w:sz w:val="24"/>
          <w:szCs w:val="24"/>
        </w:rPr>
        <w:t xml:space="preserve">environmental </w:t>
      </w:r>
      <w:r w:rsidR="00687105">
        <w:rPr>
          <w:rFonts w:ascii="Times New Roman" w:hAnsi="Times New Roman" w:cs="Times New Roman"/>
          <w:sz w:val="24"/>
          <w:szCs w:val="24"/>
        </w:rPr>
        <w:t>changes</w:t>
      </w:r>
      <w:r w:rsidR="00904354">
        <w:rPr>
          <w:rFonts w:ascii="Times New Roman" w:hAnsi="Times New Roman" w:cs="Times New Roman"/>
          <w:sz w:val="24"/>
          <w:szCs w:val="24"/>
        </w:rPr>
        <w:t xml:space="preserve"> must come to an end.</w:t>
      </w:r>
      <w:r w:rsidR="00C57614">
        <w:rPr>
          <w:rFonts w:ascii="Times New Roman" w:hAnsi="Times New Roman" w:cs="Times New Roman"/>
          <w:sz w:val="24"/>
          <w:szCs w:val="24"/>
        </w:rPr>
        <w:t xml:space="preserve"> Since the publishing of the manifesto,</w:t>
      </w:r>
      <w:r w:rsidRPr="00C54B65">
        <w:rPr>
          <w:rFonts w:ascii="Times New Roman" w:hAnsi="Times New Roman" w:cs="Times New Roman"/>
          <w:sz w:val="24"/>
          <w:szCs w:val="24"/>
        </w:rPr>
        <w:t xml:space="preserve"> efficiency has</w:t>
      </w:r>
      <w:r w:rsidR="00FD1207">
        <w:rPr>
          <w:rFonts w:ascii="Times New Roman" w:hAnsi="Times New Roman" w:cs="Times New Roman"/>
          <w:sz w:val="24"/>
          <w:szCs w:val="24"/>
        </w:rPr>
        <w:t xml:space="preserve"> </w:t>
      </w:r>
      <w:r w:rsidRPr="00C54B65">
        <w:rPr>
          <w:rFonts w:ascii="Times New Roman" w:hAnsi="Times New Roman" w:cs="Times New Roman"/>
          <w:sz w:val="24"/>
          <w:szCs w:val="24"/>
        </w:rPr>
        <w:t xml:space="preserve">increased to the point where the separation between resource consumption and environmental impact has already begun to take place. </w:t>
      </w:r>
      <w:r w:rsidR="0078234F">
        <w:rPr>
          <w:rFonts w:ascii="Times New Roman" w:hAnsi="Times New Roman" w:cs="Times New Roman"/>
          <w:sz w:val="24"/>
          <w:szCs w:val="24"/>
        </w:rPr>
        <w:t xml:space="preserve">Sustainable development is on the horizon and progress is being made by the day. Renewable energy is continuously becoming both more accessible and more effective, and zero tailpipe emission vehicles have a larger market share than ever before. </w:t>
      </w:r>
    </w:p>
    <w:p w14:paraId="117A8600" w14:textId="3BE765CD" w:rsidR="0078234F" w:rsidRPr="0013147B" w:rsidRDefault="0078234F" w:rsidP="008667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Unfortunately, the ecomodernist ideology </w:t>
      </w:r>
      <w:r w:rsidR="009F2B6C">
        <w:rPr>
          <w:rFonts w:ascii="Times New Roman" w:hAnsi="Times New Roman" w:cs="Times New Roman"/>
          <w:sz w:val="24"/>
          <w:szCs w:val="24"/>
        </w:rPr>
        <w:t xml:space="preserve">is </w:t>
      </w:r>
      <w:r w:rsidR="003A5CF5">
        <w:rPr>
          <w:rFonts w:ascii="Times New Roman" w:hAnsi="Times New Roman" w:cs="Times New Roman"/>
          <w:sz w:val="24"/>
          <w:szCs w:val="24"/>
        </w:rPr>
        <w:t>far from a</w:t>
      </w:r>
      <w:r w:rsidR="00E20228">
        <w:rPr>
          <w:rFonts w:ascii="Times New Roman" w:hAnsi="Times New Roman" w:cs="Times New Roman"/>
          <w:sz w:val="24"/>
          <w:szCs w:val="24"/>
        </w:rPr>
        <w:t xml:space="preserve"> perfect solution</w:t>
      </w:r>
      <w:r w:rsidR="00AE2179">
        <w:rPr>
          <w:rFonts w:ascii="Times New Roman" w:hAnsi="Times New Roman" w:cs="Times New Roman"/>
          <w:sz w:val="24"/>
          <w:szCs w:val="24"/>
        </w:rPr>
        <w:t>.</w:t>
      </w:r>
      <w:r w:rsidR="00E20228">
        <w:rPr>
          <w:rFonts w:ascii="Times New Roman" w:hAnsi="Times New Roman" w:cs="Times New Roman"/>
          <w:sz w:val="24"/>
          <w:szCs w:val="24"/>
        </w:rPr>
        <w:t xml:space="preserve"> Take </w:t>
      </w:r>
      <w:r w:rsidR="002F7350">
        <w:rPr>
          <w:rFonts w:ascii="Times New Roman" w:hAnsi="Times New Roman" w:cs="Times New Roman"/>
          <w:sz w:val="24"/>
          <w:szCs w:val="24"/>
        </w:rPr>
        <w:t xml:space="preserve">its stance on </w:t>
      </w:r>
      <w:r w:rsidR="00E20228">
        <w:rPr>
          <w:rFonts w:ascii="Times New Roman" w:hAnsi="Times New Roman" w:cs="Times New Roman"/>
          <w:sz w:val="24"/>
          <w:szCs w:val="24"/>
        </w:rPr>
        <w:t xml:space="preserve">urbanization for instance. While it is certainly the case that it is highly efficient when it comes to the per capita land usage, it completely ignores glaring issues with large cities. In a political sense, corruption is rampant, access to quality schooling is hit-or-miss at best, and resolving individual conflicts with local governments is almost impossible in some cases. These political issues can almost certainly be resolved, but the urban lifestyle is certainly not for everyone. Between cramped living quarters, swarms of traffic, and a </w:t>
      </w:r>
      <w:r w:rsidR="00E20228" w:rsidRPr="0013147B">
        <w:rPr>
          <w:rFonts w:ascii="Times New Roman" w:hAnsi="Times New Roman" w:cs="Times New Roman"/>
          <w:sz w:val="24"/>
          <w:szCs w:val="24"/>
        </w:rPr>
        <w:t xml:space="preserve">cultural lack of individual responsibility, urban life is in many ways unacceptable. While suburban life certainly lacks on the decoupling front, it thrives when it comes to </w:t>
      </w:r>
      <w:r w:rsidR="00422250" w:rsidRPr="0013147B">
        <w:rPr>
          <w:rFonts w:ascii="Times New Roman" w:hAnsi="Times New Roman" w:cs="Times New Roman"/>
          <w:sz w:val="24"/>
          <w:szCs w:val="24"/>
        </w:rPr>
        <w:t xml:space="preserve">comfort and individual wellbeing. Regardless, people will live where they choose. It is important to focus on variables that are </w:t>
      </w:r>
      <w:r w:rsidR="00FF7C96" w:rsidRPr="0013147B">
        <w:rPr>
          <w:rFonts w:ascii="Times New Roman" w:hAnsi="Times New Roman" w:cs="Times New Roman"/>
          <w:sz w:val="24"/>
          <w:szCs w:val="24"/>
        </w:rPr>
        <w:t>controllable</w:t>
      </w:r>
      <w:r w:rsidR="00A47012" w:rsidRPr="0013147B">
        <w:rPr>
          <w:rFonts w:ascii="Times New Roman" w:hAnsi="Times New Roman" w:cs="Times New Roman"/>
          <w:sz w:val="24"/>
          <w:szCs w:val="24"/>
        </w:rPr>
        <w:t xml:space="preserve">. Hence, </w:t>
      </w:r>
      <w:r w:rsidR="00422250" w:rsidRPr="0013147B">
        <w:rPr>
          <w:rFonts w:ascii="Times New Roman" w:hAnsi="Times New Roman" w:cs="Times New Roman"/>
          <w:sz w:val="24"/>
          <w:szCs w:val="24"/>
        </w:rPr>
        <w:t>why technological progress and sustainable engineering is so crucial to the solution.</w:t>
      </w:r>
    </w:p>
    <w:p w14:paraId="4AA53D3C" w14:textId="07019A46" w:rsidR="00675B43" w:rsidRDefault="00FE6ACB" w:rsidP="001514BB">
      <w:pPr>
        <w:spacing w:line="480" w:lineRule="auto"/>
        <w:ind w:firstLine="720"/>
        <w:rPr>
          <w:rFonts w:ascii="Times New Roman" w:eastAsia="Times New Roman" w:hAnsi="Times New Roman" w:cs="Times New Roman"/>
          <w:color w:val="000000"/>
          <w:sz w:val="24"/>
          <w:szCs w:val="24"/>
        </w:rPr>
      </w:pPr>
      <w:r w:rsidRPr="0013147B">
        <w:rPr>
          <w:rFonts w:ascii="Times New Roman" w:hAnsi="Times New Roman" w:cs="Times New Roman"/>
          <w:sz w:val="24"/>
          <w:szCs w:val="24"/>
        </w:rPr>
        <w:lastRenderedPageBreak/>
        <w:t xml:space="preserve">Others, however, are less optimistic about our capacity as humans to thoughtfully plan and sustainably engineer our future. For example, </w:t>
      </w:r>
      <w:proofErr w:type="spellStart"/>
      <w:r w:rsidRPr="0013147B">
        <w:rPr>
          <w:rFonts w:ascii="Times New Roman" w:eastAsia="Times New Roman" w:hAnsi="Times New Roman" w:cs="Times New Roman"/>
          <w:color w:val="000000"/>
          <w:sz w:val="24"/>
          <w:szCs w:val="24"/>
        </w:rPr>
        <w:t>Giorgos</w:t>
      </w:r>
      <w:proofErr w:type="spellEnd"/>
      <w:r w:rsidRPr="0013147B">
        <w:rPr>
          <w:rFonts w:ascii="Times New Roman" w:eastAsia="Times New Roman" w:hAnsi="Times New Roman" w:cs="Times New Roman"/>
          <w:color w:val="000000"/>
          <w:sz w:val="24"/>
          <w:szCs w:val="24"/>
        </w:rPr>
        <w:t xml:space="preserve"> Kallis claims in his “The Degrowth Alternative,” that capitalistic growth-based economies are inevitably detrimental to the environment. </w:t>
      </w:r>
      <w:r w:rsidR="006972D5" w:rsidRPr="0013147B">
        <w:rPr>
          <w:rFonts w:ascii="Times New Roman" w:eastAsia="Times New Roman" w:hAnsi="Times New Roman" w:cs="Times New Roman"/>
          <w:color w:val="000000"/>
          <w:sz w:val="24"/>
          <w:szCs w:val="24"/>
        </w:rPr>
        <w:t>He states, “</w:t>
      </w:r>
      <w:r w:rsidR="00C20EEE" w:rsidRPr="0013147B">
        <w:rPr>
          <w:rFonts w:ascii="Times New Roman" w:eastAsia="Times New Roman" w:hAnsi="Times New Roman" w:cs="Times New Roman"/>
          <w:color w:val="000000"/>
          <w:sz w:val="24"/>
          <w:szCs w:val="24"/>
        </w:rPr>
        <w:t xml:space="preserve">ecology, with its focus on connecting humans with one another and with the non-human world, is inherently at odds with </w:t>
      </w:r>
      <w:r w:rsidR="0013147B" w:rsidRPr="0013147B">
        <w:rPr>
          <w:rFonts w:ascii="Times New Roman" w:eastAsia="Times New Roman" w:hAnsi="Times New Roman" w:cs="Times New Roman"/>
          <w:color w:val="000000"/>
          <w:sz w:val="24"/>
          <w:szCs w:val="24"/>
        </w:rPr>
        <w:t>growth” (</w:t>
      </w:r>
      <w:r w:rsidR="00A52E9E" w:rsidRPr="0013147B">
        <w:rPr>
          <w:rFonts w:ascii="Times New Roman" w:eastAsia="Times New Roman" w:hAnsi="Times New Roman" w:cs="Times New Roman"/>
          <w:color w:val="000000"/>
          <w:sz w:val="24"/>
          <w:szCs w:val="24"/>
        </w:rPr>
        <w:t>Kallis, 2015, p.</w:t>
      </w:r>
      <w:r w:rsidR="0013147B" w:rsidRPr="0013147B">
        <w:rPr>
          <w:rFonts w:ascii="Times New Roman" w:eastAsia="Times New Roman" w:hAnsi="Times New Roman" w:cs="Times New Roman"/>
          <w:color w:val="000000"/>
          <w:sz w:val="24"/>
          <w:szCs w:val="24"/>
        </w:rPr>
        <w:t xml:space="preserve"> 1</w:t>
      </w:r>
      <w:r w:rsidR="00A52E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Instead of engineering progress, Kallis instead makes a call to action in the realm of social progress. </w:t>
      </w:r>
      <w:r w:rsidR="0005652A">
        <w:rPr>
          <w:rFonts w:ascii="Times New Roman" w:eastAsia="Times New Roman" w:hAnsi="Times New Roman" w:cs="Times New Roman"/>
          <w:color w:val="000000"/>
          <w:sz w:val="24"/>
          <w:szCs w:val="24"/>
        </w:rPr>
        <w:t xml:space="preserve">Yet, it seems that degrowth might be its own worst enemy in a sense. There are two major facets to degrowth: universal equity and the elimination of investment-based capitalist systems. </w:t>
      </w:r>
      <w:r w:rsidR="00675B43">
        <w:rPr>
          <w:rFonts w:ascii="Times New Roman" w:eastAsia="Times New Roman" w:hAnsi="Times New Roman" w:cs="Times New Roman"/>
          <w:color w:val="000000"/>
          <w:sz w:val="24"/>
          <w:szCs w:val="24"/>
        </w:rPr>
        <w:t xml:space="preserve">Without </w:t>
      </w:r>
      <w:r w:rsidR="00FC061D">
        <w:rPr>
          <w:rFonts w:ascii="Times New Roman" w:eastAsia="Times New Roman" w:hAnsi="Times New Roman" w:cs="Times New Roman"/>
          <w:color w:val="000000"/>
          <w:sz w:val="24"/>
          <w:szCs w:val="24"/>
        </w:rPr>
        <w:t xml:space="preserve">going deep into a criticism of collectivist movements, it is safe to say </w:t>
      </w:r>
      <w:r w:rsidR="00E7642D">
        <w:rPr>
          <w:rFonts w:ascii="Times New Roman" w:eastAsia="Times New Roman" w:hAnsi="Times New Roman" w:cs="Times New Roman"/>
          <w:color w:val="000000"/>
          <w:sz w:val="24"/>
          <w:szCs w:val="24"/>
        </w:rPr>
        <w:t>since equity is based on the equal sharing of resources and since the degrowth narrative is anti-resource, the</w:t>
      </w:r>
      <w:r w:rsidR="00E43BF8">
        <w:rPr>
          <w:rFonts w:ascii="Times New Roman" w:eastAsia="Times New Roman" w:hAnsi="Times New Roman" w:cs="Times New Roman"/>
          <w:color w:val="000000"/>
          <w:sz w:val="24"/>
          <w:szCs w:val="24"/>
        </w:rPr>
        <w:t xml:space="preserve"> two positions are likely at odds with one another. </w:t>
      </w:r>
      <w:r w:rsidR="003E0011">
        <w:rPr>
          <w:rFonts w:ascii="Times New Roman" w:eastAsia="Times New Roman" w:hAnsi="Times New Roman" w:cs="Times New Roman"/>
          <w:color w:val="000000"/>
          <w:sz w:val="24"/>
          <w:szCs w:val="24"/>
        </w:rPr>
        <w:t xml:space="preserve">As Winston Churchill stated, under a system </w:t>
      </w:r>
      <w:r w:rsidR="00C52452">
        <w:rPr>
          <w:rFonts w:ascii="Times New Roman" w:eastAsia="Times New Roman" w:hAnsi="Times New Roman" w:cs="Times New Roman"/>
          <w:color w:val="000000"/>
          <w:sz w:val="24"/>
          <w:szCs w:val="24"/>
        </w:rPr>
        <w:t>such as this the only form of equal sharing would be, “The equal sharing of misery” (Churchill</w:t>
      </w:r>
      <w:r w:rsidR="00CB6ED2">
        <w:rPr>
          <w:rFonts w:ascii="Times New Roman" w:eastAsia="Times New Roman" w:hAnsi="Times New Roman" w:cs="Times New Roman"/>
          <w:color w:val="000000"/>
          <w:sz w:val="24"/>
          <w:szCs w:val="24"/>
        </w:rPr>
        <w:t>,</w:t>
      </w:r>
      <w:r w:rsidR="00F249A3">
        <w:rPr>
          <w:rFonts w:ascii="Times New Roman" w:eastAsia="Times New Roman" w:hAnsi="Times New Roman" w:cs="Times New Roman"/>
          <w:color w:val="000000"/>
          <w:sz w:val="24"/>
          <w:szCs w:val="24"/>
        </w:rPr>
        <w:t xml:space="preserve"> 1945,</w:t>
      </w:r>
      <w:r w:rsidR="00CB6ED2">
        <w:rPr>
          <w:rFonts w:ascii="Times New Roman" w:eastAsia="Times New Roman" w:hAnsi="Times New Roman" w:cs="Times New Roman"/>
          <w:color w:val="000000"/>
          <w:sz w:val="24"/>
          <w:szCs w:val="24"/>
        </w:rPr>
        <w:t xml:space="preserve"> </w:t>
      </w:r>
      <w:r w:rsidR="00CF7492">
        <w:rPr>
          <w:rFonts w:ascii="Times New Roman" w:eastAsia="Times New Roman" w:hAnsi="Times New Roman" w:cs="Times New Roman"/>
          <w:color w:val="000000"/>
          <w:sz w:val="24"/>
          <w:szCs w:val="24"/>
        </w:rPr>
        <w:t>House of Commons).</w:t>
      </w:r>
    </w:p>
    <w:p w14:paraId="420D2BD4" w14:textId="58EE3FBE" w:rsidR="00227285" w:rsidRDefault="00793BEB" w:rsidP="0086674A">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even getting to equity assumes that capitalism can be done away with in the first place. Kallis makes the argument that, “</w:t>
      </w:r>
      <w:r w:rsidR="00227285" w:rsidRPr="00227285">
        <w:rPr>
          <w:rFonts w:ascii="Times New Roman" w:eastAsia="Times New Roman" w:hAnsi="Times New Roman" w:cs="Times New Roman"/>
          <w:color w:val="000000"/>
          <w:sz w:val="24"/>
          <w:szCs w:val="24"/>
        </w:rPr>
        <w:t>A degrowth transition would likely follow a pattern similar to those of past systemic economic shifts</w:t>
      </w:r>
      <w:r w:rsidR="00227285">
        <w:rPr>
          <w:rFonts w:ascii="Times New Roman" w:eastAsia="Times New Roman" w:hAnsi="Times New Roman" w:cs="Times New Roman"/>
          <w:color w:val="000000"/>
          <w:sz w:val="24"/>
          <w:szCs w:val="24"/>
        </w:rPr>
        <w:t xml:space="preserve">” (Kallis 4). He points to our transition from feudalism to the free market as an example. However, he ignores the fact that degrowth is quite hypocritical in this sense. If growth is defined as investing resources in the hopes of getting something more valuable as a result, then degrowth </w:t>
      </w:r>
      <w:r w:rsidR="00227285">
        <w:rPr>
          <w:rFonts w:ascii="Times New Roman" w:eastAsia="Times New Roman" w:hAnsi="Times New Roman" w:cs="Times New Roman"/>
          <w:i/>
          <w:iCs/>
          <w:color w:val="000000"/>
          <w:sz w:val="24"/>
          <w:szCs w:val="24"/>
        </w:rPr>
        <w:t>is</w:t>
      </w:r>
      <w:r w:rsidR="00227285">
        <w:rPr>
          <w:rFonts w:ascii="Times New Roman" w:eastAsia="Times New Roman" w:hAnsi="Times New Roman" w:cs="Times New Roman"/>
          <w:color w:val="000000"/>
          <w:sz w:val="24"/>
          <w:szCs w:val="24"/>
        </w:rPr>
        <w:t xml:space="preserve"> just a convoluted form of growth. For example, resources must be spent campaigning </w:t>
      </w:r>
      <w:r w:rsidR="00227285">
        <w:rPr>
          <w:rFonts w:ascii="Times New Roman" w:eastAsia="Times New Roman" w:hAnsi="Times New Roman" w:cs="Times New Roman"/>
          <w:color w:val="000000"/>
          <w:sz w:val="24"/>
          <w:szCs w:val="24"/>
        </w:rPr>
        <w:lastRenderedPageBreak/>
        <w:t>for degrowth, they must be spent developing new forms of governance, and they must be spent building infrastructure to equally distribute resources.</w:t>
      </w:r>
      <w:r w:rsidR="004014DC">
        <w:rPr>
          <w:rFonts w:ascii="Times New Roman" w:eastAsia="Times New Roman" w:hAnsi="Times New Roman" w:cs="Times New Roman"/>
          <w:color w:val="000000"/>
          <w:sz w:val="24"/>
          <w:szCs w:val="24"/>
        </w:rPr>
        <w:t xml:space="preserve"> For this reason,</w:t>
      </w:r>
      <w:r w:rsidR="00920B6F">
        <w:rPr>
          <w:rFonts w:ascii="Times New Roman" w:eastAsia="Times New Roman" w:hAnsi="Times New Roman" w:cs="Times New Roman"/>
          <w:color w:val="000000"/>
          <w:sz w:val="24"/>
          <w:szCs w:val="24"/>
        </w:rPr>
        <w:t xml:space="preserve"> a</w:t>
      </w:r>
      <w:r w:rsidR="004014DC">
        <w:rPr>
          <w:rFonts w:ascii="Times New Roman" w:eastAsia="Times New Roman" w:hAnsi="Times New Roman" w:cs="Times New Roman"/>
          <w:color w:val="000000"/>
          <w:sz w:val="24"/>
          <w:szCs w:val="24"/>
        </w:rPr>
        <w:t xml:space="preserve"> degrowth </w:t>
      </w:r>
      <w:r w:rsidR="00920B6F">
        <w:rPr>
          <w:rFonts w:ascii="Times New Roman" w:eastAsia="Times New Roman" w:hAnsi="Times New Roman" w:cs="Times New Roman"/>
          <w:color w:val="000000"/>
          <w:sz w:val="24"/>
          <w:szCs w:val="24"/>
        </w:rPr>
        <w:t xml:space="preserve">response </w:t>
      </w:r>
      <w:r w:rsidR="004014DC">
        <w:rPr>
          <w:rFonts w:ascii="Times New Roman" w:eastAsia="Times New Roman" w:hAnsi="Times New Roman" w:cs="Times New Roman"/>
          <w:color w:val="000000"/>
          <w:sz w:val="24"/>
          <w:szCs w:val="24"/>
        </w:rPr>
        <w:t xml:space="preserve">can be </w:t>
      </w:r>
      <w:r w:rsidR="00920B6F">
        <w:rPr>
          <w:rFonts w:ascii="Times New Roman" w:eastAsia="Times New Roman" w:hAnsi="Times New Roman" w:cs="Times New Roman"/>
          <w:color w:val="000000"/>
          <w:sz w:val="24"/>
          <w:szCs w:val="24"/>
        </w:rPr>
        <w:t>excused from any part of the solution.</w:t>
      </w:r>
    </w:p>
    <w:p w14:paraId="39AF1B8D" w14:textId="57AA4984" w:rsidR="00227285" w:rsidRDefault="009B0B8F" w:rsidP="0086674A">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Restoration and innovation are the best ways forward. In a sense, they have been the only ways forward the whole time. Not just since industrialization, but as humans, as living beings even. As part of the chain of evolution, we are tasked with growth and adaptation. We are challenged by nature to be the best, most responsible, most productive people we can be. We are part of the great superorganism we call planet Earth, and it is our duty to enrich and</w:t>
      </w:r>
      <w:r w:rsidR="002A0A66">
        <w:rPr>
          <w:rFonts w:ascii="Times New Roman" w:eastAsia="Times New Roman" w:hAnsi="Times New Roman" w:cs="Times New Roman"/>
          <w:color w:val="000000"/>
          <w:sz w:val="24"/>
          <w:szCs w:val="24"/>
        </w:rPr>
        <w:t xml:space="preserve"> </w:t>
      </w:r>
      <w:r w:rsidR="002D4BF1">
        <w:rPr>
          <w:rFonts w:ascii="Times New Roman" w:eastAsia="Times New Roman" w:hAnsi="Times New Roman" w:cs="Times New Roman"/>
          <w:color w:val="000000"/>
          <w:sz w:val="24"/>
          <w:szCs w:val="24"/>
        </w:rPr>
        <w:t xml:space="preserve">protect it. </w:t>
      </w:r>
      <w:r w:rsidR="006D3075">
        <w:rPr>
          <w:rFonts w:ascii="Times New Roman" w:eastAsia="Times New Roman" w:hAnsi="Times New Roman" w:cs="Times New Roman"/>
          <w:color w:val="000000"/>
          <w:sz w:val="24"/>
          <w:szCs w:val="24"/>
        </w:rPr>
        <w:t>H</w:t>
      </w:r>
      <w:r w:rsidR="006B5028">
        <w:rPr>
          <w:rFonts w:ascii="Times New Roman" w:eastAsia="Times New Roman" w:hAnsi="Times New Roman" w:cs="Times New Roman"/>
          <w:color w:val="000000"/>
          <w:sz w:val="24"/>
          <w:szCs w:val="24"/>
        </w:rPr>
        <w:t>u</w:t>
      </w:r>
      <w:r w:rsidR="00227285">
        <w:rPr>
          <w:rFonts w:ascii="Times New Roman" w:eastAsia="Times New Roman" w:hAnsi="Times New Roman" w:cs="Times New Roman"/>
          <w:color w:val="000000"/>
          <w:sz w:val="24"/>
          <w:szCs w:val="24"/>
        </w:rPr>
        <w:t>man ingenuity has brought us a long way</w:t>
      </w:r>
      <w:r>
        <w:rPr>
          <w:rFonts w:ascii="Times New Roman" w:eastAsia="Times New Roman" w:hAnsi="Times New Roman" w:cs="Times New Roman"/>
          <w:color w:val="000000"/>
          <w:sz w:val="24"/>
          <w:szCs w:val="24"/>
        </w:rPr>
        <w:t xml:space="preserve">, and it will continue to carry us above and beyond our wildest imagination. </w:t>
      </w:r>
    </w:p>
    <w:sdt>
      <w:sdtPr>
        <w:rPr>
          <w:rFonts w:asciiTheme="minorHAnsi" w:eastAsiaTheme="minorHAnsi" w:hAnsiTheme="minorHAnsi" w:cstheme="minorBidi"/>
          <w:color w:val="auto"/>
          <w:sz w:val="22"/>
          <w:szCs w:val="22"/>
        </w:rPr>
        <w:id w:val="-263224267"/>
        <w:docPartObj>
          <w:docPartGallery w:val="Bibliographies"/>
          <w:docPartUnique/>
        </w:docPartObj>
      </w:sdtPr>
      <w:sdtEndPr/>
      <w:sdtContent>
        <w:p w14:paraId="03E7462F" w14:textId="088F0E96" w:rsidR="000053CC" w:rsidRDefault="000053CC">
          <w:pPr>
            <w:pStyle w:val="Heading1"/>
          </w:pPr>
          <w:r>
            <w:t>References</w:t>
          </w:r>
        </w:p>
        <w:sdt>
          <w:sdtPr>
            <w:id w:val="-573587230"/>
            <w:bibliography/>
          </w:sdtPr>
          <w:sdtEndPr/>
          <w:sdtContent>
            <w:p w14:paraId="22445B52" w14:textId="77777777" w:rsidR="00DF0B75" w:rsidRDefault="000053CC" w:rsidP="00DF0B75">
              <w:pPr>
                <w:pStyle w:val="Bibliography"/>
                <w:ind w:left="720" w:hanging="720"/>
                <w:rPr>
                  <w:noProof/>
                  <w:sz w:val="24"/>
                  <w:szCs w:val="24"/>
                </w:rPr>
              </w:pPr>
              <w:r>
                <w:fldChar w:fldCharType="begin"/>
              </w:r>
              <w:r>
                <w:instrText xml:space="preserve"> BIBLIOGRAPHY </w:instrText>
              </w:r>
              <w:r>
                <w:fldChar w:fldCharType="separate"/>
              </w:r>
              <w:r w:rsidR="00DF0B75">
                <w:rPr>
                  <w:noProof/>
                </w:rPr>
                <w:t xml:space="preserve">Asafu-Adjaye, J., Foreman, C., Pritzker, R., Blomqvist, L., Keith, D., Roy, J., . . . Teague, P. (2015). </w:t>
              </w:r>
              <w:r w:rsidR="00DF0B75">
                <w:rPr>
                  <w:i/>
                  <w:iCs/>
                  <w:noProof/>
                </w:rPr>
                <w:t>An Ecomodernist Manifesto.</w:t>
              </w:r>
              <w:r w:rsidR="00DF0B75">
                <w:rPr>
                  <w:noProof/>
                </w:rPr>
                <w:t xml:space="preserve"> </w:t>
              </w:r>
            </w:p>
            <w:p w14:paraId="33701482" w14:textId="77777777" w:rsidR="00DF0B75" w:rsidRDefault="00DF0B75" w:rsidP="00DF0B75">
              <w:pPr>
                <w:pStyle w:val="Bibliography"/>
                <w:ind w:left="720" w:hanging="720"/>
                <w:rPr>
                  <w:noProof/>
                </w:rPr>
              </w:pPr>
              <w:r>
                <w:rPr>
                  <w:noProof/>
                </w:rPr>
                <w:t>Churchill, W. (1945, October 22). House of Commons. United Kingdom.</w:t>
              </w:r>
            </w:p>
            <w:p w14:paraId="6DCF9026" w14:textId="77777777" w:rsidR="00DF0B75" w:rsidRDefault="00DF0B75" w:rsidP="00DF0B75">
              <w:pPr>
                <w:pStyle w:val="Bibliography"/>
                <w:ind w:left="720" w:hanging="720"/>
                <w:rPr>
                  <w:noProof/>
                </w:rPr>
              </w:pPr>
              <w:r>
                <w:rPr>
                  <w:noProof/>
                </w:rPr>
                <w:t>Kallis, G. (2015). The Degrowth Alternative. 1,4.</w:t>
              </w:r>
            </w:p>
            <w:p w14:paraId="4ED9E23D" w14:textId="77777777" w:rsidR="00DF0B75" w:rsidRDefault="00DF0B75" w:rsidP="00DF0B75">
              <w:pPr>
                <w:pStyle w:val="Bibliography"/>
                <w:ind w:left="720" w:hanging="720"/>
                <w:rPr>
                  <w:noProof/>
                </w:rPr>
              </w:pPr>
              <w:r>
                <w:rPr>
                  <w:noProof/>
                </w:rPr>
                <w:t xml:space="preserve">(2020). </w:t>
              </w:r>
              <w:r>
                <w:rPr>
                  <w:i/>
                  <w:iCs/>
                  <w:noProof/>
                </w:rPr>
                <w:t>The Sustainable Development Goals Report 2020.</w:t>
              </w:r>
              <w:r>
                <w:rPr>
                  <w:noProof/>
                </w:rPr>
                <w:t xml:space="preserve"> United Nations.</w:t>
              </w:r>
            </w:p>
            <w:p w14:paraId="5A7C1CAA" w14:textId="5C7BE5F0" w:rsidR="000053CC" w:rsidRDefault="000053CC" w:rsidP="00DF0B75">
              <w:r>
                <w:rPr>
                  <w:b/>
                  <w:bCs/>
                  <w:noProof/>
                </w:rPr>
                <w:fldChar w:fldCharType="end"/>
              </w:r>
            </w:p>
          </w:sdtContent>
        </w:sdt>
      </w:sdtContent>
    </w:sdt>
    <w:p w14:paraId="10538805" w14:textId="77777777" w:rsidR="000053CC" w:rsidRPr="00A26F78" w:rsidRDefault="000053CC" w:rsidP="000053CC">
      <w:pPr>
        <w:spacing w:line="480" w:lineRule="auto"/>
        <w:rPr>
          <w:rFonts w:ascii="Times New Roman" w:hAnsi="Times New Roman" w:cs="Times New Roman"/>
          <w:sz w:val="24"/>
          <w:szCs w:val="24"/>
        </w:rPr>
      </w:pPr>
    </w:p>
    <w:sectPr w:rsidR="000053CC" w:rsidRPr="00A26F78" w:rsidSect="00410512">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66A6" w14:textId="77777777" w:rsidR="00850290" w:rsidRDefault="00850290" w:rsidP="00D662EE">
      <w:pPr>
        <w:spacing w:after="0" w:line="240" w:lineRule="auto"/>
      </w:pPr>
      <w:r>
        <w:separator/>
      </w:r>
    </w:p>
  </w:endnote>
  <w:endnote w:type="continuationSeparator" w:id="0">
    <w:p w14:paraId="4F29DB81" w14:textId="77777777" w:rsidR="00850290" w:rsidRDefault="00850290" w:rsidP="00D66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607566"/>
      <w:docPartObj>
        <w:docPartGallery w:val="Page Numbers (Bottom of Page)"/>
        <w:docPartUnique/>
      </w:docPartObj>
    </w:sdtPr>
    <w:sdtEndPr>
      <w:rPr>
        <w:noProof/>
      </w:rPr>
    </w:sdtEndPr>
    <w:sdtContent>
      <w:p w14:paraId="7DF24452" w14:textId="3169F697" w:rsidR="00D662EE" w:rsidRDefault="00D662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AA3B88" w14:textId="77777777" w:rsidR="00D662EE" w:rsidRDefault="00D66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FA4D3" w14:textId="77777777" w:rsidR="00850290" w:rsidRDefault="00850290" w:rsidP="00D662EE">
      <w:pPr>
        <w:spacing w:after="0" w:line="240" w:lineRule="auto"/>
      </w:pPr>
      <w:r>
        <w:separator/>
      </w:r>
    </w:p>
  </w:footnote>
  <w:footnote w:type="continuationSeparator" w:id="0">
    <w:p w14:paraId="3ADE042F" w14:textId="77777777" w:rsidR="00850290" w:rsidRDefault="00850290" w:rsidP="00D66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936F" w14:textId="77777777" w:rsidR="00C9057F" w:rsidRPr="00C9057F" w:rsidRDefault="00C9057F">
    <w:pPr>
      <w:pStyle w:val="Header"/>
      <w:rPr>
        <w:rFonts w:ascii="Times New Roman" w:hAnsi="Times New Roman" w:cs="Times New Roman"/>
        <w:sz w:val="24"/>
        <w:szCs w:val="24"/>
      </w:rPr>
    </w:pPr>
  </w:p>
  <w:p w14:paraId="3E33EB49" w14:textId="77777777" w:rsidR="00D3192C" w:rsidRDefault="00D31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03CA" w14:textId="77777777" w:rsidR="00410512" w:rsidRDefault="00410512" w:rsidP="00410512">
    <w:pPr>
      <w:pStyle w:val="Header"/>
      <w:spacing w:line="480" w:lineRule="auto"/>
      <w:rPr>
        <w:rFonts w:ascii="Times New Roman" w:hAnsi="Times New Roman" w:cs="Times New Roman"/>
        <w:sz w:val="24"/>
        <w:szCs w:val="24"/>
      </w:rPr>
    </w:pPr>
    <w:r w:rsidRPr="00C9057F">
      <w:rPr>
        <w:rFonts w:ascii="Times New Roman" w:hAnsi="Times New Roman" w:cs="Times New Roman"/>
        <w:sz w:val="24"/>
        <w:szCs w:val="24"/>
      </w:rPr>
      <w:t>Aidan Sharpe</w:t>
    </w:r>
  </w:p>
  <w:p w14:paraId="1FB04E34" w14:textId="77777777" w:rsidR="00410512" w:rsidRPr="00C9057F" w:rsidRDefault="00410512" w:rsidP="00410512">
    <w:pPr>
      <w:pStyle w:val="Header"/>
      <w:spacing w:line="480" w:lineRule="auto"/>
      <w:rPr>
        <w:rFonts w:ascii="Times New Roman" w:hAnsi="Times New Roman" w:cs="Times New Roman"/>
        <w:sz w:val="24"/>
        <w:szCs w:val="24"/>
      </w:rPr>
    </w:pPr>
    <w:r>
      <w:rPr>
        <w:rFonts w:ascii="Times New Roman" w:hAnsi="Times New Roman" w:cs="Times New Roman"/>
        <w:sz w:val="24"/>
        <w:szCs w:val="24"/>
      </w:rPr>
      <w:t>COMP01111</w:t>
    </w:r>
  </w:p>
  <w:p w14:paraId="49B4D112" w14:textId="77777777" w:rsidR="00410512" w:rsidRDefault="00410512" w:rsidP="00410512">
    <w:pPr>
      <w:pStyle w:val="Header"/>
      <w:spacing w:line="480" w:lineRule="auto"/>
      <w:rPr>
        <w:rFonts w:ascii="Times New Roman" w:hAnsi="Times New Roman" w:cs="Times New Roman"/>
        <w:sz w:val="24"/>
        <w:szCs w:val="24"/>
      </w:rPr>
    </w:pPr>
    <w:r w:rsidRPr="00C9057F">
      <w:rPr>
        <w:rFonts w:ascii="Times New Roman" w:hAnsi="Times New Roman" w:cs="Times New Roman"/>
        <w:sz w:val="24"/>
        <w:szCs w:val="24"/>
      </w:rPr>
      <w:t>Dr. Howell</w:t>
    </w:r>
  </w:p>
  <w:p w14:paraId="40C3D531" w14:textId="44FD0AFE" w:rsidR="00410512" w:rsidRPr="00410512" w:rsidRDefault="00410512" w:rsidP="00410512">
    <w:pPr>
      <w:pStyle w:val="Header"/>
      <w:spacing w:line="480" w:lineRule="auto"/>
      <w:rPr>
        <w:rFonts w:ascii="Times New Roman" w:hAnsi="Times New Roman" w:cs="Times New Roman"/>
        <w:b/>
        <w:bCs/>
        <w:sz w:val="24"/>
        <w:szCs w:val="24"/>
        <w:u w:val="single"/>
      </w:rPr>
    </w:pPr>
    <w:r>
      <w:rPr>
        <w:rFonts w:ascii="Times New Roman" w:hAnsi="Times New Roman" w:cs="Times New Roman"/>
        <w:sz w:val="24"/>
        <w:szCs w:val="24"/>
      </w:rPr>
      <w:t>February 25, 2022</w:t>
    </w:r>
  </w:p>
  <w:p w14:paraId="7B699111" w14:textId="629B469C" w:rsidR="00410512" w:rsidRPr="00410512" w:rsidRDefault="00410512" w:rsidP="00410512">
    <w:pPr>
      <w:pStyle w:val="Header"/>
      <w:spacing w:line="480" w:lineRule="auto"/>
      <w:jc w:val="center"/>
      <w:rPr>
        <w:rFonts w:ascii="Times New Roman" w:hAnsi="Times New Roman" w:cs="Times New Roman"/>
        <w:b/>
        <w:bCs/>
        <w:sz w:val="24"/>
        <w:szCs w:val="24"/>
        <w:u w:val="single"/>
      </w:rPr>
    </w:pPr>
    <w:r w:rsidRPr="00410512">
      <w:rPr>
        <w:rFonts w:ascii="Times New Roman" w:hAnsi="Times New Roman" w:cs="Times New Roman"/>
        <w:b/>
        <w:bCs/>
        <w:sz w:val="24"/>
        <w:szCs w:val="24"/>
        <w:u w:val="single"/>
      </w:rPr>
      <w:t>The Human Alternative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78"/>
    <w:rsid w:val="000053CC"/>
    <w:rsid w:val="0005652A"/>
    <w:rsid w:val="000C12AC"/>
    <w:rsid w:val="000C4EA3"/>
    <w:rsid w:val="000C5E8D"/>
    <w:rsid w:val="000E333A"/>
    <w:rsid w:val="001272D7"/>
    <w:rsid w:val="0013147B"/>
    <w:rsid w:val="001329B7"/>
    <w:rsid w:val="001514BB"/>
    <w:rsid w:val="00185E50"/>
    <w:rsid w:val="001A4C2D"/>
    <w:rsid w:val="001A59E7"/>
    <w:rsid w:val="001D3AEC"/>
    <w:rsid w:val="00227285"/>
    <w:rsid w:val="002368EF"/>
    <w:rsid w:val="00275079"/>
    <w:rsid w:val="00293E37"/>
    <w:rsid w:val="002A0A66"/>
    <w:rsid w:val="002B38FA"/>
    <w:rsid w:val="002C6D1C"/>
    <w:rsid w:val="002D4BF1"/>
    <w:rsid w:val="002F67B9"/>
    <w:rsid w:val="002F7350"/>
    <w:rsid w:val="00306F1D"/>
    <w:rsid w:val="0031247D"/>
    <w:rsid w:val="00313F52"/>
    <w:rsid w:val="00315C13"/>
    <w:rsid w:val="003270F8"/>
    <w:rsid w:val="00345FBE"/>
    <w:rsid w:val="0036411F"/>
    <w:rsid w:val="003A5CF5"/>
    <w:rsid w:val="003C738A"/>
    <w:rsid w:val="003E0011"/>
    <w:rsid w:val="004014DC"/>
    <w:rsid w:val="00410512"/>
    <w:rsid w:val="00422250"/>
    <w:rsid w:val="00437F16"/>
    <w:rsid w:val="004C52C5"/>
    <w:rsid w:val="004F06F1"/>
    <w:rsid w:val="004F4A88"/>
    <w:rsid w:val="00503E81"/>
    <w:rsid w:val="005564F1"/>
    <w:rsid w:val="0058700D"/>
    <w:rsid w:val="005917FE"/>
    <w:rsid w:val="005F4362"/>
    <w:rsid w:val="0064383B"/>
    <w:rsid w:val="00675B43"/>
    <w:rsid w:val="0068151C"/>
    <w:rsid w:val="00687105"/>
    <w:rsid w:val="006972D5"/>
    <w:rsid w:val="006B5028"/>
    <w:rsid w:val="006D3075"/>
    <w:rsid w:val="006F1EE8"/>
    <w:rsid w:val="00760473"/>
    <w:rsid w:val="0078234F"/>
    <w:rsid w:val="00793BEB"/>
    <w:rsid w:val="007C1621"/>
    <w:rsid w:val="00840D62"/>
    <w:rsid w:val="00850290"/>
    <w:rsid w:val="00862673"/>
    <w:rsid w:val="0086674A"/>
    <w:rsid w:val="008B2591"/>
    <w:rsid w:val="008C3C01"/>
    <w:rsid w:val="00904354"/>
    <w:rsid w:val="00914241"/>
    <w:rsid w:val="00920B6F"/>
    <w:rsid w:val="009B0B8F"/>
    <w:rsid w:val="009D26B7"/>
    <w:rsid w:val="009F2B6C"/>
    <w:rsid w:val="00A26F78"/>
    <w:rsid w:val="00A4322E"/>
    <w:rsid w:val="00A47012"/>
    <w:rsid w:val="00A52E9E"/>
    <w:rsid w:val="00A6227A"/>
    <w:rsid w:val="00AE2179"/>
    <w:rsid w:val="00AF5697"/>
    <w:rsid w:val="00B07F95"/>
    <w:rsid w:val="00B110B9"/>
    <w:rsid w:val="00B40399"/>
    <w:rsid w:val="00B57856"/>
    <w:rsid w:val="00B82554"/>
    <w:rsid w:val="00B86F75"/>
    <w:rsid w:val="00C02F33"/>
    <w:rsid w:val="00C20EEE"/>
    <w:rsid w:val="00C30B44"/>
    <w:rsid w:val="00C52452"/>
    <w:rsid w:val="00C54B65"/>
    <w:rsid w:val="00C57614"/>
    <w:rsid w:val="00C9057F"/>
    <w:rsid w:val="00CB6ED2"/>
    <w:rsid w:val="00CF3839"/>
    <w:rsid w:val="00CF7492"/>
    <w:rsid w:val="00D01021"/>
    <w:rsid w:val="00D07184"/>
    <w:rsid w:val="00D17A71"/>
    <w:rsid w:val="00D20F78"/>
    <w:rsid w:val="00D3192C"/>
    <w:rsid w:val="00D662EE"/>
    <w:rsid w:val="00D87CE6"/>
    <w:rsid w:val="00DA051D"/>
    <w:rsid w:val="00DF0B75"/>
    <w:rsid w:val="00E20228"/>
    <w:rsid w:val="00E43BF8"/>
    <w:rsid w:val="00E7642D"/>
    <w:rsid w:val="00EE3A88"/>
    <w:rsid w:val="00F13908"/>
    <w:rsid w:val="00F249A3"/>
    <w:rsid w:val="00F273BA"/>
    <w:rsid w:val="00F366ED"/>
    <w:rsid w:val="00F92782"/>
    <w:rsid w:val="00F96ADF"/>
    <w:rsid w:val="00FA4AB1"/>
    <w:rsid w:val="00FC061D"/>
    <w:rsid w:val="00FD0808"/>
    <w:rsid w:val="00FD1207"/>
    <w:rsid w:val="00FE6ACB"/>
    <w:rsid w:val="00FF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002F"/>
  <w15:chartTrackingRefBased/>
  <w15:docId w15:val="{B644A666-0016-40CF-B988-CE5481BA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5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6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2EE"/>
  </w:style>
  <w:style w:type="paragraph" w:styleId="Footer">
    <w:name w:val="footer"/>
    <w:basedOn w:val="Normal"/>
    <w:link w:val="FooterChar"/>
    <w:uiPriority w:val="99"/>
    <w:unhideWhenUsed/>
    <w:rsid w:val="00D66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2EE"/>
  </w:style>
  <w:style w:type="character" w:styleId="CommentReference">
    <w:name w:val="annotation reference"/>
    <w:basedOn w:val="DefaultParagraphFont"/>
    <w:uiPriority w:val="99"/>
    <w:semiHidden/>
    <w:unhideWhenUsed/>
    <w:rsid w:val="007C1621"/>
    <w:rPr>
      <w:sz w:val="16"/>
      <w:szCs w:val="16"/>
    </w:rPr>
  </w:style>
  <w:style w:type="paragraph" w:styleId="CommentText">
    <w:name w:val="annotation text"/>
    <w:basedOn w:val="Normal"/>
    <w:link w:val="CommentTextChar"/>
    <w:uiPriority w:val="99"/>
    <w:unhideWhenUsed/>
    <w:rsid w:val="007C1621"/>
    <w:pPr>
      <w:spacing w:line="240" w:lineRule="auto"/>
    </w:pPr>
    <w:rPr>
      <w:sz w:val="20"/>
      <w:szCs w:val="20"/>
    </w:rPr>
  </w:style>
  <w:style w:type="character" w:customStyle="1" w:styleId="CommentTextChar">
    <w:name w:val="Comment Text Char"/>
    <w:basedOn w:val="DefaultParagraphFont"/>
    <w:link w:val="CommentText"/>
    <w:uiPriority w:val="99"/>
    <w:rsid w:val="007C1621"/>
    <w:rPr>
      <w:sz w:val="20"/>
      <w:szCs w:val="20"/>
    </w:rPr>
  </w:style>
  <w:style w:type="paragraph" w:styleId="CommentSubject">
    <w:name w:val="annotation subject"/>
    <w:basedOn w:val="CommentText"/>
    <w:next w:val="CommentText"/>
    <w:link w:val="CommentSubjectChar"/>
    <w:uiPriority w:val="99"/>
    <w:semiHidden/>
    <w:unhideWhenUsed/>
    <w:rsid w:val="007C1621"/>
    <w:rPr>
      <w:b/>
      <w:bCs/>
    </w:rPr>
  </w:style>
  <w:style w:type="character" w:customStyle="1" w:styleId="CommentSubjectChar">
    <w:name w:val="Comment Subject Char"/>
    <w:basedOn w:val="CommentTextChar"/>
    <w:link w:val="CommentSubject"/>
    <w:uiPriority w:val="99"/>
    <w:semiHidden/>
    <w:rsid w:val="007C1621"/>
    <w:rPr>
      <w:b/>
      <w:bCs/>
      <w:sz w:val="20"/>
      <w:szCs w:val="20"/>
    </w:rPr>
  </w:style>
  <w:style w:type="character" w:customStyle="1" w:styleId="Heading1Char">
    <w:name w:val="Heading 1 Char"/>
    <w:basedOn w:val="DefaultParagraphFont"/>
    <w:link w:val="Heading1"/>
    <w:uiPriority w:val="9"/>
    <w:rsid w:val="000053C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2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38993">
      <w:bodyDiv w:val="1"/>
      <w:marLeft w:val="0"/>
      <w:marRight w:val="0"/>
      <w:marTop w:val="0"/>
      <w:marBottom w:val="0"/>
      <w:divBdr>
        <w:top w:val="none" w:sz="0" w:space="0" w:color="auto"/>
        <w:left w:val="none" w:sz="0" w:space="0" w:color="auto"/>
        <w:bottom w:val="none" w:sz="0" w:space="0" w:color="auto"/>
        <w:right w:val="none" w:sz="0" w:space="0" w:color="auto"/>
      </w:divBdr>
    </w:div>
    <w:div w:id="1085227520">
      <w:bodyDiv w:val="1"/>
      <w:marLeft w:val="0"/>
      <w:marRight w:val="0"/>
      <w:marTop w:val="0"/>
      <w:marBottom w:val="0"/>
      <w:divBdr>
        <w:top w:val="none" w:sz="0" w:space="0" w:color="auto"/>
        <w:left w:val="none" w:sz="0" w:space="0" w:color="auto"/>
        <w:bottom w:val="none" w:sz="0" w:space="0" w:color="auto"/>
        <w:right w:val="none" w:sz="0" w:space="0" w:color="auto"/>
      </w:divBdr>
    </w:div>
    <w:div w:id="1200119954">
      <w:bodyDiv w:val="1"/>
      <w:marLeft w:val="0"/>
      <w:marRight w:val="0"/>
      <w:marTop w:val="0"/>
      <w:marBottom w:val="0"/>
      <w:divBdr>
        <w:top w:val="none" w:sz="0" w:space="0" w:color="auto"/>
        <w:left w:val="none" w:sz="0" w:space="0" w:color="auto"/>
        <w:bottom w:val="none" w:sz="0" w:space="0" w:color="auto"/>
        <w:right w:val="none" w:sz="0" w:space="0" w:color="auto"/>
      </w:divBdr>
    </w:div>
    <w:div w:id="1698236497">
      <w:bodyDiv w:val="1"/>
      <w:marLeft w:val="0"/>
      <w:marRight w:val="0"/>
      <w:marTop w:val="0"/>
      <w:marBottom w:val="0"/>
      <w:divBdr>
        <w:top w:val="none" w:sz="0" w:space="0" w:color="auto"/>
        <w:left w:val="none" w:sz="0" w:space="0" w:color="auto"/>
        <w:bottom w:val="none" w:sz="0" w:space="0" w:color="auto"/>
        <w:right w:val="none" w:sz="0" w:space="0" w:color="auto"/>
      </w:divBdr>
    </w:div>
    <w:div w:id="18477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1E1E7270A3064F8645B36E1DF1F6BF" ma:contentTypeVersion="11" ma:contentTypeDescription="Create a new document." ma:contentTypeScope="" ma:versionID="85b5e3f2354113168ddf14a6ce5ac206">
  <xsd:schema xmlns:xsd="http://www.w3.org/2001/XMLSchema" xmlns:xs="http://www.w3.org/2001/XMLSchema" xmlns:p="http://schemas.microsoft.com/office/2006/metadata/properties" xmlns:ns3="a75eb283-5c52-4e81-b7b0-601ebb4be6e9" targetNamespace="http://schemas.microsoft.com/office/2006/metadata/properties" ma:root="true" ma:fieldsID="82a896cc7ab24da4a85dce68d739c3bd" ns3:_="">
    <xsd:import namespace="a75eb283-5c52-4e81-b7b0-601ebb4be6e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eb283-5c52-4e81-b7b0-601ebb4be6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Gio15</b:Tag>
    <b:SourceType>JournalArticle</b:SourceType>
    <b:Guid>{24B3166B-52B3-4862-89D6-FE005EF0D8AF}</b:Guid>
    <b:Title>The Degrowth Alternative</b:Title>
    <b:Year>2015</b:Year>
    <b:Author>
      <b:Author>
        <b:NameList>
          <b:Person>
            <b:Last>Kallis</b:Last>
            <b:First>Giorgos</b:First>
          </b:Person>
        </b:NameList>
      </b:Author>
    </b:Author>
    <b:Pages>1,4</b:Pages>
    <b:RefOrder>1</b:RefOrder>
  </b:Source>
  <b:Source>
    <b:Tag>Chu45</b:Tag>
    <b:SourceType>Misc</b:SourceType>
    <b:Guid>{5289374B-CF70-453A-A93E-713F8ED90409}</b:Guid>
    <b:Title>House of Commons</b:Title>
    <b:Year>1945</b:Year>
    <b:Author>
      <b:Author>
        <b:NameList>
          <b:Person>
            <b:Last>Churchill</b:Last>
            <b:First>Winston</b:First>
          </b:Person>
        </b:NameList>
      </b:Author>
    </b:Author>
    <b:Month>October</b:Month>
    <b:Day>22</b:Day>
    <b:CountryRegion>United Kingdom</b:CountryRegion>
    <b:RefOrder>2</b:RefOrder>
  </b:Source>
  <b:Source>
    <b:Tag>AnE</b:Tag>
    <b:SourceType>Report</b:SourceType>
    <b:Guid>{B2C9F1C2-CC58-403F-9A8A-9AEE2FDFD338}</b:Guid>
    <b:Title>An Ecomodernist Manifesto</b:Title>
    <b:Year>2015</b:Year>
    <b:Author>
      <b:Author>
        <b:NameList>
          <b:Person>
            <b:Last>Asafu-Adjaye</b:Last>
            <b:First>John</b:First>
          </b:Person>
          <b:Person>
            <b:Last>Foreman</b:Last>
            <b:First>Christopher</b:First>
          </b:Person>
          <b:Person>
            <b:Last>Pritzker</b:Last>
            <b:First>Rachel</b:First>
          </b:Person>
          <b:Person>
            <b:Last>Blomqvist</b:Last>
            <b:First>Linus</b:First>
          </b:Person>
          <b:Person>
            <b:Last>Keith</b:Last>
            <b:First>David</b:First>
          </b:Person>
          <b:Person>
            <b:Last>Roy</b:Last>
            <b:First>Joyashree</b:First>
          </b:Person>
          <b:Person>
            <b:Last>Brand</b:Last>
            <b:First>Stewart</b:First>
          </b:Person>
          <b:Person>
            <b:Last>Lewis</b:Last>
            <b:First>Martin</b:First>
          </b:Person>
          <b:Person>
            <b:Last>Sagoff</b:Last>
            <b:First>Mark</b:First>
          </b:Person>
          <b:Person>
            <b:Last>Brook</b:Last>
            <b:First>Barry</b:First>
          </b:Person>
          <b:Person>
            <b:Last>Lynas</b:Last>
            <b:First>Mark</b:First>
          </b:Person>
          <b:Person>
            <b:Last>Shellenberger</b:Last>
            <b:First>Michael</b:First>
          </b:Person>
          <b:Person>
            <b:Last>Defries</b:Last>
            <b:First>Ruth</b:First>
          </b:Person>
          <b:Person>
            <b:Last>Nordhaus</b:Last>
            <b:First>Ted</b:First>
          </b:Person>
          <b:Person>
            <b:Last>Stone</b:Last>
            <b:First>Robert</b:First>
          </b:Person>
          <b:Person>
            <b:Last>Ellis</b:Last>
            <b:First>Erle</b:First>
          </b:Person>
          <b:Person>
            <b:Last>Pielke, Jr.</b:Last>
            <b:First>Roger</b:First>
          </b:Person>
          <b:Person>
            <b:Last>Teague</b:Last>
            <b:First>Peter</b:First>
          </b:Person>
        </b:NameList>
      </b:Author>
    </b:Author>
    <b:RefOrder>3</b:RefOrder>
  </b:Source>
  <b:Source>
    <b:Tag>The20</b:Tag>
    <b:SourceType>Report</b:SourceType>
    <b:Guid>{5605A354-0E82-46A1-A209-EE605D6A05A1}</b:Guid>
    <b:Title>The Sustainable Development Goals Report 2020</b:Title>
    <b:Year>2020</b:Year>
    <b:Publisher>United Nations</b:Publisher>
    <b:RefOrder>4</b:RefOrder>
  </b:Source>
</b:Sources>
</file>

<file path=customXml/itemProps1.xml><?xml version="1.0" encoding="utf-8"?>
<ds:datastoreItem xmlns:ds="http://schemas.openxmlformats.org/officeDocument/2006/customXml" ds:itemID="{78F6ABE8-EBE2-4C80-B29C-08A9BF7051BD}">
  <ds:schemaRefs>
    <ds:schemaRef ds:uri="http://schemas.microsoft.com/sharepoint/v3/contenttype/forms"/>
  </ds:schemaRefs>
</ds:datastoreItem>
</file>

<file path=customXml/itemProps2.xml><?xml version="1.0" encoding="utf-8"?>
<ds:datastoreItem xmlns:ds="http://schemas.openxmlformats.org/officeDocument/2006/customXml" ds:itemID="{D2EE8C8A-7002-4961-B9AE-CB294DCA7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5eb283-5c52-4e81-b7b0-601ebb4be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71577B-5690-4148-8F62-42C03F17F5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76C3C8-89D6-4630-9789-B4F2BD6A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2279</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Aidan Michael</dc:creator>
  <cp:keywords/>
  <dc:description/>
  <cp:lastModifiedBy>Sharpe, Aidan Michael</cp:lastModifiedBy>
  <cp:revision>96</cp:revision>
  <dcterms:created xsi:type="dcterms:W3CDTF">2022-02-18T18:36:00Z</dcterms:created>
  <dcterms:modified xsi:type="dcterms:W3CDTF">2022-05-03T22:43:00Z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0x010100161E1E7270A3064F8645B36E1DF1F6BF</vt:lpwstr>
  </property>
</Properties>
</file>