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39BD" w14:textId="77777777" w:rsidR="00FA3699" w:rsidRPr="00FA3699" w:rsidRDefault="00FA3699" w:rsidP="00FA3699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color w:val="2E74B5"/>
          <w:kern w:val="0"/>
          <w:sz w:val="32"/>
          <w:szCs w:val="32"/>
          <w:lang w:eastAsia="en-ZA"/>
          <w14:ligatures w14:val="none"/>
        </w:rPr>
      </w:pPr>
      <w:r w:rsidRPr="00FA3699">
        <w:rPr>
          <w:rFonts w:ascii="Calibri" w:eastAsia="Calibri" w:hAnsi="Calibri" w:cs="Calibri"/>
          <w:b/>
          <w:bCs/>
          <w:color w:val="1A3557"/>
          <w:kern w:val="0"/>
          <w:sz w:val="32"/>
          <w:szCs w:val="32"/>
          <w:lang w:eastAsia="en-ZA"/>
          <w14:ligatures w14:val="none"/>
        </w:rPr>
        <w:t>7. Initial Risk Register</w:t>
      </w:r>
    </w:p>
    <w:p w14:paraId="7A65A238" w14:textId="77777777" w:rsidR="00CF0DE6" w:rsidRDefault="00FA3699" w:rsidP="00CF0DE6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FA3699">
        <w:rPr>
          <w:rFonts w:ascii="Calibri" w:eastAsia="Calibri" w:hAnsi="Calibri" w:cs="Calibri"/>
          <w:color w:val="1C1C1C"/>
          <w:kern w:val="0"/>
          <w:sz w:val="20"/>
          <w:szCs w:val="20"/>
          <w:lang w:eastAsia="en-ZA"/>
          <w14:ligatures w14:val="none"/>
        </w:rPr>
        <w:t>This register records project-specific risks identified at M1. Each risk has a unique ID, a specific description, a probable cause, a probability and impact rating, a priority level, a mitigation action, a contingency action, an owner, and a status. The register is a live artefact which will be reviewed and updated at every milestone.</w:t>
      </w:r>
    </w:p>
    <w:p w14:paraId="7F291B8B" w14:textId="3951EC6D" w:rsidR="00FA3699" w:rsidRPr="00CF0DE6" w:rsidRDefault="00FA3699" w:rsidP="00CF0DE6">
      <w:pPr>
        <w:spacing w:before="80" w:after="8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ZA"/>
          <w14:ligatures w14:val="none"/>
        </w:rPr>
      </w:pPr>
      <w:r w:rsidRPr="00CF0DE6">
        <w:rPr>
          <w:rFonts w:ascii="Calibri" w:eastAsia="Calibri" w:hAnsi="Calibri" w:cs="Calibri"/>
          <w:i/>
          <w:iCs/>
          <w:color w:val="1C1C1C"/>
          <w:kern w:val="0"/>
          <w:sz w:val="18"/>
          <w:szCs w:val="18"/>
          <w:lang w:eastAsia="en-ZA"/>
          <w14:ligatures w14:val="none"/>
        </w:rPr>
        <w:t>Highest-priority risk for M1 defence: RISK-001 (Scope Creep</w:t>
      </w:r>
      <w:r w:rsidR="00CF0DE6" w:rsidRPr="00CF0DE6">
        <w:rPr>
          <w:rFonts w:ascii="Calibri" w:eastAsia="Calibri" w:hAnsi="Calibri" w:cs="Calibri"/>
          <w:i/>
          <w:iCs/>
          <w:color w:val="1C1C1C"/>
          <w:kern w:val="0"/>
          <w:sz w:val="18"/>
          <w:szCs w:val="18"/>
          <w:lang w:eastAsia="en-ZA"/>
          <w14:ligatures w14:val="none"/>
        </w:rPr>
        <w:t>:</w:t>
      </w:r>
      <w:r w:rsidRPr="00CF0DE6">
        <w:rPr>
          <w:rFonts w:ascii="Calibri" w:eastAsia="Calibri" w:hAnsi="Calibri" w:cs="Calibri"/>
          <w:i/>
          <w:iCs/>
          <w:color w:val="1C1C1C"/>
          <w:kern w:val="0"/>
          <w:sz w:val="18"/>
          <w:szCs w:val="18"/>
          <w:lang w:eastAsia="en-ZA"/>
          <w14:ligatures w14:val="none"/>
        </w:rPr>
        <w:t xml:space="preserve"> Critical). Reason: </w:t>
      </w:r>
      <w:proofErr w:type="spellStart"/>
      <w:r w:rsidRPr="00CF0DE6">
        <w:rPr>
          <w:rFonts w:ascii="Calibri" w:eastAsia="Calibri" w:hAnsi="Calibri" w:cs="Calibri"/>
          <w:i/>
          <w:iCs/>
          <w:color w:val="1C1C1C"/>
          <w:kern w:val="0"/>
          <w:sz w:val="18"/>
          <w:szCs w:val="18"/>
          <w:lang w:eastAsia="en-ZA"/>
          <w14:ligatures w14:val="none"/>
        </w:rPr>
        <w:t>CivicConnect</w:t>
      </w:r>
      <w:proofErr w:type="spellEnd"/>
      <w:r w:rsidRPr="00CF0DE6">
        <w:rPr>
          <w:rFonts w:ascii="Calibri" w:eastAsia="Calibri" w:hAnsi="Calibri" w:cs="Calibri"/>
          <w:i/>
          <w:iCs/>
          <w:color w:val="1C1C1C"/>
          <w:kern w:val="0"/>
          <w:sz w:val="18"/>
          <w:szCs w:val="18"/>
          <w:lang w:eastAsia="en-ZA"/>
          <w14:ligatures w14:val="none"/>
        </w:rPr>
        <w:t xml:space="preserve"> is replacing an informal process. Stakeholders are likely to request additional features once they see the system taking shape. Without a controlled baseline and a formal change process, scope growth will silently consume the team's capacity and delay delivery.</w:t>
      </w:r>
    </w:p>
    <w:p w14:paraId="6712A5F2" w14:textId="77777777" w:rsidR="00FA3699" w:rsidRPr="00FA3699" w:rsidRDefault="00FA3699" w:rsidP="00FA369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</w:p>
    <w:p w14:paraId="517517E5" w14:textId="57498EB9" w:rsidR="00FA3699" w:rsidRPr="00CF0DE6" w:rsidRDefault="00FA3699" w:rsidP="00FA369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CF0DE6">
        <w:rPr>
          <w:rFonts w:ascii="Calibri" w:eastAsia="Calibri" w:hAnsi="Calibri" w:cs="Calibri"/>
          <w:color w:val="555555"/>
          <w:kern w:val="0"/>
          <w:sz w:val="16"/>
          <w:szCs w:val="16"/>
          <w:lang w:eastAsia="en-ZA"/>
          <w14:ligatures w14:val="none"/>
        </w:rPr>
        <w:t>Priority scale: Critical = must act now</w:t>
      </w:r>
      <w:r w:rsidR="00CF0DE6">
        <w:rPr>
          <w:rFonts w:ascii="Calibri" w:eastAsia="Calibri" w:hAnsi="Calibri" w:cs="Calibri"/>
          <w:color w:val="555555"/>
          <w:kern w:val="0"/>
          <w:sz w:val="16"/>
          <w:szCs w:val="16"/>
          <w:lang w:eastAsia="en-ZA"/>
          <w14:ligatures w14:val="none"/>
        </w:rPr>
        <w:t>,</w:t>
      </w:r>
      <w:r w:rsidRPr="00CF0DE6">
        <w:rPr>
          <w:rFonts w:ascii="Calibri" w:eastAsia="Calibri" w:hAnsi="Calibri" w:cs="Calibri"/>
          <w:color w:val="555555"/>
          <w:kern w:val="0"/>
          <w:sz w:val="16"/>
          <w:szCs w:val="16"/>
          <w:lang w:eastAsia="en-ZA"/>
          <w14:ligatures w14:val="none"/>
        </w:rPr>
        <w:t xml:space="preserve"> High = act before next milestone</w:t>
      </w:r>
      <w:r w:rsidR="00CF0DE6">
        <w:rPr>
          <w:rFonts w:ascii="Calibri" w:eastAsia="Calibri" w:hAnsi="Calibri" w:cs="Calibri"/>
          <w:color w:val="555555"/>
          <w:kern w:val="0"/>
          <w:sz w:val="16"/>
          <w:szCs w:val="16"/>
          <w:lang w:eastAsia="en-ZA"/>
          <w14:ligatures w14:val="none"/>
        </w:rPr>
        <w:t xml:space="preserve">, </w:t>
      </w:r>
      <w:r w:rsidRPr="00CF0DE6">
        <w:rPr>
          <w:rFonts w:ascii="Calibri" w:eastAsia="Calibri" w:hAnsi="Calibri" w:cs="Calibri"/>
          <w:color w:val="555555"/>
          <w:kern w:val="0"/>
          <w:sz w:val="16"/>
          <w:szCs w:val="16"/>
          <w:lang w:eastAsia="en-ZA"/>
          <w14:ligatures w14:val="none"/>
        </w:rPr>
        <w:t>Medium = monitor and plan | Low = monitor</w:t>
      </w:r>
    </w:p>
    <w:tbl>
      <w:tblPr>
        <w:tblStyle w:val="PlainTable1"/>
        <w:tblW w:w="9252" w:type="dxa"/>
        <w:tblLook w:val="04A0" w:firstRow="1" w:lastRow="0" w:firstColumn="1" w:lastColumn="0" w:noHBand="0" w:noVBand="1"/>
      </w:tblPr>
      <w:tblGrid>
        <w:gridCol w:w="647"/>
        <w:gridCol w:w="1403"/>
        <w:gridCol w:w="1398"/>
        <w:gridCol w:w="834"/>
        <w:gridCol w:w="925"/>
        <w:gridCol w:w="941"/>
        <w:gridCol w:w="1364"/>
        <w:gridCol w:w="1504"/>
        <w:gridCol w:w="236"/>
      </w:tblGrid>
      <w:tr w:rsidR="00FA3699" w14:paraId="606553FB" w14:textId="77777777" w:rsidTr="00FA3699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3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C2DD08" w14:textId="504F33B2" w:rsidR="00FA3699" w:rsidRDefault="00FA3699">
            <w:r>
              <w:t>Risk ID</w:t>
            </w:r>
          </w:p>
        </w:tc>
        <w:tc>
          <w:tcPr>
            <w:tcW w:w="0" w:type="auto"/>
          </w:tcPr>
          <w:p w14:paraId="35A62711" w14:textId="3BF825D5" w:rsidR="00FA3699" w:rsidRDefault="00FA36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</w:tcPr>
          <w:p w14:paraId="423582A1" w14:textId="6246EE0B" w:rsidR="00FA3699" w:rsidRDefault="00FA36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Cause</w:t>
            </w:r>
          </w:p>
        </w:tc>
        <w:tc>
          <w:tcPr>
            <w:tcW w:w="0" w:type="auto"/>
          </w:tcPr>
          <w:p w14:paraId="19E130F5" w14:textId="1FA5597B" w:rsidR="00FA3699" w:rsidRDefault="00FA36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Prob.</w:t>
            </w:r>
          </w:p>
        </w:tc>
        <w:tc>
          <w:tcPr>
            <w:tcW w:w="0" w:type="auto"/>
          </w:tcPr>
          <w:p w14:paraId="6F1FF201" w14:textId="7F72F2B2" w:rsidR="00FA3699" w:rsidRDefault="00FA36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0" w:type="auto"/>
          </w:tcPr>
          <w:p w14:paraId="379409BF" w14:textId="7E9AB0A0" w:rsidR="00FA3699" w:rsidRDefault="00FA36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0" w:type="auto"/>
          </w:tcPr>
          <w:p w14:paraId="4546C81E" w14:textId="6DB5E6DD" w:rsidR="00FA3699" w:rsidRDefault="00FA36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  <w:tc>
          <w:tcPr>
            <w:tcW w:w="0" w:type="auto"/>
          </w:tcPr>
          <w:p w14:paraId="4777F7AC" w14:textId="35AFC493" w:rsidR="00FA3699" w:rsidRDefault="00FA36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Contingency</w:t>
            </w:r>
          </w:p>
        </w:tc>
      </w:tr>
      <w:tr w:rsidR="00FA3699" w14:paraId="07C85782" w14:textId="77777777" w:rsidTr="00FA369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3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539D80" w14:textId="49307077" w:rsidR="00FA3699" w:rsidRDefault="00FA3699" w:rsidP="00FA3699"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RISK-001</w:t>
            </w:r>
          </w:p>
        </w:tc>
        <w:tc>
          <w:tcPr>
            <w:tcW w:w="0" w:type="auto"/>
          </w:tcPr>
          <w:p w14:paraId="64CDFEC1" w14:textId="15E67C4D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3699">
              <w:rPr>
                <w:rFonts w:ascii="Calibri" w:eastAsia="Calibri" w:hAnsi="Calibri" w:cs="Calibri"/>
                <w:color w:val="1C1C1C"/>
                <w:kern w:val="0"/>
                <w:sz w:val="18"/>
                <w:szCs w:val="18"/>
                <w:lang w:eastAsia="en-ZA"/>
                <w14:ligatures w14:val="none"/>
              </w:rPr>
              <w:t>Scope creep, stakeholders request new features after scope is baselined</w:t>
            </w:r>
          </w:p>
        </w:tc>
        <w:tc>
          <w:tcPr>
            <w:tcW w:w="0" w:type="auto"/>
          </w:tcPr>
          <w:p w14:paraId="4DB3285A" w14:textId="3F2EA79D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No formal change process; stakeholders may assume the team can add features without impact</w:t>
            </w:r>
          </w:p>
        </w:tc>
        <w:tc>
          <w:tcPr>
            <w:tcW w:w="0" w:type="auto"/>
          </w:tcPr>
          <w:p w14:paraId="6D1FD04C" w14:textId="7BE0FE62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High</w:t>
            </w:r>
          </w:p>
        </w:tc>
        <w:tc>
          <w:tcPr>
            <w:tcW w:w="0" w:type="auto"/>
          </w:tcPr>
          <w:p w14:paraId="7886D803" w14:textId="018BF954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High</w:t>
            </w:r>
          </w:p>
        </w:tc>
        <w:tc>
          <w:tcPr>
            <w:tcW w:w="0" w:type="auto"/>
          </w:tcPr>
          <w:p w14:paraId="6819D436" w14:textId="71E8CB94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C1C1C"/>
                <w:sz w:val="18"/>
                <w:szCs w:val="18"/>
              </w:rPr>
              <w:t>Critical</w:t>
            </w:r>
          </w:p>
        </w:tc>
        <w:tc>
          <w:tcPr>
            <w:tcW w:w="0" w:type="auto"/>
          </w:tcPr>
          <w:p w14:paraId="41EF15D3" w14:textId="0AD6D239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Maintain a controlled scope baseline from M1. All new requests go through a formal change request and impact analysis before acceptance.</w:t>
            </w:r>
          </w:p>
        </w:tc>
        <w:tc>
          <w:tcPr>
            <w:tcW w:w="0" w:type="auto"/>
          </w:tcPr>
          <w:p w14:paraId="0C25234F" w14:textId="6E4B9179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Formally decline or defer the request. Record the decision in the Engineering Decision Log. Escalate to lecturer if unresolved.</w:t>
            </w:r>
          </w:p>
        </w:tc>
      </w:tr>
      <w:tr w:rsidR="00FA3699" w14:paraId="5323E565" w14:textId="77777777" w:rsidTr="00FA3699">
        <w:trPr>
          <w:gridAfter w:val="1"/>
          <w:wAfter w:w="23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D1C67B" w14:textId="2AAE1F5A" w:rsidR="00FA3699" w:rsidRDefault="00FA3699" w:rsidP="00FA3699"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RISK-00</w:t>
            </w:r>
            <w:r>
              <w:rPr>
                <w:rFonts w:ascii="Calibri" w:eastAsia="Calibri" w:hAnsi="Calibri" w:cs="Calibri"/>
                <w:b w:val="0"/>
                <w:bCs w:val="0"/>
                <w:color w:val="1C1C1C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29B835A0" w14:textId="6368B624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3699">
              <w:rPr>
                <w:rFonts w:ascii="Calibri" w:eastAsia="Calibri" w:hAnsi="Calibri" w:cs="Calibri"/>
                <w:color w:val="1C1C1C"/>
                <w:kern w:val="0"/>
                <w:sz w:val="18"/>
                <w:szCs w:val="18"/>
                <w:lang w:eastAsia="en-ZA"/>
                <w14:ligatures w14:val="none"/>
              </w:rPr>
              <w:t>Team member becomes unavailable for a significant period</w:t>
            </w:r>
          </w:p>
        </w:tc>
        <w:tc>
          <w:tcPr>
            <w:tcW w:w="0" w:type="auto"/>
          </w:tcPr>
          <w:p w14:paraId="1AEE05E8" w14:textId="55E7781C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Illness, academic pressure, or personal circumstances reducing a member's contribution</w:t>
            </w:r>
          </w:p>
        </w:tc>
        <w:tc>
          <w:tcPr>
            <w:tcW w:w="0" w:type="auto"/>
          </w:tcPr>
          <w:p w14:paraId="38655366" w14:textId="2BF7B2C6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223D39C9" w14:textId="58921F49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High</w:t>
            </w:r>
          </w:p>
        </w:tc>
        <w:tc>
          <w:tcPr>
            <w:tcW w:w="0" w:type="auto"/>
          </w:tcPr>
          <w:p w14:paraId="21DEA3AC" w14:textId="78C706B0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C1C1C"/>
                <w:sz w:val="18"/>
                <w:szCs w:val="18"/>
              </w:rPr>
              <w:t>High</w:t>
            </w:r>
          </w:p>
        </w:tc>
        <w:tc>
          <w:tcPr>
            <w:tcW w:w="0" w:type="auto"/>
          </w:tcPr>
          <w:p w14:paraId="7539B42E" w14:textId="06587F9C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All members understand the full project, not only their own tasks. Shared code reviews and documentation reduce single-member dependency.</w:t>
            </w:r>
          </w:p>
        </w:tc>
        <w:tc>
          <w:tcPr>
            <w:tcW w:w="0" w:type="auto"/>
          </w:tcPr>
          <w:p w14:paraId="41C2397A" w14:textId="0C2425EB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Redistribute work using the team working agreement. Log the variance. Notify the lecturer if a milestone deadline is at risk.</w:t>
            </w:r>
          </w:p>
        </w:tc>
      </w:tr>
      <w:tr w:rsidR="00FA3699" w14:paraId="6A037E05" w14:textId="178E2A7D" w:rsidTr="00FA3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2438FF" w14:textId="07EB69AD" w:rsidR="00FA3699" w:rsidRDefault="00FA3699" w:rsidP="00FA3699"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RISK-00</w:t>
            </w:r>
            <w:r>
              <w:rPr>
                <w:rFonts w:ascii="Calibri" w:eastAsia="Calibri" w:hAnsi="Calibri" w:cs="Calibri"/>
                <w:b w:val="0"/>
                <w:bCs w:val="0"/>
                <w:color w:val="1C1C1C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FAB584B" w14:textId="3369E8AE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3699">
              <w:rPr>
                <w:rFonts w:ascii="Calibri" w:eastAsia="Calibri" w:hAnsi="Calibri" w:cs="Calibri"/>
                <w:color w:val="1C1C1C"/>
                <w:kern w:val="0"/>
                <w:sz w:val="18"/>
                <w:szCs w:val="18"/>
                <w:lang w:eastAsia="en-ZA"/>
                <w14:ligatures w14:val="none"/>
              </w:rPr>
              <w:t xml:space="preserve">Role-Based Access Control (RBAC) implemented incorrectly  </w:t>
            </w:r>
          </w:p>
        </w:tc>
        <w:tc>
          <w:tcPr>
            <w:tcW w:w="0" w:type="auto"/>
          </w:tcPr>
          <w:p w14:paraId="2B66FDEE" w14:textId="68B72FD5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Access rules not clearly defined in requirements, or not tested per role</w:t>
            </w:r>
          </w:p>
        </w:tc>
        <w:tc>
          <w:tcPr>
            <w:tcW w:w="0" w:type="auto"/>
          </w:tcPr>
          <w:p w14:paraId="29284E48" w14:textId="56B3004E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0A4FEA30" w14:textId="2C1F88D4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High</w:t>
            </w:r>
          </w:p>
        </w:tc>
        <w:tc>
          <w:tcPr>
            <w:tcW w:w="0" w:type="auto"/>
          </w:tcPr>
          <w:p w14:paraId="36D7F899" w14:textId="50D0F459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C1C1C"/>
                <w:sz w:val="18"/>
                <w:szCs w:val="18"/>
              </w:rPr>
              <w:t>High</w:t>
            </w:r>
          </w:p>
        </w:tc>
        <w:tc>
          <w:tcPr>
            <w:tcW w:w="0" w:type="auto"/>
          </w:tcPr>
          <w:p w14:paraId="1668D229" w14:textId="7B3AD12C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Define access rules per role (Requester, Staff, Management) in M1 requirements. Test each role in isolation during M3.</w:t>
            </w:r>
          </w:p>
        </w:tc>
        <w:tc>
          <w:tcPr>
            <w:tcW w:w="0" w:type="auto"/>
          </w:tcPr>
          <w:p w14:paraId="4E533ACC" w14:textId="1A7772D5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Restrict affected features to read-only or disable them. Log as a defect and apply a fix before any further testing or release.</w:t>
            </w:r>
          </w:p>
        </w:tc>
        <w:tc>
          <w:tcPr>
            <w:tcW w:w="236" w:type="dxa"/>
          </w:tcPr>
          <w:p w14:paraId="4400AB44" w14:textId="58B920E4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3699" w14:paraId="232AC8AD" w14:textId="77777777" w:rsidTr="00FA3699">
        <w:trPr>
          <w:gridAfter w:val="1"/>
          <w:wAfter w:w="23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0684D2" w14:textId="104FC66A" w:rsidR="00FA3699" w:rsidRDefault="00FA3699" w:rsidP="00FA3699"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RISK-00</w:t>
            </w:r>
            <w:r>
              <w:rPr>
                <w:rFonts w:ascii="Calibri" w:eastAsia="Calibri" w:hAnsi="Calibri" w:cs="Calibri"/>
                <w:b w:val="0"/>
                <w:bCs w:val="0"/>
                <w:color w:val="1C1C1C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4C22418F" w14:textId="702ABE08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3699">
              <w:rPr>
                <w:rFonts w:ascii="Calibri" w:eastAsia="Calibri" w:hAnsi="Calibri" w:cs="Calibri"/>
                <w:color w:val="1C1C1C"/>
                <w:kern w:val="0"/>
                <w:sz w:val="18"/>
                <w:szCs w:val="18"/>
                <w:lang w:eastAsia="en-ZA"/>
                <w14:ligatures w14:val="none"/>
              </w:rPr>
              <w:t>Sensitive request data exposed through weak authentication or insecure endpoints</w:t>
            </w:r>
          </w:p>
        </w:tc>
        <w:tc>
          <w:tcPr>
            <w:tcW w:w="0" w:type="auto"/>
          </w:tcPr>
          <w:p w14:paraId="5939D98C" w14:textId="5571506A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Security treated as a later concern; authentication not enforced on all data routes</w:t>
            </w:r>
          </w:p>
        </w:tc>
        <w:tc>
          <w:tcPr>
            <w:tcW w:w="0" w:type="auto"/>
          </w:tcPr>
          <w:p w14:paraId="1B5BBE75" w14:textId="7726C753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Low</w:t>
            </w:r>
          </w:p>
        </w:tc>
        <w:tc>
          <w:tcPr>
            <w:tcW w:w="0" w:type="auto"/>
          </w:tcPr>
          <w:p w14:paraId="29A645E1" w14:textId="25B9ACAC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High</w:t>
            </w:r>
          </w:p>
        </w:tc>
        <w:tc>
          <w:tcPr>
            <w:tcW w:w="0" w:type="auto"/>
          </w:tcPr>
          <w:p w14:paraId="6AD38521" w14:textId="5F21FD27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C1C1C"/>
                <w:sz w:val="18"/>
                <w:szCs w:val="18"/>
              </w:rPr>
              <w:t>High</w:t>
            </w:r>
          </w:p>
        </w:tc>
        <w:tc>
          <w:tcPr>
            <w:tcW w:w="0" w:type="auto"/>
          </w:tcPr>
          <w:p w14:paraId="4FA72C43" w14:textId="35F9A3A0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Security requirements defined in M1. All data endpoints require authentication. No secrets committed to the repository.</w:t>
            </w:r>
          </w:p>
        </w:tc>
        <w:tc>
          <w:tcPr>
            <w:tcW w:w="0" w:type="auto"/>
          </w:tcPr>
          <w:p w14:paraId="5B59E81F" w14:textId="4506FE87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Disable affected features immediately. Apply and verify fix. Record incident in the Risk Register as a materialised risk.</w:t>
            </w:r>
          </w:p>
        </w:tc>
      </w:tr>
      <w:tr w:rsidR="00FA3699" w14:paraId="602B128E" w14:textId="77777777" w:rsidTr="00FA369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3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615F67" w14:textId="1EABC16E" w:rsidR="00FA3699" w:rsidRDefault="00FA3699" w:rsidP="00FA3699"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RISK-00</w:t>
            </w:r>
            <w:r>
              <w:rPr>
                <w:rFonts w:ascii="Calibri" w:eastAsia="Calibri" w:hAnsi="Calibri" w:cs="Calibri"/>
                <w:b w:val="0"/>
                <w:bCs w:val="0"/>
                <w:color w:val="1C1C1C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195C1FE" w14:textId="60793B95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3699">
              <w:rPr>
                <w:rFonts w:ascii="Calibri" w:eastAsia="Calibri" w:hAnsi="Calibri" w:cs="Calibri"/>
                <w:color w:val="1C1C1C"/>
                <w:kern w:val="0"/>
                <w:sz w:val="18"/>
                <w:szCs w:val="18"/>
                <w:lang w:eastAsia="en-ZA"/>
                <w14:ligatures w14:val="none"/>
              </w:rPr>
              <w:t xml:space="preserve">Team selects an unfamiliar technology stack, causing delays due to </w:t>
            </w:r>
            <w:r w:rsidRPr="00FA3699">
              <w:rPr>
                <w:rFonts w:ascii="Calibri" w:eastAsia="Calibri" w:hAnsi="Calibri" w:cs="Calibri"/>
                <w:color w:val="1C1C1C"/>
                <w:kern w:val="0"/>
                <w:sz w:val="18"/>
                <w:szCs w:val="18"/>
                <w:lang w:eastAsia="en-ZA"/>
                <w14:ligatures w14:val="none"/>
              </w:rPr>
              <w:lastRenderedPageBreak/>
              <w:t>the learning curve</w:t>
            </w:r>
          </w:p>
        </w:tc>
        <w:tc>
          <w:tcPr>
            <w:tcW w:w="0" w:type="auto"/>
          </w:tcPr>
          <w:p w14:paraId="0940035F" w14:textId="0E9DA324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lastRenderedPageBreak/>
              <w:t xml:space="preserve">Stack chosen for interest rather than team readiness; </w:t>
            </w: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lastRenderedPageBreak/>
              <w:t>learning time underestimated</w:t>
            </w:r>
          </w:p>
        </w:tc>
        <w:tc>
          <w:tcPr>
            <w:tcW w:w="0" w:type="auto"/>
          </w:tcPr>
          <w:p w14:paraId="77CDFBAC" w14:textId="50885B64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lastRenderedPageBreak/>
              <w:t>Medium</w:t>
            </w:r>
          </w:p>
        </w:tc>
        <w:tc>
          <w:tcPr>
            <w:tcW w:w="0" w:type="auto"/>
          </w:tcPr>
          <w:p w14:paraId="343CDD1C" w14:textId="1A26F7D4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1DFB5D1B" w14:textId="63FE3417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4F2F97CB" w14:textId="2A21396A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Stack decision deferred to M2 with team capability assessment as </w:t>
            </w: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lastRenderedPageBreak/>
              <w:t>a required input. Prefer tools the team has already used.</w:t>
            </w:r>
          </w:p>
        </w:tc>
        <w:tc>
          <w:tcPr>
            <w:tcW w:w="0" w:type="auto"/>
          </w:tcPr>
          <w:p w14:paraId="6FDF2F6B" w14:textId="57A44FED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lastRenderedPageBreak/>
              <w:t xml:space="preserve">Reduce scope to core features. Record the schedule impact as a variance. </w:t>
            </w: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lastRenderedPageBreak/>
              <w:t>Document the trade-off in the Decision Log.</w:t>
            </w:r>
          </w:p>
        </w:tc>
      </w:tr>
      <w:tr w:rsidR="00FA3699" w14:paraId="66066208" w14:textId="77777777" w:rsidTr="00FA3699">
        <w:trPr>
          <w:gridAfter w:val="1"/>
          <w:wAfter w:w="23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73C6FF" w14:textId="476758A5" w:rsidR="00FA3699" w:rsidRDefault="00FA3699" w:rsidP="00FA3699"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lastRenderedPageBreak/>
              <w:t>RISK-00</w:t>
            </w:r>
            <w:r>
              <w:rPr>
                <w:rFonts w:ascii="Calibri" w:eastAsia="Calibri" w:hAnsi="Calibri" w:cs="Calibri"/>
                <w:b w:val="0"/>
                <w:bCs w:val="0"/>
                <w:color w:val="1C1C1C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7A616AD" w14:textId="72B4675C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3699">
              <w:rPr>
                <w:rFonts w:ascii="Calibri" w:eastAsia="Calibri" w:hAnsi="Calibri" w:cs="Calibri"/>
                <w:color w:val="1C1C1C"/>
                <w:kern w:val="0"/>
                <w:sz w:val="18"/>
                <w:szCs w:val="18"/>
                <w:lang w:eastAsia="en-ZA"/>
                <w14:ligatures w14:val="none"/>
              </w:rPr>
              <w:t>Free-tier hosting or database limits reached, causing unexpected outage or cost</w:t>
            </w:r>
          </w:p>
        </w:tc>
        <w:tc>
          <w:tcPr>
            <w:tcW w:w="0" w:type="auto"/>
          </w:tcPr>
          <w:p w14:paraId="49C0D65F" w14:textId="4DFDCE50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Platform limits not checked before selection; usage grows beyond the free tier during testing</w:t>
            </w:r>
          </w:p>
        </w:tc>
        <w:tc>
          <w:tcPr>
            <w:tcW w:w="0" w:type="auto"/>
          </w:tcPr>
          <w:p w14:paraId="05ECC718" w14:textId="1CE0A350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679E8941" w14:textId="70E5FC24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480482E4" w14:textId="4206E73E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701E3D77" w14:textId="1DE1FA3C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Research and document free-tier limits for all candidate platforms in M2 decision records. Build within those limits.</w:t>
            </w:r>
          </w:p>
        </w:tc>
        <w:tc>
          <w:tcPr>
            <w:tcW w:w="0" w:type="auto"/>
          </w:tcPr>
          <w:p w14:paraId="5328F9DC" w14:textId="014998EE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Switch to a lower-cost alternative. Reduce data retention or feature scope as needed. Document the change.</w:t>
            </w:r>
          </w:p>
        </w:tc>
      </w:tr>
      <w:tr w:rsidR="00FA3699" w14:paraId="2BA0D0D5" w14:textId="77777777" w:rsidTr="00FA369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3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EBC971" w14:textId="10C1FDB1" w:rsidR="00FA3699" w:rsidRDefault="00FA3699" w:rsidP="00FA3699"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RISK-00</w:t>
            </w:r>
            <w:r>
              <w:rPr>
                <w:rFonts w:ascii="Calibri" w:eastAsia="Calibri" w:hAnsi="Calibri" w:cs="Calibri"/>
                <w:b w:val="0"/>
                <w:bCs w:val="0"/>
                <w:color w:val="1C1C1C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99BA32D" w14:textId="599AB002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3699">
              <w:rPr>
                <w:rFonts w:ascii="Calibri" w:eastAsia="Calibri" w:hAnsi="Calibri" w:cs="Calibri"/>
                <w:color w:val="1C1C1C"/>
                <w:kern w:val="0"/>
                <w:sz w:val="18"/>
                <w:szCs w:val="18"/>
                <w:lang w:eastAsia="en-ZA"/>
                <w14:ligatures w14:val="none"/>
              </w:rPr>
              <w:t>Requester notification delivery fails</w:t>
            </w:r>
            <w:r>
              <w:rPr>
                <w:rFonts w:ascii="Calibri" w:eastAsia="Calibri" w:hAnsi="Calibri" w:cs="Calibri"/>
                <w:color w:val="1C1C1C"/>
                <w:kern w:val="0"/>
                <w:sz w:val="18"/>
                <w:szCs w:val="18"/>
                <w:lang w:eastAsia="en-ZA"/>
                <w14:ligatures w14:val="none"/>
              </w:rPr>
              <w:t>;</w:t>
            </w:r>
            <w:r w:rsidRPr="00FA3699">
              <w:rPr>
                <w:rFonts w:ascii="Calibri" w:eastAsia="Calibri" w:hAnsi="Calibri" w:cs="Calibri"/>
                <w:color w:val="1C1C1C"/>
                <w:kern w:val="0"/>
                <w:sz w:val="18"/>
                <w:szCs w:val="18"/>
                <w:lang w:eastAsia="en-ZA"/>
                <w14:ligatures w14:val="none"/>
              </w:rPr>
              <w:t xml:space="preserve"> users do not receive status updates on their requests</w:t>
            </w:r>
          </w:p>
        </w:tc>
        <w:tc>
          <w:tcPr>
            <w:tcW w:w="0" w:type="auto"/>
          </w:tcPr>
          <w:p w14:paraId="62CFFF37" w14:textId="1AE1BB9F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Notification system not tested end-to-end; reliance on third-party email/SMS service without fallback</w:t>
            </w:r>
          </w:p>
        </w:tc>
        <w:tc>
          <w:tcPr>
            <w:tcW w:w="0" w:type="auto"/>
          </w:tcPr>
          <w:p w14:paraId="607EC336" w14:textId="60E78C6A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7A13CD79" w14:textId="2E02AD8E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64BE9982" w14:textId="37C8DB68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7F14087C" w14:textId="2F95EED0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Define a notification NFR with a measurable acceptance criterion. Test delivery in staging before release.</w:t>
            </w:r>
          </w:p>
        </w:tc>
        <w:tc>
          <w:tcPr>
            <w:tcW w:w="0" w:type="auto"/>
          </w:tcPr>
          <w:p w14:paraId="3E966B57" w14:textId="25F766B9" w:rsidR="00FA3699" w:rsidRDefault="00FA3699" w:rsidP="00FA36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Provide in-app status visibility as a fallback so requesters can still check their request. Log failures for review.</w:t>
            </w:r>
          </w:p>
        </w:tc>
      </w:tr>
      <w:tr w:rsidR="00FA3699" w14:paraId="6650519E" w14:textId="77777777" w:rsidTr="00FA3699">
        <w:trPr>
          <w:gridAfter w:val="1"/>
          <w:wAfter w:w="23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784841" w14:textId="6FD068C1" w:rsidR="00FA3699" w:rsidRDefault="00FA3699" w:rsidP="00FA3699"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RISK-00</w:t>
            </w:r>
            <w:r>
              <w:rPr>
                <w:rFonts w:ascii="Calibri" w:eastAsia="Calibri" w:hAnsi="Calibri" w:cs="Calibri"/>
                <w:b w:val="0"/>
                <w:bCs w:val="0"/>
                <w:color w:val="1C1C1C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4878CD64" w14:textId="630D802B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3699">
              <w:rPr>
                <w:rFonts w:ascii="Calibri" w:eastAsia="Calibri" w:hAnsi="Calibri" w:cs="Calibri"/>
                <w:color w:val="1C1C1C"/>
                <w:kern w:val="0"/>
                <w:sz w:val="18"/>
                <w:szCs w:val="18"/>
                <w:lang w:eastAsia="en-ZA"/>
                <w14:ligatures w14:val="none"/>
              </w:rPr>
              <w:t>AI-generated artefacts (requirements, test cases, code) used without adequate human review</w:t>
            </w:r>
          </w:p>
        </w:tc>
        <w:tc>
          <w:tcPr>
            <w:tcW w:w="0" w:type="auto"/>
          </w:tcPr>
          <w:p w14:paraId="5D6C3EC2" w14:textId="075AC28A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Time pressure; team trusts AI output without checking accuracy against project context</w:t>
            </w:r>
          </w:p>
        </w:tc>
        <w:tc>
          <w:tcPr>
            <w:tcW w:w="0" w:type="auto"/>
          </w:tcPr>
          <w:p w14:paraId="1CB0729E" w14:textId="3FE5E1D5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3829DE95" w14:textId="71156D9A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394CC309" w14:textId="5E1A9791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C1C1C"/>
                <w:sz w:val="18"/>
                <w:szCs w:val="18"/>
              </w:rPr>
              <w:t>Medium</w:t>
            </w:r>
          </w:p>
        </w:tc>
        <w:tc>
          <w:tcPr>
            <w:tcW w:w="0" w:type="auto"/>
          </w:tcPr>
          <w:p w14:paraId="50E2FFFE" w14:textId="3D3581CC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Every AI contribution is logged in the AI Usage Register. A team member reviews and verifies the output before it enters any controlled artefact.</w:t>
            </w:r>
          </w:p>
        </w:tc>
        <w:tc>
          <w:tcPr>
            <w:tcW w:w="0" w:type="auto"/>
          </w:tcPr>
          <w:p w14:paraId="2F83974E" w14:textId="48C14D12" w:rsidR="00FA3699" w:rsidRDefault="00FA3699" w:rsidP="00FA3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Remove the unverified artefact. Replace with a human-authored version. Update the AI Usage Register to record what was rejected and why.</w:t>
            </w:r>
          </w:p>
        </w:tc>
      </w:tr>
    </w:tbl>
    <w:p w14:paraId="01FC7542" w14:textId="33B40180" w:rsidR="00E61B3B" w:rsidRDefault="00E61B3B"/>
    <w:sectPr w:rsidR="00E61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99"/>
    <w:rsid w:val="005B63B6"/>
    <w:rsid w:val="007D3C95"/>
    <w:rsid w:val="008B29BD"/>
    <w:rsid w:val="00CF0DE6"/>
    <w:rsid w:val="00E61B3B"/>
    <w:rsid w:val="00FA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8890A1"/>
  <w15:chartTrackingRefBased/>
  <w15:docId w15:val="{9DB8EE4D-1BBA-4938-958C-95AD12B7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6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A369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FA369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A369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FA36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A36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FA36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FA36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Donya Pretorius</dc:creator>
  <cp:keywords/>
  <dc:description/>
  <cp:lastModifiedBy>Donya Pretorius</cp:lastModifiedBy>
  <cp:revision>1</cp:revision>
  <dcterms:created xsi:type="dcterms:W3CDTF">2026-09-09T16:41:00Z</dcterms:created>
  <dcterms:modified xsi:type="dcterms:W3CDTF">2026-09-09T16:54:00Z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d4db9cca-41d7-4899-8d79-46db1584017d</vt:lpwstr>
  </property>
</Properties>
</file>