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FAO ACTOR DOSSIER</w:t>
      </w:r>
    </w:p>
    <w:p>
      <w:pPr>
        <w:pStyle w:val="Subtitle"/>
      </w:pPr>
      <w:r>
        <w:t>TECHNICAL AND LOGISTICAL ENABLER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Complete player/facilitator procedure for FAO.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Master Rules + approved actor rulings + current TTS implementation.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Specific card text may create explicit exceptions; the Actor Dossier stores no components.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Actor Mat is implemented in TTS; integrated human playtest pending.</w:t>
            </w:r>
          </w:p>
        </w:tc>
      </w:tr>
    </w:tbl>
    <w:p>
      <w:pPr>
        <w:pStyle w:val="Heading1"/>
      </w:pPr>
      <w:r>
        <w:t>1. Actor identity</w:t>
      </w:r>
    </w:p>
    <w:p>
      <w:r>
        <w:t>TECHNICAL AND LOGISTICAL ENABLER</w:t>
      </w:r>
    </w:p>
    <w:p>
      <w:pPr>
        <w:pStyle w:val="Heading1"/>
      </w:pPr>
      <w:r>
        <w:t>2. Resource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Resource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Setup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Operational Presence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Stock / other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Protected: Seed 2, Feed 2, Veterinary 2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after drawing 4 and returning 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candidates after drawing 3; select 1 by end of Y1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hidden in the actor-colour TTS Hidden Zone</w:t>
            </w:r>
          </w:p>
        </w:tc>
      </w:tr>
    </w:tbl>
    <w:p>
      <w:pPr>
        <w:pStyle w:val="Heading1"/>
      </w:pPr>
      <w:r>
        <w:t>3. Your turn</w:t>
      </w:r>
    </w:p>
    <w:p>
      <w:pPr>
        <w:pStyle w:val="ListNumber"/>
      </w:pPr>
      <w:r>
        <w:t>Read Active Progress, active AGRHYMET/CILSS effects and current object states.</w:t>
      </w:r>
    </w:p>
    <w:p>
      <w:pPr>
        <w:pStyle w:val="ListNumber"/>
      </w:pPr>
      <w:r>
        <w:t>Confirm Negotiation Window transfers are complete before GOV begins.</w:t>
      </w:r>
    </w:p>
    <w:p>
      <w:pPr>
        <w:pStyle w:val="ListNumber"/>
      </w:pPr>
      <w:r>
        <w:t>If desired, make at most one Intervention hand-management operation before this actor action.</w:t>
      </w:r>
    </w:p>
    <w:p>
      <w:pPr>
        <w:pStyle w:val="ListNumber"/>
      </w:pPr>
      <w:r>
        <w:t>Choose one legal normal action or pass.</w:t>
      </w:r>
    </w:p>
    <w:p>
      <w:pPr>
        <w:pStyle w:val="ListNumber"/>
      </w:pPr>
      <w:r>
        <w:t>Verify exact source/target, Presence and physical capacity.</w:t>
      </w:r>
    </w:p>
    <w:p>
      <w:pPr>
        <w:pStyle w:val="ListNumber"/>
      </w:pPr>
      <w:r>
        <w:t>Calculate final Capacity cost after increases and all valid reductions, minimum 0.</w:t>
      </w:r>
    </w:p>
    <w:p>
      <w:pPr>
        <w:pStyle w:val="ListNumber"/>
      </w:pPr>
      <w:r>
        <w:t>Pay Funds/inputs; move the same components; place exact physical proof.</w:t>
      </w:r>
    </w:p>
    <w:p>
      <w:pPr>
        <w:pStyle w:val="Heading1"/>
      </w:pPr>
      <w:r>
        <w:t>4. Action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rPr>
          <w:tblHeader w:val="true"/>
        </w:trPr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Action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Cost/input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Scale</w:t>
            </w:r>
          </w:p>
        </w:tc>
        <w:tc>
          <w:tcPr>
            <w:tcW w:type="dxa" w:w="2051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Physical evidence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ACCOMPANY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 Funds;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Cell/Site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Use/place FAO Presence and designate Technical Support.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MOBILIZE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 per component;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Actor Mat -&gt; Common Board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the same 1-2 eligible inputs into MOBILIZE - NEXT SEASON. On activation place them on the printed Common Board destination and start expiry there.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DISTRIBUTE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 first +1 second;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Eligible FAO source -&gt; recipient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Ownership transfers immediately. AGR Seed enters AGR Deployable; PAS Feed/Veterinary enters matching PAS Deployable, unless printed text states another destination.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PREPOSITION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Fund; 1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Territorial Cell/Site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up to 2 eligible inputs with FAO Presence; expiry starts at -2 on the Common Board.</w:t>
            </w:r>
          </w:p>
        </w:tc>
      </w:tr>
      <w:tr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FAO Funds; 1 FAO +1 AGR Capacity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FAO/AGR Actor Mats</w:t>
            </w:r>
          </w:p>
        </w:tc>
        <w:tc>
          <w:tcPr>
            <w:tcW w:type="dxa" w:w="2051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 one Institutional Strengthening disc through training to AGR Available at activation.</w:t>
            </w:r>
          </w:p>
        </w:tc>
      </w:tr>
    </w:tbl>
    <w:p>
      <w:pPr>
        <w:pStyle w:val="Heading1"/>
      </w:pPr>
      <w:r>
        <w:t>5. Common timing</w:t>
      </w:r>
    </w:p>
    <w:p>
      <w:pPr>
        <w:pStyle w:val="ListBullet"/>
      </w:pPr>
      <w:r>
        <w:t>Ordinary paid Capacity returns at Season Opening unless the action has NEXT SEASON, YEAR END or another printed commitment.</w:t>
      </w:r>
    </w:p>
    <w:p>
      <w:pPr>
        <w:pStyle w:val="ListBullet"/>
      </w:pPr>
      <w:r>
        <w:t>Actor Mat stock receives no ordinary automatic expiry.</w:t>
      </w:r>
    </w:p>
    <w:p>
      <w:pPr>
        <w:pStyle w:val="ListBullet"/>
      </w:pPr>
      <w:r>
        <w:t>Only eligible Common Board lots use Expiry -2/-1.</w:t>
      </w:r>
    </w:p>
    <w:p>
      <w:pPr>
        <w:pStyle w:val="ListBullet"/>
      </w:pPr>
      <w:r>
        <w:t>Seasonal Support and unused Common Water return at Season Closing.</w:t>
      </w:r>
    </w:p>
    <w:p>
      <w:pPr>
        <w:pStyle w:val="Heading1"/>
      </w:pPr>
      <w:r>
        <w:t>6. FAO-specific procedures</w:t>
      </w:r>
    </w:p>
    <w:p>
      <w:pPr>
        <w:pStyle w:val="ListBullet"/>
      </w:pPr>
      <w:r>
        <w:t>Protected -&gt; In Preparation -&gt; Deployable is the personal logistics pipeline.</w:t>
      </w:r>
    </w:p>
    <w:p>
      <w:pPr>
        <w:pStyle w:val="ListBullet"/>
      </w:pPr>
      <w:r>
        <w:t>MOBILIZE moves real components to its NEXT SEASON pending area; no copy stays in the source. Expiry begins only after Common Board arrival.</w:t>
      </w:r>
    </w:p>
    <w:p>
      <w:pPr>
        <w:pStyle w:val="ListBullet"/>
      </w:pPr>
      <w:r>
        <w:t>DISTRIBUTE transfers ownership immediately. AGR Seeds enter AGR Deployable; PAS Feed/Veterinary enter matching PAS Deployable, subject to printed exceptions.</w:t>
      </w:r>
    </w:p>
    <w:p>
      <w:pPr>
        <w:pStyle w:val="ListBullet"/>
      </w:pPr>
      <w:r>
        <w:t>PREPOSITION creates an eligible Common Board lot with FAO Presence and Expiry -2.</w:t>
      </w:r>
    </w:p>
    <w:p>
      <w:pPr>
        <w:pStyle w:val="ListBullet"/>
      </w:pPr>
      <w:r>
        <w:t>FORM moves one of four Institutional Strengthening discs through training; on activation it enters AGR Available Strengthening.</w:t>
      </w:r>
    </w:p>
    <w:p>
      <w:pPr>
        <w:pStyle w:val="Heading1"/>
      </w:pPr>
      <w:r>
        <w:t>9. Project / Intervention / Mission</w:t>
      </w:r>
    </w:p>
    <w:p>
      <w:pPr>
        <w:pStyle w:val="ListBullet"/>
      </w:pPr>
      <w:r>
        <w:t>Completed Interventions remain in this actor permanent COMPLETED area when this actor is Lead Actor.</w:t>
      </w:r>
    </w:p>
    <w:p>
      <w:pPr>
        <w:pStyle w:val="ListBullet"/>
      </w:pPr>
      <w:r>
        <w:t>One completed Intervention may support at most one milestone on another actor Project; use this actor-colour Project Support marker while leaving the card here.</w:t>
      </w:r>
    </w:p>
    <w:p>
      <w:pPr>
        <w:pStyle w:val="ListBullet"/>
      </w:pPr>
      <w:r>
        <w:t>Keep the Secret Mission hidden until Final Resolution.</w:t>
      </w:r>
    </w:p>
    <w:p>
      <w:pPr>
        <w:pStyle w:val="Heading1"/>
      </w:pPr>
      <w:r>
        <w:t>10. TTS reminders</w:t>
      </w:r>
    </w:p>
    <w:p>
      <w:pPr>
        <w:pStyle w:val="ListBullet"/>
      </w:pPr>
      <w:r>
        <w:t>Use manual placement; Snap Points are intentionally omitted in the current candidate.</w:t>
      </w:r>
    </w:p>
    <w:p>
      <w:pPr>
        <w:pStyle w:val="ListBullet"/>
      </w:pPr>
      <w:r>
        <w:t>The Guided Turn Manager is guidance only and may be hidden/compacted to clear the table.</w:t>
      </w:r>
    </w:p>
    <w:p>
      <w:pPr>
        <w:pStyle w:val="ListBullet"/>
      </w:pPr>
      <w:r>
        <w:t>Preserve the exact component location because physical evidence is part of rules verification.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