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0"/>
        </w:rPr>
        <w:t>FAO-GREAT GREEN WALL / SAHEL</w:t>
      </w:r>
    </w:p>
    <w:p>
      <w:pPr>
        <w:pStyle w:val="Title"/>
      </w:pPr>
      <w:r>
        <w:t>MASTER PLAYBOOK</w:t>
      </w:r>
    </w:p>
    <w:p>
      <w:pPr>
        <w:pStyle w:val="Subtitle"/>
      </w:pPr>
      <w:r>
        <w:t>Facilitator procedure and human-playtest operations</w:t>
      </w:r>
    </w:p>
    <w:p>
      <w:r>
        <w:t>VERSION 2.5  |  18 AUGUST 2026</w:t>
      </w:r>
    </w:p>
    <w:p>
      <w:pPr>
        <w:pStyle w:val="StatusLabel"/>
      </w:pPr>
      <w:r>
        <w:t>v2.5 | TTS HUMAN PLAYTEST CANDIDATE</w:t>
      </w:r>
    </w:p>
    <w:p>
      <w:r>
        <w:t>Consolidated after live Tabletop Simulator assembly; card production remains frozen at the named revisions.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Field</w:t>
            </w:r>
          </w:p>
        </w:tc>
        <w:tc>
          <w:tcPr>
            <w:tcW w:type="dxa" w:w="5128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Version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2.5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Status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TTS HUMAN PLAYTEST CANDIDATE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Purpose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Facilitator flow, evidence discipline and playtest logging.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Authority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v2.5 Rulebook + Timing Reference + Guided Turn Manager candidate.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Scope boundary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Designed for current TTS prototype; balance remains empirical.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Empirical status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TTS table and tutorial UI assembled; full integrated session pending.</w:t>
            </w:r>
          </w:p>
        </w:tc>
      </w:tr>
    </w:tbl>
    <w:p>
      <w:pPr>
        <w:pStyle w:val="Heading1"/>
      </w:pPr>
      <w:r>
        <w:t>1. Facilitator intent</w:t>
      </w:r>
    </w:p>
    <w:p>
      <w:r>
        <w:t>Use the Playbook to keep the table synchronized, preserve evidence and record playtest observations. The Rulebook governs player procedure; card text governs specific exceptions; the Guided Turn Manager may prompt the same sequence on screen.</w:t>
      </w:r>
    </w:p>
    <w:p>
      <w:pPr>
        <w:pStyle w:val="Heading1"/>
      </w:pPr>
      <w:r>
        <w:t>2. Before players sit down</w:t>
      </w:r>
    </w:p>
    <w:p>
      <w:pPr>
        <w:pStyle w:val="ListNumber"/>
      </w:pPr>
      <w:r>
        <w:t>Load the current TTS save and verify the Common Board, five Actor Mats, all deck families, reserves and five Hidden Zones.</w:t>
      </w:r>
    </w:p>
    <w:p>
      <w:pPr>
        <w:pStyle w:val="ListNumber"/>
      </w:pPr>
      <w:r>
        <w:t>Confirm finite inventories: Seed 16, Feed 14, Veterinary 14, Water 18, Capacity 12, Presence 30, Herds 6.</w:t>
      </w:r>
    </w:p>
    <w:p>
      <w:pPr>
        <w:pStyle w:val="ListNumber"/>
      </w:pPr>
      <w:r>
        <w:t>Confirm common components: Expiry 10 (-2/-1), INACTIVE 8, Preventive Maintain 1, Delimitation 19, Milestone 15, Project Support 15, Strengthening 4, Water Asset D6 6, Restoration D6 13.</w:t>
      </w:r>
    </w:p>
    <w:p>
      <w:pPr>
        <w:pStyle w:val="ListNumber"/>
      </w:pPr>
      <w:r>
        <w:t>Keep Snap Points omitted in this candidate; use manual placement.</w:t>
      </w:r>
    </w:p>
    <w:p>
      <w:pPr>
        <w:pStyle w:val="ListNumber"/>
      </w:pPr>
      <w:r>
        <w:t>Install/confirm Guided Turn Manager v0.4 CARD TUTORIAL + VISIBILITY if the tutorial is being used.</w:t>
      </w:r>
    </w:p>
    <w:p>
      <w:pPr>
        <w:pStyle w:val="Heading1"/>
      </w:pPr>
      <w:r>
        <w:t>3. Card setup script</w:t>
      </w:r>
    </w:p>
    <w:p>
      <w:pPr>
        <w:pStyle w:val="ListNumber"/>
      </w:pPr>
      <w:r>
        <w:t>Shuffle Interventions; each actor draws 4, keeps 3, returns 1; reshuffle the five returned cards.</w:t>
      </w:r>
    </w:p>
    <w:p>
      <w:pPr>
        <w:pStyle w:val="ListNumber"/>
      </w:pPr>
      <w:r>
        <w:t>Each actor draws 3 of its 5 Projects, keeps 2 candidates, removes 1.</w:t>
      </w:r>
    </w:p>
    <w:p>
      <w:pPr>
        <w:pStyle w:val="ListNumber"/>
      </w:pPr>
      <w:r>
        <w:t>Each actor draws 1 of its 5 Secret Missions into its colour Hidden Zone; remove the other four.</w:t>
      </w:r>
    </w:p>
    <w:p>
      <w:pPr>
        <w:pStyle w:val="ListNumber"/>
      </w:pPr>
      <w:r>
        <w:t>Prepare Progress and six AGRHYMET seasonal mini-decks.</w:t>
      </w:r>
    </w:p>
    <w:p>
      <w:pPr>
        <w:pStyle w:val="ListNumber"/>
      </w:pPr>
      <w:r>
        <w:t>Show Y1 JANUARY-FEBRUARY as the Initial Preparation preview.</w:t>
      </w:r>
    </w:p>
    <w:p>
      <w:pPr>
        <w:pStyle w:val="Heading1"/>
      </w:pPr>
      <w:r>
        <w:t>4. Initial Preparation</w:t>
      </w:r>
    </w:p>
    <w:p>
      <w:r>
        <w:t>Open one pre-game Negotiation Window and run GOV, FAO, GMV, AGR, PAS once using starting resources. No seasonal refill/recovery applies. After PAS, place Y1 JANUARY-FEBRUARY in ACTIVE PROGRESS and expose Y1 MARCH-APRIL as the next card.</w:t>
      </w:r>
    </w:p>
    <w:p>
      <w:pPr>
        <w:pStyle w:val="Heading1"/>
      </w:pPr>
      <w:r>
        <w:t>5. Every Season Opening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419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#</w:t>
            </w:r>
          </w:p>
        </w:tc>
        <w:tc>
          <w:tcPr>
            <w:tcW w:type="dxa" w:w="3419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Facilitator call</w:t>
            </w:r>
          </w:p>
        </w:tc>
        <w:tc>
          <w:tcPr>
            <w:tcW w:type="dxa" w:w="3419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Check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ACTIVATE / CONFIRM PROGRESS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Move/confirm the current Progress card in ACTIVE PROGRESS and apply its printed opening text.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RECOVER ORDINARY CAPACITY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Return ordinary paid Capacity. Preserve YEAR END, annual or effect-based commitments.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ACTIVATE NEXT SEASON OUTPUTS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Resolve legal delayed outputs.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ROTATE ELIGIBLE STATE BLOCKS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Resolve WAIT faces before Water generation.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PAS STOCK TRANSFER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Protected Feed/Veterinary -&gt; matching Deployable compartments, subject to type capacity.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REPLENISH FUNDS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GOV +1; FAO +1; GMV +1; AGR +0; PAS +0.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RESET ONCE-PER-SEASON BENEFITS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Reset eligible READY/USED seasonal benefits, including Strengthening states where applicable.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GENERATE COMMON WATER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Natural Water Point 1; ACTIVE 2 total 2; ACTIVE 3 total 3; INACTIVE asset still total 1, modified only by active effects.</w:t>
            </w:r>
          </w:p>
        </w:tc>
      </w:tr>
    </w:tbl>
    <w:p>
      <w:pPr>
        <w:pStyle w:val="Heading1"/>
      </w:pPr>
      <w:r>
        <w:t>6. Build the seasonal actor load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Year</w:t>
            </w:r>
          </w:p>
        </w:tc>
        <w:tc>
          <w:tcPr>
            <w:tcW w:type="dxa" w:w="5128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Call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"Ordinary actor cycle - no AGRHYMET/CILSS card this season."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"Forecast 1 - prepare through one full actor cycle - Outcome 1."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"Resolve pair 1 completely, then pair 2 completely."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"Resolve pairs 1, 2 and 3 completely."</w:t>
            </w:r>
          </w:p>
        </w:tc>
      </w:tr>
    </w:tbl>
    <w:p>
      <w:pPr>
        <w:pStyle w:val="Heading1"/>
      </w:pPr>
      <w:r>
        <w:t>7. At each actor cycle</w:t>
      </w:r>
    </w:p>
    <w:p>
      <w:pPr>
        <w:pStyle w:val="ListNumber"/>
      </w:pPr>
      <w:r>
        <w:t>Open the Negotiation Window. Finish ownership transfers before GOV begins.</w:t>
      </w:r>
    </w:p>
    <w:p>
      <w:pPr>
        <w:pStyle w:val="ListNumber"/>
      </w:pPr>
      <w:r>
        <w:t>For each acting actor, allow at most one Intervention hand-management operation before its normal action.</w:t>
      </w:r>
    </w:p>
    <w:p>
      <w:pPr>
        <w:pStyle w:val="ListNumber"/>
      </w:pPr>
      <w:r>
        <w:t>Check any Intervention declaration before the first listed action on that card.</w:t>
      </w:r>
    </w:p>
    <w:p>
      <w:pPr>
        <w:pStyle w:val="ListNumber"/>
      </w:pPr>
      <w:r>
        <w:t>Call the actor in fixed order GOV -&gt; FAO -&gt; GMV -&gt; AGR -&gt; PAS.</w:t>
      </w:r>
    </w:p>
    <w:p>
      <w:pPr>
        <w:pStyle w:val="ListNumber"/>
      </w:pPr>
      <w:r>
        <w:t>For each action use the physical sequence: verify -&gt; calculate -&gt; pay -&gt; move -&gt; record state.</w:t>
      </w:r>
    </w:p>
    <w:p>
      <w:pPr>
        <w:pStyle w:val="ListNumber"/>
      </w:pPr>
      <w:r>
        <w:t>After PAS, either reveal the paired Outcome or proceed to Season Closing, depending on the current year/pair count.</w:t>
      </w:r>
    </w:p>
    <w:p>
      <w:pPr>
        <w:pStyle w:val="Heading1"/>
      </w:pPr>
      <w:r>
        <w:t>8. Evidence discipline</w:t>
      </w:r>
    </w:p>
    <w:p>
      <w:pPr>
        <w:pStyle w:val="ListBullet"/>
      </w:pPr>
      <w:r>
        <w:t>Use only visible physical states, cards and permanent markers to establish past performance.</w:t>
      </w:r>
    </w:p>
    <w:p>
      <w:pPr>
        <w:pStyle w:val="ListBullet"/>
      </w:pPr>
      <w:r>
        <w:t>Keep completed Interventions in permanent Lead Actor COMPLETED areas.</w:t>
      </w:r>
    </w:p>
    <w:p>
      <w:pPr>
        <w:pStyle w:val="ListBullet"/>
      </w:pPr>
      <w:r>
        <w:t>Keep Project annual CHECK/X permanent through Final Resolution.</w:t>
      </w:r>
    </w:p>
    <w:p>
      <w:pPr>
        <w:pStyle w:val="ListBullet"/>
      </w:pPr>
      <w:r>
        <w:t>Treat HARVESTED THIS YEAR W/C/E as annual regional evidence, then return harvested Seeds after the relevant year-end checks.</w:t>
      </w:r>
    </w:p>
    <w:p>
      <w:pPr>
        <w:pStyle w:val="ListBullet"/>
      </w:pPr>
      <w:r>
        <w:t>Use Project Support markers only for actual assigned support; compatibility alone creates no assignment.</w:t>
      </w:r>
    </w:p>
    <w:p>
      <w:pPr>
        <w:pStyle w:val="Heading1"/>
      </w:pPr>
      <w:r>
        <w:t>9. Season Closing</w:t>
      </w:r>
    </w:p>
    <w:p>
      <w:pPr>
        <w:pStyle w:val="ListNumber"/>
      </w:pPr>
      <w:r>
        <w:t>Return Seasonal Support and unused Water.</w:t>
      </w:r>
    </w:p>
    <w:p>
      <w:pPr>
        <w:pStyle w:val="ListNumber"/>
      </w:pPr>
      <w:r>
        <w:t>Resolve printed harvest.</w:t>
      </w:r>
    </w:p>
    <w:p>
      <w:pPr>
        <w:pStyle w:val="ListNumber"/>
      </w:pPr>
      <w:r>
        <w:t>Update eligible territorial expiry only.</w:t>
      </w:r>
    </w:p>
    <w:p>
      <w:pPr>
        <w:pStyle w:val="ListNumber"/>
      </w:pPr>
      <w:r>
        <w:t>Preserve paid Capacity until its legal timing.</w:t>
      </w:r>
    </w:p>
    <w:p>
      <w:pPr>
        <w:pStyle w:val="ListNumber"/>
      </w:pPr>
      <w:r>
        <w:t>Remove temporary Resolution markers.</w:t>
      </w:r>
    </w:p>
    <w:p>
      <w:pPr>
        <w:pStyle w:val="ListNumber"/>
      </w:pPr>
      <w:r>
        <w:t>Resolve printed closing and Intervention failure/replacement.</w:t>
      </w:r>
    </w:p>
    <w:p>
      <w:pPr>
        <w:pStyle w:val="ListNumber"/>
      </w:pPr>
      <w:r>
        <w:t>Advance only after cleanup is complete.</w:t>
      </w:r>
    </w:p>
    <w:p>
      <w:pPr>
        <w:pStyle w:val="Heading1"/>
      </w:pPr>
      <w:r>
        <w:t>10. Annual checkpoints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Year</w:t>
            </w:r>
          </w:p>
        </w:tc>
        <w:tc>
          <w:tcPr>
            <w:tcW w:type="dxa" w:w="5128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Facilitator checkpoint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Y1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Select one Project per actor by NOVEMBER-DECEMBER closing. Return GOV Deployed Capacity at year transition. Preserve/inspect harvested evidence.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Y2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Place Y2 CHECK/X; return GOV Deployed Capacity; inspect harvested evidence before cleanup.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Y3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Place Y3 CHECK/X; same annual cleanup.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Y4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Place Y4 CHECK/X; complete annual cleanup and enter Final Resolution.</w:t>
            </w:r>
          </w:p>
        </w:tc>
      </w:tr>
    </w:tbl>
    <w:p>
      <w:pPr>
        <w:pStyle w:val="Heading1"/>
      </w:pPr>
      <w:r>
        <w:t>11. Final Resolution</w:t>
      </w:r>
    </w:p>
    <w:p>
      <w:pPr>
        <w:pStyle w:val="ListNumber"/>
      </w:pPr>
      <w:r>
        <w:t>Resolve permitted final pending outputs only.</w:t>
      </w:r>
    </w:p>
    <w:p>
      <w:pPr>
        <w:pStyle w:val="ListNumber"/>
      </w:pPr>
      <w:r>
        <w:t>Inspect five selected Projects and fifteen annual markers.</w:t>
      </w:r>
    </w:p>
    <w:p>
      <w:pPr>
        <w:pStyle w:val="ListNumber"/>
      </w:pPr>
      <w:r>
        <w:t>Classify Projects from final evidence.</w:t>
      </w:r>
    </w:p>
    <w:p>
      <w:pPr>
        <w:pStyle w:val="ListNumber"/>
      </w:pPr>
      <w:r>
        <w:t>Freeze the map and Actor Mats.</w:t>
      </w:r>
    </w:p>
    <w:p>
      <w:pPr>
        <w:pStyle w:val="ListNumber"/>
      </w:pPr>
      <w:r>
        <w:t>Reveal Secret Missions.</w:t>
      </w:r>
    </w:p>
    <w:p>
      <w:pPr>
        <w:pStyle w:val="ListNumber"/>
      </w:pPr>
      <w:r>
        <w:t>Verify Mission pools, tags, contributors, regions, final conditions and support.</w:t>
      </w:r>
    </w:p>
    <w:p>
      <w:pPr>
        <w:pStyle w:val="ListNumber"/>
      </w:pPr>
      <w:r>
        <w:t>Determine Victory Path eligibility, then score.</w:t>
      </w:r>
    </w:p>
    <w:p>
      <w:pPr>
        <w:pStyle w:val="ListNumber"/>
      </w:pPr>
      <w:r>
        <w:t>Compare eligible actors; equal highest eligible scores are Joint Winners.</w:t>
      </w:r>
    </w:p>
    <w:p>
      <w:pPr>
        <w:pStyle w:val="Heading1"/>
      </w:pPr>
      <w:r>
        <w:t>12. Human-playtest logging priorities</w:t>
      </w:r>
    </w:p>
    <w:p>
      <w:pPr>
        <w:pStyle w:val="ListBullet"/>
      </w:pPr>
      <w:r>
        <w:t>Time required for card setup, each Season Opening, actor cycles and Final Resolution.</w:t>
      </w:r>
    </w:p>
    <w:p>
      <w:pPr>
        <w:pStyle w:val="ListBullet"/>
      </w:pPr>
      <w:r>
        <w:t>Misunderstood terms or repeated rule lookups.</w:t>
      </w:r>
    </w:p>
    <w:p>
      <w:pPr>
        <w:pStyle w:val="ListBullet"/>
      </w:pPr>
      <w:r>
        <w:t>Component crowding, camera legibility, accidental association and manual-placement friction.</w:t>
      </w:r>
    </w:p>
    <w:p>
      <w:pPr>
        <w:pStyle w:val="ListBullet"/>
      </w:pPr>
      <w:r>
        <w:t>Intervention deck pressure and visible/covered discard use.</w:t>
      </w:r>
    </w:p>
    <w:p>
      <w:pPr>
        <w:pStyle w:val="ListBullet"/>
      </w:pPr>
      <w:r>
        <w:t>Project Support marker utility versus cognitive/physical overhead.</w:t>
      </w:r>
    </w:p>
    <w:p>
      <w:pPr>
        <w:pStyle w:val="ListBullet"/>
      </w:pPr>
      <w:r>
        <w:t>Guided Turn Manager visibility, hint clarity, Back/Reset use and persistence across Save/Load.</w:t>
      </w:r>
    </w:p>
    <w:p>
      <w:pPr>
        <w:pStyle w:val="ListBullet"/>
      </w:pPr>
      <w:r>
        <w:t>Actor agency, waiting time, perceived asymmetry and bottlenecks.</w:t>
      </w:r>
    </w:p>
    <w:p>
      <w:pPr>
        <w:pStyle w:val="Heading1"/>
      </w:pPr>
      <w:r>
        <w:t>13. Guided Turn Manager status</w:t>
      </w:r>
    </w:p>
    <w:p>
      <w:r>
        <w:t>The included v0.4 script is the Human Playtest Candidate tutorial. The prior v0.1 proved the UI and Initial Preparation flow in TTS; v0.4 adds corrected AGRHYMET escalation, visibility controls, card setup and Intervention hand management. Treat the full Y1-Y4/Final sequence as live validation work, not as a completed automated test.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964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6"/>
      </w:rPr>
      <w:t>FAO-GGW / SAHEL CLIMATE ACTIONS   |   MASTER PACKAGE v2.5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7" w:lineRule="auto"/>
    </w:pPr>
    <w:rPr>
      <w:rFonts w:ascii="Aptos" w:hAnsi="Aptos"/>
      <w:color w:val="26332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62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D3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B8873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F3D3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Aptos" w:hAnsi="Aptos"/>
      <w:b w:val="0"/>
      <w:i/>
      <w:iCs/>
      <w:color w:val="5D696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tusLabel">
    <w:name w:val="Status Label"/>
    <w:rPr>
      <w:rFonts w:ascii="Aptos" w:hAnsi="Aptos"/>
      <w:b/>
      <w:color w:val="B8873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FAO_GGW_RULEBOOK_v2_3</dc:title>
  <dc:subject>FAO–Great Green Wall / Sahel consolidated v2.3 TTS input</dc:subject>
  <dc:creator>python-docx</dc:creator>
  <cp:keywords/>
  <dc:description>Generated by C6 consolidation; no design changes.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