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4"/>
          <w:szCs w:val="24"/>
          <w:rtl w:val="0"/>
        </w:rPr>
        <w:t xml:space="preserve">Zapatillas Duoc: E-Commerce &amp; Retail Analytics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(DAS) Documento Arquitectura Sistema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Documento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Zapatillas Duoc: E-Commerce &amp; Retail Analytics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Luis Alcaide (Scrum Master / Lead Architect)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última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17/10/2026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19/10/2026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Luis Alcaide &amp; Israel González (QA Lead)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17/10/2026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Borrador inicial de arquitectura web y base de datos.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Josías González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28/09/2026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Incorporación de microservicio ML Python y API REST.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Bastián Quilodrán</w:t>
            </w:r>
          </w:p>
        </w:tc>
      </w:tr>
      <w:tr>
        <w:trPr>
          <w:cantSplit w:val="0"/>
          <w:trHeight w:val="1233.955078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02/10/2026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Actualización por cambio a Desktop App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Electron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/React (CC-03).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Horacio Vergara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05/10/2026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 final aprobada para cierre de Fase 1 e inicio de Sprint 03.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Lines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Luis Alcaide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6822468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xp3uggur3cs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xp3uggur3csw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_heading=h.xp3uggur3csw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ezufivo284z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qezufivo284z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_heading=h.qezufivo284z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qv2clut0hz6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uqv2clut0hz6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_heading=h.uqv2clut0hz6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irujm7mwbri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6irujm7mwbri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_heading=h.6irujm7mwbri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b595m4gm71y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hb595m4gm71y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_heading=h.hb595m4gm71y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h7s7xsk67hm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hh7s7xsk67hm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_heading=h.hh7s7xsk67hm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7xox5lpioa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57xox5lpioa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_heading=h.57xox5lpioa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g9tchbq2mqk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hyperlink>
          <w:hyperlink w:anchor="_heading=h.rg9tchbq2mqk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_heading=h.rg9tchbq2mqk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Representación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fbyuna9e8n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ifbyuna9e8n4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_heading=h.ifbyuna9e8n4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Metas y 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nlnp3sbplsf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snlnp3sbplsf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_heading=h.snlnp3sbplsf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Metas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36k8ea1jnf2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636k8ea1jnf2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_heading=h.636k8ea1jnf2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31whd11g57z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431whd11g57z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_heading=h.431whd11g57z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Otros antecedentes y consideraciones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5wdv3c5y5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35wdv3c5y5t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_heading=h.35wdv3c5y5t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Vista de Escenarios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nbpk8i97evq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anbpk8i97evq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_heading=h.anbpk8i97evq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Modelo de Casos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ko6ksw3l32b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wko6ksw3l32b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_heading=h.wko6ksw3l32b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Casos de Usos Extendidos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mfncogm2faq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6mfncogm2faq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_heading=h.6mfncogm2faq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Especificación de los Escenarios de Calidad Relevantes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8s00e3j2hg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h8s00e3j2hgj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_heading=h.h8s00e3j2hgj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Vista de Procesos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50rem66je1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750rem66je1o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_heading=h.750rem66je1o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Vista Lógica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a7ilc9etlun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ea7ilc9etlun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_heading=h.ea7ilc9etlun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Parte Estructural ( Diagrama de Clases  y Diagrama Relacional)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e8m4g9o0ro2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5.1.1</w:t>
            </w:r>
          </w:hyperlink>
          <w:hyperlink w:anchor="_heading=h.8e8m4g9o0ro2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_heading=h.8e8m4g9o0ro2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de Clases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jumc9utpi9u"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5.1.2</w:t>
            </w:r>
          </w:hyperlink>
          <w:hyperlink w:anchor="_heading=h.5jumc9utpi9u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_heading=h.5jumc9utpi9u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Descripción de Tablas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x34bgr105z6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yx34bgr105z6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_heading=h.yx34bgr105z6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Parte Dinámica (Diagrama de Secuencias)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tl4k6uq9q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7tl4k6uq9qg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_heading=h.7tl4k6uq9qg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Vista de Desarrollo o Despliegue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qso4haub9w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bqso4haub9wv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_heading=h.bqso4haub9wv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Vista Fisica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i8py1381dx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3i8py1381dxa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_heading=h.3i8py1381dxa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Decisiones de Diseño y Selección de Alternativas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sqy4ow6iby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heading=h.ysqy4ow6ibya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_heading=h.ysqy4ow6ibya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Análisis de Reutilización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jc w:val="center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9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xp3uggur3csw" w:id="0"/>
      <w:bookmarkEnd w:id="0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qezufivo284z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2pkc20xsbpwy" w:id="2"/>
      <w:bookmarkEnd w:id="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PyME "Zapatillas Duoc" comercializa calzado urbano. Actualmente presenta descuadres entre el inventario físico en bodega y el stock publicado para venta en línea, falta de automatización en las órdenes de reabastecimiento, e ineficiencias en la gestión coordinada entre tienda física y canal digital, todo esto se transforma en pérdida de dinero. </w:t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uqv2clut0hz6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Especificar la arquitectura de software del sistema integral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Zapatillas Duoc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sirviendo de guía técnica y funcional para los desarrolladores, arquitectos y evaluadores académicos durante la fase de construcción (Sprint 03 en adelante).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6irujm7mwbri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Ámbito</w:t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Abarca un ecosistema de tres aplicaciones agrupadas en dos conjuntos: el entorno comercial de demostración compuesto por una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Tienda Web (Next.js)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Dashboard Administrativo (Ionic + React + TypeScript)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conectados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Supabase (PostgreSQL)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y el producto principal consistente en una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Aplicación de Escritorio para Análisis Predictivo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Electron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+ React + TypeScript)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respaldada por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Motor Analítico (Python +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especializado en series temporales y modelos de Machine Learning (scikit-learn / Prophet).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hb595m4gm71y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Definiciones, acrónimos y abreviaciones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85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ACRÓNIMO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8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DAS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Documento de Arquitectura del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ERS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Especificación de Requerimientos del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API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Application Programming Interface.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JWT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JSON Web Token (Mecanismo de autenticación sin estado).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ML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Machine Learning (Aprendizaje Automático).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ACID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Atomicity, Consistency, Isolation, Durability (Propiedades de transacciones SQL).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BPMN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Business Process Model and Notation. 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hh7s7xsk67hm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A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continuación, se listan las referencias a otros documentos :</w:t>
      </w:r>
    </w:p>
    <w:p w:rsidR="00000000" w:rsidDel="00000000" w:rsidP="00000000" w:rsidRDefault="00000000" w:rsidRPr="00000000" w14:paraId="000000A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ERS: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Especificación de Requisitos de Software - Zapatillas Duoc: E-Commerce &amp; Retail Analytics (Revisión 01, 31/08/2026).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A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Acta de Constitución del Proyecto: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Acta de Proyecto Zapatillas Duoc (31/08/2026).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Planilla de Requerimientos: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Matriz RNF/RF v1.0.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57xox5lpioa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 </w:t>
      </w:r>
    </w:p>
    <w:p w:rsidR="00000000" w:rsidDel="00000000" w:rsidP="00000000" w:rsidRDefault="00000000" w:rsidRPr="00000000" w14:paraId="000000A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El presente Documento de Arquitectura del Sistema (DAS) especifica la estructura técnica para la plataforma Zapatillas Duoc: E-Commerce &amp; Retail Analytics. El ecosistema está compuesto por un entorno comercial de demostración con un Portal Web (Next.js) y un Dashboard Administrativo (Ionic + React + TypeScript), y un producto principal correspondiente a una Aplicación de Escritorio para Análisis Predictivo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Electron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+ React + TypeScript) soportada por una API Backend Analítica (Python/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y una base de datos PostgreSQL en Supabase Cloud.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1"/>
        <w:spacing w:line="240" w:lineRule="auto"/>
        <w:rPr>
          <w:rFonts w:ascii="Calibri" w:cs="Calibri" w:eastAsia="Calibri" w:hAnsi="Calibri"/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rg9tchbq2mqk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Representación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arquitectura del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Zapatillas Duoc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está representada siguiendo el enfoque del framework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4+1 Vistas de Kruchten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las recomendaciones del Proceso Unificado . Las vistas incluidas en esta versión del documento son:</w:t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Vista de Escenarios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Describe los casos de uso más significativos, presenta los actores y una descripción de sus casos de uso asociados. De igual forma describe los escenarios de calidad más relevantes para la arquitectura.</w:t>
      </w:r>
    </w:p>
    <w:p w:rsidR="00000000" w:rsidDel="00000000" w:rsidP="00000000" w:rsidRDefault="00000000" w:rsidRPr="00000000" w14:paraId="000000B1">
      <w:pPr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Vista de Procesos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Describe los procesos involucrados para darle sentido a la ejecución del sistema, así como sus relaciones de comunicación y sincronización.</w:t>
      </w:r>
    </w:p>
    <w:p w:rsidR="00000000" w:rsidDel="00000000" w:rsidP="00000000" w:rsidRDefault="00000000" w:rsidRPr="00000000" w14:paraId="000000B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Vista Lógica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Describe la arquitectura del sistema presentando varios niveles de refinamiento. Indica los módulos lógicos principales, sus responsabilidades y dependencias.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Vista de Desarrollo o Despliegue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Describe los componentes de deployment construidos y sus dependencias.</w:t>
      </w:r>
    </w:p>
    <w:p w:rsidR="00000000" w:rsidDel="00000000" w:rsidP="00000000" w:rsidRDefault="00000000" w:rsidRPr="00000000" w14:paraId="000000B7">
      <w:pPr>
        <w:ind w:left="36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Vista Fisica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Describe restricciones tecnológicas, normativas, estándares, etc., los cuales influyen sobre las decisiones arquitectónicas, del producto y del proceso de desarrollo.</w:t>
      </w:r>
    </w:p>
    <w:p w:rsidR="00000000" w:rsidDel="00000000" w:rsidP="00000000" w:rsidRDefault="00000000" w:rsidRPr="00000000" w14:paraId="000000B9">
      <w:pPr>
        <w:ind w:left="36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center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1" w:right="0" w:hanging="431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ifbyuna9e8n4" w:id="9"/>
      <w:bookmarkEnd w:id="9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0B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continuación, se revisan las metas y restricciones de la arquitectura.</w:t>
      </w:r>
    </w:p>
    <w:p w:rsidR="00000000" w:rsidDel="00000000" w:rsidP="00000000" w:rsidRDefault="00000000" w:rsidRPr="00000000" w14:paraId="000000BE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snlnp3sbplsf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Metas de la arquitectura</w:t>
      </w:r>
    </w:p>
    <w:p w:rsidR="00000000" w:rsidDel="00000000" w:rsidP="00000000" w:rsidRDefault="00000000" w:rsidRPr="00000000" w14:paraId="000000B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 acuerdo a las reuniones y al análisis de los requerimientos, se listan los principales conductores iniciales de la arquitectura los cuales corresponden a las metas arquitectónicas iniciales ( atributos de calidad)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Desempeño / Tiempo de Respuesta: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Asegurar una navegación fluida en la plataforma web y de escritorio, optimizando las consultas a la base de datos para responder a las peticiones del usuario en tiempos razonables durante la operación normal.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Seguridad (RNF03):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Proteger el acceso al sistema mediante encriptación de contraseñas con la librería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bcrypt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gestionar el control de acceso e identidad de los usuarios mediante tokens de sesión (JWT).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Mantenibilidad y Modularidad: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Organización del código fuente mediante una estructura limpia por capas (separando rutas, controladores y modelos en el backend; y componentes en el frontend), lo que facilita corregir errores y agregar nuevas funciones durante las semanas del proyecto.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Integridad de Datos (Consistencia):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Garantizar la consistencia del inventario mediante el uso de transacciones SQL nativas en PostgreSQL, evitando que se generen ventas sin stock disponible.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Usabilidad y Adaptabilidad (RNF02):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Diseñar interfaces intuitivas y limpias utilizando Tailwind CSS, asegurando que la plataforma E-Commerce sea fácil de navegar desde teléfonos móviles y computadores.</w:t>
      </w:r>
    </w:p>
    <w:p w:rsidR="00000000" w:rsidDel="00000000" w:rsidP="00000000" w:rsidRDefault="00000000" w:rsidRPr="00000000" w14:paraId="000000C5">
      <w:pPr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636k8ea1jnf2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Restricciones de la Arquitectura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Durante el levantamiento de información y la planificación con el equipo, se fijaron las siguientes restricciones operativas y tecnológicas: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Tiempo de construcción: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desarrollo está sujeto estrictamente al plazo académico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18 semanas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correspondientes al semestre de Portafolio de Título.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Infraestructura: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utilizarán servicios en la nube de capa gratuita o bajo costo para el despliegue del sistema (como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Supabase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la base de datos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Render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los servicios web), debido al presupuesto y naturaleza del proyecto.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Componentes de software: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 se contempla la adquisición de licencias de software comercial o privativo. Se utilizará exclusivamente un stack tecnológico basado en herramientas Open Source y tecnologías libres (React, Node.js, Python, PostgreSQL).</w:t>
      </w:r>
    </w:p>
    <w:p w:rsidR="00000000" w:rsidDel="00000000" w:rsidP="00000000" w:rsidRDefault="00000000" w:rsidRPr="00000000" w14:paraId="000000C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431whd11g57z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Dado que el equipo construyó su propio entorno comercial de demostración (tienda web y dashboard administrativo) ante la ausencia de un negocio externo con datos integrados, la arquitectura se divide conceptualmente en dos capas de valor: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Entorno Comercial de Demostración: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Gestiona el catálogo de zapatillas, el registro de pedidos mediante pasarela de pago (Mercado Pago), el control de existencias por talla en Supabase y un asistente conversacional basado en tecnologías RAG y Gemini.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Producto Principal de Analítica: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Aplicación de escritorio independiente que consume los datos históricos y transaccionales del entorno comercial para procesar series temporales, entrenar modelos de forma separada al flujo interactivo y generar pronósticos de ventas y recomendaciones de reposición por producto y talla.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35wdv3c5y5t" w:id="13"/>
      <w:bookmarkEnd w:id="13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Vista de Escenarios </w:t>
      </w:r>
    </w:p>
    <w:p w:rsidR="00000000" w:rsidDel="00000000" w:rsidP="00000000" w:rsidRDefault="00000000" w:rsidRPr="00000000" w14:paraId="000000D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:rsidR="00000000" w:rsidDel="00000000" w:rsidP="00000000" w:rsidRDefault="00000000" w:rsidRPr="00000000" w14:paraId="000000D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anbpk8i97evq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D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modelo de casos de uso describe las interacciones entre los diferentes actores de la solución y las funcionalidades clave del sistema, separando las operaciones del entorno comercial de demostración y del producto analítico principal.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878513" cy="527685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8513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wko6ksw3l32b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Casos de Usos Extendidos </w:t>
      </w:r>
    </w:p>
    <w:p w:rsidR="00000000" w:rsidDel="00000000" w:rsidP="00000000" w:rsidRDefault="00000000" w:rsidRPr="00000000" w14:paraId="000000DF">
      <w:pPr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casos de uso considerados son los más relevantes para el desarrollo de la arquitectura. Se adjunta el documento o planilla caso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continuación, se listan los casos de uso relevantes, los cuales pueden ser encontrados con su especificación detallada en el documento “Casos de Uso Extendido”.</w:t>
      </w:r>
    </w:p>
    <w:tbl>
      <w:tblPr>
        <w:tblStyle w:val="Table6"/>
        <w:tblpPr w:leftFromText="141" w:rightFromText="141" w:topFromText="0" w:bottomFromText="0" w:vertAnchor="text" w:horzAnchor="text" w:tblpX="0" w:tblpY="0"/>
        <w:tblW w:w="8717.0" w:type="dxa"/>
        <w:jc w:val="left"/>
        <w:tblLayout w:type="fixed"/>
        <w:tblLook w:val="0000"/>
      </w:tblPr>
      <w:tblGrid>
        <w:gridCol w:w="1262"/>
        <w:gridCol w:w="4762"/>
        <w:gridCol w:w="1701"/>
        <w:gridCol w:w="992"/>
        <w:tblGridChange w:id="0">
          <w:tblGrid>
            <w:gridCol w:w="1262"/>
            <w:gridCol w:w="4762"/>
            <w:gridCol w:w="1701"/>
            <w:gridCol w:w="99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3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5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  <w:rtl w:val="0"/>
              </w:rPr>
              <w:t xml:space="preserve">Prioridad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6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CU-001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7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Autenticar y Registrar Usuario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Todos los 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9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A">
            <w:pPr>
              <w:widowControl w:val="1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Visualizar Catálogo y Filtrar Productos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C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 Comprador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D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E">
            <w:pPr>
              <w:widowControl w:val="1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Gestionar Carrito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0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 Comprador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2">
            <w:pPr>
              <w:widowControl w:val="1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3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Procesar Checkout y Generar Orden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4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 Comprador / Caja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6">
            <w:pPr>
              <w:widowControl w:val="1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7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Descontar Stock Automatizado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8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Sistema (Trigger PostgreSQL)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9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A">
            <w:pPr>
              <w:widowControl w:val="1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B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Administrar Mantenedores (CRUD)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C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Administrador HQ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E">
            <w:pPr>
              <w:widowControl w:val="1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F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Generar Datos Transaccionales Sintéticos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0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 Engineer / Sistema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1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2">
            <w:pPr>
              <w:widowControl w:val="1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3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Proyectar Demanda Predictiva de Tallas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4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Administrador HQ / ML Engine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widowControl w:val="1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7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Emitir Alerta de Quiebre de Stock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8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Operador Bodega / Administrador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9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A">
            <w:pPr>
              <w:widowControl w:val="1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B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Selección de Tallas e Inventario en Tiempo Real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 comprador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D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E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F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0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1">
            <w:pPr>
              <w:widowControl w:val="1"/>
              <w:spacing w:lin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widowControl w:val="1"/>
        <w:spacing w:line="240" w:lineRule="auto"/>
        <w:rPr>
          <w:rFonts w:ascii="Calibri" w:cs="Calibri" w:eastAsia="Calibri" w:hAnsi="Calibri"/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6mfncogm2faq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1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Después de un análisis en conjunto con los stakeholders, los escenarios de calidad se expresan a continuación:</w:t>
      </w:r>
    </w:p>
    <w:p w:rsidR="00000000" w:rsidDel="00000000" w:rsidP="00000000" w:rsidRDefault="00000000" w:rsidRPr="00000000" w14:paraId="0000011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Identificador:ESC-01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Validación de acceso seguro para usuarios y administradores.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Seguridad.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usuario ingresa sus credenciales (correo y contraseña) o intenta acceder a una ruta protegida del Dashboard.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 Comprador o Administrador HQ.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Operación normal del sistema bajo protocolo HTTPS.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Módulo de autenticación de la API Backend (Node.js/Express con JWT y bcrypt).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sistema verifica el hash de la contraseña y emite un token de sesión seguro si es válido, o deniega el acceso en caso contrario.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Contraseñas encriptadas correctamente con </w:t>
            </w: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bcrypt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(salt </w:t>
            </w:r>
            <m:oMath>
              <m:r>
                <m:t>≥</m:t>
              </m:r>
              <m:r>
                <w:rPr>
                  <w:rFonts w:ascii="Calibri" w:cs="Calibri" w:eastAsia="Calibri" w:hAnsi="Calibri"/>
                  <w:sz w:val="24"/>
                  <w:szCs w:val="24"/>
                </w:rPr>
                <m:t xml:space="preserve">10</m:t>
              </m:r>
            </m:oMath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) y rechazo inmediato de accesos no autorizados en </w:t>
            </w:r>
            <m:oMath>
              <m:r>
                <w:rPr>
                  <w:rFonts w:ascii="Calibri" w:cs="Calibri" w:eastAsia="Calibri" w:hAnsi="Calibri"/>
                  <w:sz w:val="24"/>
                  <w:szCs w:val="24"/>
                </w:rPr>
                <m:t xml:space="preserve">&lt;500</m:t>
              </m:r>
            </m:oMath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ms. </w:t>
            </w:r>
          </w:p>
        </w:tc>
      </w:tr>
    </w:tbl>
    <w:p w:rsidR="00000000" w:rsidDel="00000000" w:rsidP="00000000" w:rsidRDefault="00000000" w:rsidRPr="00000000" w14:paraId="0000013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Identificador:ESC-02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Procesamiento de compras simultáneas sobre la última unidad disponible de una talla.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Tolerancia a fallos / Consistencia de datos.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Dos clientes intentan realizar el checkout de la misma zapatilla y talla de manera concurrente cuando queda stock crítico.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Clientes navegando en el Portal E-Commerce.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Escenario de alta demanda transaccional.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Base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de datos PostgreSQL (Supabase) y servicio de transacciones del Backend.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base de datos aplica el control transaccional estándar (ACID), procesando con éxito la primera orden y bloqueando o rechazando la segunda por falta de stock.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0% de sobreventas o descuadres entre el stock físico de bodega y el inventario digital. </w:t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Identificador:ESC-03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Visualización del catálogo y operación fluida del Dashboard Administrativo desde computadores de escritorio o portátiles.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Rendimiento y Usabilidad.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administrador (o un cliente) accede a la plataforma web desde un computador para gestionar mantenedores, revisar gráficos de análisis o navegar por el catálogo.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Administrador HQ / Cliente Comprador.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Operación diaria desde equipos de escritorio en oficinas o locales comerciales bajo conexión de red estable.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Frontend Web en React.js optimizado para pantallas de alta resolución (desktop).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navegador renderiza de manera fluida las tablas de datos, los paneles de control y las imágenes del catálogo sin retrasos visuales notables.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Tiempos de respuesta y carga de vistas que permiten una operación ágil y sin bloqueos en la interfaz del computador. </w:t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1"/>
        <w:spacing w:line="240" w:lineRule="auto"/>
        <w:rPr>
          <w:rFonts w:ascii="Calibri" w:cs="Calibri" w:eastAsia="Calibri" w:hAnsi="Calibri"/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h8s00e3j2hgj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Vista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1"/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La Vista de Procesos describe la ejecución concurrente, la sincronización y los flujos de comunicación entre los componentes del sistema Zapatillas Duoc: E-Commerce &amp; Retail Analytics:</w:t>
      </w:r>
    </w:p>
    <w:p w:rsidR="00000000" w:rsidDel="00000000" w:rsidP="00000000" w:rsidRDefault="00000000" w:rsidRPr="00000000" w14:paraId="0000016F">
      <w:pPr>
        <w:widowControl w:val="1"/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Flujo Transaccional Comercial: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 tienda web en Next.js registra pedidos y detalles de venta por producto y talla en Supabase. Mercado Pago actualiza el estado del pedido a venta confirmada.</w:t>
      </w:r>
    </w:p>
    <w:p w:rsidR="00000000" w:rsidDel="00000000" w:rsidP="00000000" w:rsidRDefault="00000000" w:rsidRPr="00000000" w14:paraId="00000170">
      <w:pPr>
        <w:widowControl w:val="1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Proceso de Preparación de Datos y Entrenamiento ML: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 API en Python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extrae las ventas confirmadas e historial de inventario, limpia devoluciones/cancelaciones y genera series temporales agregadas por semana, producto y talla. El módulo de entrenamiento compara un modelo base de referencia frente a modelos basados en árboles y versiona los artefactos resultantes.</w:t>
      </w:r>
    </w:p>
    <w:p w:rsidR="00000000" w:rsidDel="00000000" w:rsidP="00000000" w:rsidRDefault="00000000" w:rsidRPr="00000000" w14:paraId="00000171">
      <w:pPr>
        <w:widowControl w:val="1"/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Proceso de Pronóstico y Recomendación de Reposición: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 aplicación de escritorio en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Electron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/React solicita proyecciones a la API Python. El backend calcula la recomendación de reposición combinando el pronóstico de demanda, el stock disponible, el stock de seguridad y las unidades en camino.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877491</wp:posOffset>
            </wp:positionV>
            <wp:extent cx="6638925" cy="4789884"/>
            <wp:effectExtent b="0" l="0" r="0" t="0"/>
            <wp:wrapNone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7898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2">
      <w:pPr>
        <w:widowControl w:val="1"/>
        <w:spacing w:line="240" w:lineRule="auto"/>
        <w:rPr>
          <w:rFonts w:ascii="Calibri" w:cs="Calibri" w:eastAsia="Calibri" w:hAnsi="Calibri"/>
          <w:color w:val="000080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1"/>
        <w:spacing w:line="240" w:lineRule="auto"/>
        <w:rPr>
          <w:rFonts w:ascii="Calibri" w:cs="Calibri" w:eastAsia="Calibri" w:hAnsi="Calibri"/>
          <w:color w:val="000080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1"/>
        <w:spacing w:line="240" w:lineRule="auto"/>
        <w:rPr>
          <w:rFonts w:ascii="Calibri" w:cs="Calibri" w:eastAsia="Calibri" w:hAnsi="Calibri"/>
          <w:color w:val="000080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1"/>
        <w:spacing w:line="240" w:lineRule="auto"/>
        <w:rPr>
          <w:rFonts w:ascii="Calibri" w:cs="Calibri" w:eastAsia="Calibri" w:hAnsi="Calibri"/>
          <w:color w:val="000080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1"/>
        <w:spacing w:line="240" w:lineRule="auto"/>
        <w:rPr>
          <w:rFonts w:ascii="Calibri" w:cs="Calibri" w:eastAsia="Calibri" w:hAnsi="Calibri"/>
          <w:color w:val="000080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1"/>
        <w:spacing w:line="240" w:lineRule="auto"/>
        <w:rPr>
          <w:rFonts w:ascii="Calibri" w:cs="Calibri" w:eastAsia="Calibri" w:hAnsi="Calibri"/>
          <w:color w:val="000080"/>
          <w:sz w:val="24"/>
          <w:szCs w:val="24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1"/>
        <w:spacing w:line="240" w:lineRule="auto"/>
        <w:rPr>
          <w:rFonts w:ascii="Calibri" w:cs="Calibri" w:eastAsia="Calibri" w:hAnsi="Calibri"/>
          <w:b w:val="1"/>
          <w:bCs w:val="1"/>
          <w:color w:val="000080"/>
          <w:sz w:val="24"/>
          <w:szCs w:val="24"/>
          <w:highlight w:val="lightGray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750rem66je1o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17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continuación, se presenta una vista lógica de la aplicación expresado en tres diagramas, uno de ellos que muestra la parte estructural o estática de la aplicación (clases) y a la base de datos (modelo relacional).otra vista que representa la parte dinámica (secuencias).</w:t>
      </w:r>
    </w:p>
    <w:p w:rsidR="00000000" w:rsidDel="00000000" w:rsidP="00000000" w:rsidRDefault="00000000" w:rsidRPr="00000000" w14:paraId="0000017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1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ea7ilc9etlun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Estructural ( Diagrama de Clases  y Diagrama Relacional)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numPr>
          <w:ilvl w:val="2"/>
          <w:numId w:val="4"/>
        </w:numPr>
        <w:ind w:left="720" w:hanging="720"/>
        <w:rPr>
          <w:rFonts w:ascii="Calibri" w:cs="Calibri" w:eastAsia="Calibri" w:hAnsi="Calibri"/>
          <w:sz w:val="24"/>
          <w:szCs w:val="24"/>
        </w:rPr>
      </w:pPr>
      <w:bookmarkStart w:colFirst="0" w:colLast="0" w:name="_heading=h.8e8m4g9o0ro2" w:id="20"/>
      <w:bookmarkEnd w:id="2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 de Clases</w:t>
      </w:r>
    </w:p>
    <w:tbl>
      <w:tblPr>
        <w:tblStyle w:val="Table10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7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7F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8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79.7460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DesktopController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Gestiona las vistas principales, filtros de selección por período/producto y la navegación dentro de la app de escritorio 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Electron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/React).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AuthService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Valida la identidad y los permisos del usuario autorizado frente al servicio API Python/FastAPI.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DataPreparationService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Modulo en Python encargado de limpiar registros, tratar devoluciones/cancelaciones y construir variables temporales y rezagadas.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ModelTrainer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Ejecuta de manera asíncrona el entrenamiento y la evaluación temporal de modelos de Machine Learning (comparando referencias sencillas y árboles).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ForecastingEngine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 los pronósticos de unidades futuras por período, producto y talla utilizando los artefactos de modelos versionados.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88038"/>
                <w:sz w:val="24"/>
                <w:szCs w:val="24"/>
                <w:rtl w:val="0"/>
              </w:rPr>
              <w:t xml:space="preserve">ReplenishmentCalculator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1"/>
              <w:spacing w:after="48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Calcula las sugerencias de compra y reposición combinando la demanda estimada con el stock disponible y los parámetros de cobertura.</w:t>
            </w:r>
          </w:p>
        </w:tc>
      </w:tr>
    </w:tbl>
    <w:p w:rsidR="00000000" w:rsidDel="00000000" w:rsidP="00000000" w:rsidRDefault="00000000" w:rsidRPr="00000000" w14:paraId="0000019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Ilustración 4: Diagrama de Base Datos (Relacional)</w:t>
      </w:r>
    </w:p>
    <w:p w:rsidR="00000000" w:rsidDel="00000000" w:rsidP="00000000" w:rsidRDefault="00000000" w:rsidRPr="00000000" w14:paraId="0000019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7475538" cy="45720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5538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numPr>
          <w:ilvl w:val="2"/>
          <w:numId w:val="4"/>
        </w:numPr>
        <w:ind w:left="720" w:hanging="720"/>
        <w:rPr>
          <w:rFonts w:ascii="Calibri" w:cs="Calibri" w:eastAsia="Calibri" w:hAnsi="Calibri"/>
          <w:sz w:val="24"/>
          <w:szCs w:val="24"/>
        </w:rPr>
      </w:pPr>
      <w:bookmarkStart w:colFirst="0" w:colLast="0" w:name="_heading=h.5jumc9utpi9u" w:id="21"/>
      <w:bookmarkEnd w:id="2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 de Tablas</w:t>
      </w:r>
    </w:p>
    <w:tbl>
      <w:tblPr>
        <w:tblStyle w:val="Table11"/>
        <w:tblpPr w:leftFromText="141" w:rightFromText="141" w:topFromText="0" w:bottomFromText="0" w:vertAnchor="page" w:horzAnchor="page" w:tblpX="1759.9999999999998" w:tblpY="3349.86328125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1"/>
              <w:spacing w:after="48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1"/>
              <w:spacing w:after="48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1"/>
              <w:spacing w:after="48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8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perfiles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Almacena la información de los usuarios/perfiles registrados (RUT, nombres, apellidos, email, teléfono), vinculados directamente con la autenticación de Supabase (auth.users.id).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TB-002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Catálogo principal de productos con sus detalles (precio, precio en oferta, imagen, marca, categoría, color, embeddings para búsquedas vectoriales y metadata general).</w:t>
            </w:r>
          </w:p>
        </w:tc>
      </w:tr>
      <w:tr>
        <w:trPr>
          <w:cantSplit w:val="0"/>
          <w:trHeight w:val="716.05957031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TB-003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Control de inventario físico y existencias por producto y variante de talla especifica.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TB-004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categorias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Clasificación y gestión del catálogo de categorías de productos (incluye nombres, slug e imágenes).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TB-005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marcas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Registro maestro de marcas de productos disponibles en la tienda con su logo, descripción e imagen de portada.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TB-006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colores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Catálogo de colores para asignación a los productos (incluye código hexadecimal).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TB-007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pedidos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Registro transaccional de compras realizadas, incluyendo datos del cliente, estado del pedido, total pagado y método de pago.</w:t>
            </w:r>
          </w:p>
        </w:tc>
      </w:tr>
      <w:tr>
        <w:trPr>
          <w:cantSplit w:val="0"/>
          <w:trHeight w:val="984.08935546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TB-008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detalles_pedido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Desglose de los ítems comprados en un pedido específico (producto, talla, cantidad y precio unitario abonado).</w:t>
            </w:r>
          </w:p>
        </w:tc>
      </w:tr>
      <w:tr>
        <w:trPr>
          <w:cantSplit w:val="0"/>
          <w:trHeight w:val="984.08935546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TB-009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items_carrito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Almacena temporalmente los productos agregados al carrito de compras de un usuario/perfil antes de concretar la orden.</w:t>
            </w:r>
          </w:p>
        </w:tc>
      </w:tr>
      <w:tr>
        <w:trPr>
          <w:cantSplit w:val="0"/>
          <w:trHeight w:val="984.08935546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TB-010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envios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Gestión del despacho físico de pedidos (tipo de envío, proveedor logístico, estado del despacho, dirección de entrega, costo y código de seguimiento).</w:t>
            </w:r>
          </w:p>
        </w:tc>
      </w:tr>
      <w:tr>
        <w:trPr>
          <w:cantSplit w:val="0"/>
          <w:trHeight w:val="984.08935546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TB-011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direcciones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Registro de direcciones guardadas por los usuarios para envíos (calle, número, depto/oficina, si es principal, región y comuna).</w:t>
            </w:r>
          </w:p>
        </w:tc>
      </w:tr>
      <w:tr>
        <w:trPr>
          <w:cantSplit w:val="0"/>
          <w:trHeight w:val="984.08935546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TB-012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metodos_pago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Opciones y pasarelas de pago disponibles en el sistema (ej. Webpay, Transferencia, etc.) y su estado activo/inactivo.</w:t>
            </w:r>
          </w:p>
        </w:tc>
      </w:tr>
      <w:tr>
        <w:trPr>
          <w:cantSplit w:val="0"/>
          <w:trHeight w:val="984.08935546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TB-013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Catálogo territorial de regiones del país para ordenamiento geográfico de envíos y direcciones.</w:t>
            </w:r>
          </w:p>
        </w:tc>
      </w:tr>
      <w:tr>
        <w:trPr>
          <w:cantSplit w:val="0"/>
          <w:trHeight w:val="984.08935546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TB-014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comunas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Catálogo de comunas asociadas a cada región para el cálculo de cobertura de envíos y direcciones.</w:t>
            </w:r>
          </w:p>
        </w:tc>
      </w:tr>
    </w:tbl>
    <w:p w:rsidR="00000000" w:rsidDel="00000000" w:rsidP="00000000" w:rsidRDefault="00000000" w:rsidRPr="00000000" w14:paraId="000001C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x34bgr105z6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80"/>
          <w:sz w:val="24"/>
          <w:szCs w:val="24"/>
          <w:rtl w:val="0"/>
        </w:rPr>
        <w:t xml:space="preserve">5.2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Dinámica (Diagrama de Secuencias)</w:t>
      </w:r>
    </w:p>
    <w:p w:rsidR="00000000" w:rsidDel="00000000" w:rsidP="00000000" w:rsidRDefault="00000000" w:rsidRPr="00000000" w14:paraId="000001C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Ilustración 5: Diagramas de Secuencias </w:t>
      </w:r>
    </w:p>
    <w:p w:rsidR="00000000" w:rsidDel="00000000" w:rsidP="00000000" w:rsidRDefault="00000000" w:rsidRPr="00000000" w14:paraId="000001D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-876299</wp:posOffset>
            </wp:positionH>
            <wp:positionV relativeFrom="paragraph">
              <wp:posOffset>210555</wp:posOffset>
            </wp:positionV>
            <wp:extent cx="7029450" cy="3934830"/>
            <wp:effectExtent b="0" l="0" r="0" t="0"/>
            <wp:wrapNone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934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7tl4k6uq9qg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Vista de Desarrollo o Despliegue</w:t>
      </w:r>
    </w:p>
    <w:p w:rsidR="00000000" w:rsidDel="00000000" w:rsidP="00000000" w:rsidRDefault="00000000" w:rsidRPr="00000000" w14:paraId="000001D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esta vista se describen las componente o modulos en las cuales se dividirá o implementará el sistema</w:t>
      </w:r>
    </w:p>
    <w:p w:rsidR="00000000" w:rsidDel="00000000" w:rsidP="00000000" w:rsidRDefault="00000000" w:rsidRPr="00000000" w14:paraId="000001D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Módulo Tienda Web (Next.js):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Vistas de catálogo, selección de talla, carrito y checkout.</w:t>
      </w:r>
    </w:p>
    <w:p w:rsidR="00000000" w:rsidDel="00000000" w:rsidP="00000000" w:rsidRDefault="00000000" w:rsidRPr="00000000" w14:paraId="000001D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Módulo Dashboard (Ionic + React):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Mantenedores CRUD de productos, categorías, marcas y stock por talla.</w:t>
      </w:r>
    </w:p>
    <w:p w:rsidR="00000000" w:rsidDel="00000000" w:rsidP="00000000" w:rsidRDefault="00000000" w:rsidRPr="00000000" w14:paraId="000001D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Módulo Escritorio Predictivo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Electron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+ React):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Vistas analíticas, filtros por período, visualización de series temporales y sugerencias de compra.</w:t>
      </w:r>
    </w:p>
    <w:p w:rsidR="00000000" w:rsidDel="00000000" w:rsidP="00000000" w:rsidRDefault="00000000" w:rsidRPr="00000000" w14:paraId="000001D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Módulo API Analítica (Python/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Endpoints de autenticación, pipelines de limpieza de datos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), scripts de entrenamiento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scikit-learn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y módulo de cálculo de reabastecimiento.</w:t>
      </w:r>
    </w:p>
    <w:p w:rsidR="00000000" w:rsidDel="00000000" w:rsidP="00000000" w:rsidRDefault="00000000" w:rsidRPr="00000000" w14:paraId="000001D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Ilustración 6: Diagrama de componentes</w:t>
      </w:r>
    </w:p>
    <w:p w:rsidR="00000000" w:rsidDel="00000000" w:rsidP="00000000" w:rsidRDefault="00000000" w:rsidRPr="00000000" w14:paraId="000001E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-657224</wp:posOffset>
            </wp:positionH>
            <wp:positionV relativeFrom="paragraph">
              <wp:posOffset>238125</wp:posOffset>
            </wp:positionV>
            <wp:extent cx="7000875" cy="5246390"/>
            <wp:effectExtent b="0" l="0" r="0" t="0"/>
            <wp:wrapNone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52463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bqso4haub9wv" w:id="24"/>
      <w:bookmarkEnd w:id="24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Vista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80"/>
          <w:sz w:val="24"/>
          <w:szCs w:val="24"/>
          <w:rtl w:val="0"/>
        </w:rPr>
        <w:t xml:space="preserve">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Detalla los nodos de infraestructura donde se ejecutan los componentes del sistema: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Nodo Cliente Web / Móvil: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Navegador accediendo al portal Next.js o dispositivo móvil ejecutando el Dashboard Ionic.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Nodo Cliente Desktop: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Computador personal o de oficina con la aplicación instalable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Electron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Nodo Servidor Cloud (Render /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Servidor donde se despliega la API Python/FastAPI.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Nodo Base de Datos (Supabase Cloud):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Instancia administrada de PostgreSQL que hospeda las tablas transaccionales y la persistencia analítica.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Ilustración 7: Diagrama de Despliegue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-179387</wp:posOffset>
            </wp:positionH>
            <wp:positionV relativeFrom="paragraph">
              <wp:posOffset>695325</wp:posOffset>
            </wp:positionV>
            <wp:extent cx="5183188" cy="6153150"/>
            <wp:effectExtent b="0" l="0" r="0" t="0"/>
            <wp:wrapNone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3188" cy="6153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1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shd w:fill="auto" w:val="clear"/>
          <w:vertAlign w:val="baseline"/>
        </w:rPr>
      </w:pPr>
      <w:bookmarkStart w:colFirst="0" w:colLast="0" w:name="_heading=h.3i8py1381dxa" w:id="25"/>
      <w:bookmarkEnd w:id="25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1F2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principales decisiones arquitectónicas se tomaron considerando la naturaleza del producto analítico y las restricciones del proyecto de título: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Separación de responsabilidades mediante Arquitectura Cliente-Servidor: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optó por aislar la lógica analítica pesada en un backend independiente desarrollado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Python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permitiendo que la interfaz de usuario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Electron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+ React + TypeScript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mantenga fluida sin bloqueos durante los procesos de entrenamiento.</w:t>
      </w:r>
    </w:p>
    <w:p w:rsidR="00000000" w:rsidDel="00000000" w:rsidP="00000000" w:rsidRDefault="00000000" w:rsidRPr="00000000" w14:paraId="000001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Estrategia de Machine Learning basada en Validación Temporal: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evitar falsas expectativas de rendimiento futuro, se determinó que la validación de los modelos respetará estrictamente el orden temporal mediante ventanas sucesivas de entrenamiento y evaluación (utilizando métricas como MAE y error agregado de unidades), priorizando una referencia sencilla inicial (promedio móvil) antes de incorporar modelos basados en árboles.</w:t>
      </w:r>
    </w:p>
    <w:p w:rsidR="00000000" w:rsidDel="00000000" w:rsidP="00000000" w:rsidRDefault="00000000" w:rsidRPr="00000000" w14:paraId="000001F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Uso de Entorno Comercial Propio: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Ante la falta de un negocio externo que facilitara datos reales, se diseñó e integró un entorno de demostración cohesivo (Tienda Next.js + Dashboard Ionic) conectado a Supabase, asegurando un flujo de datos transaccionales reproducible para alimentar el aplicativo predictivo.</w:t>
      </w:r>
    </w:p>
    <w:p w:rsidR="00000000" w:rsidDel="00000000" w:rsidP="00000000" w:rsidRDefault="00000000" w:rsidRPr="00000000" w14:paraId="000001F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heading=h.hl7y715zoeba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sqy4ow6ibya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80"/>
          <w:sz w:val="24"/>
          <w:szCs w:val="24"/>
          <w:rtl w:val="0"/>
        </w:rPr>
        <w:t xml:space="preserve">9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Análisis de Reutilización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Para optimizar los tiempos de desarrollo durante el proyecto, se definió la siguiente estrategia de reutilización: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Componentes de UI y Estilos: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Reutilización de componentes React y librerías de interfaz (Tailwind CSS / Ionic Components) compartidos entre el Dashboard administrativo y la aplicación de escritorio.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Librerías Estándar de Ciencia de Datos: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Uso de paquetes maduros en Python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Pandas, Scikit-Learn,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para evitar la implementación desde cero de algoritmos de Machine Learning y pipelines de preprocesamiento de datos.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Infraestructura Backend como Servicio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BaaS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Supabase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reutilizar esquemas de autenticación, almacenamiento de imágenes y conectores cliente de PostgreSQL sin necesidad de construir un ORM desde cero.</w:t>
      </w:r>
    </w:p>
    <w:p w:rsidR="00000000" w:rsidDel="00000000" w:rsidP="00000000" w:rsidRDefault="00000000" w:rsidRPr="00000000" w14:paraId="000001F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f5f5f"/>
        <w:sz w:val="16"/>
        <w:szCs w:val="16"/>
        <w:u w:val="single"/>
        <w:shd w:fill="auto" w:val="clear"/>
        <w:vertAlign w:val="baseline"/>
        <w:rtl w:val="0"/>
      </w:rPr>
      <w:t xml:space="preserve">    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00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1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2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3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basedOn w:val="Ttulo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Fecha">
    <w:name w:val="Date"/>
    <w:basedOn w:val="Normal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  <w:spacing w:line="240" w:lineRule="auto"/>
    </w:pPr>
  </w:style>
  <w:style w:type="paragraph" w:styleId="Textosinformato">
    <w:name w:val="Plain Text"/>
    <w:basedOn w:val="Normal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  <w:spacing w:line="240" w:lineRule="auto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widowControl w:val="1"/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 w:line="240" w:lineRule="auto"/>
      <w:jc w:val="center"/>
    </w:pPr>
    <w:rPr>
      <w:rFonts w:cs="Arial"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pPr>
      <w:jc w:val="left"/>
    </w:pPr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uiPriority w:val="39"/>
    <w:rsid w:val="00050F60"/>
    <w:pPr>
      <w:widowControl w:val="0"/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DC258C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ghT6CO+FzLfBd1ovnso4YtJX/g==">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2018-09-29T18:03:00Z</dcterms:created>
  <dc:creator>israel alberto naranjo retamal</dc:creator>
</cp:coreProperties>
</file>