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Informe de cierre sprint XX</w:t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APT - 01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02 - Cierre Fase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Josias Gonzalez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Zapatillas Duoc: E-Commerce &amp; Retail Analytics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Alcaide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Duoc UC - Equipo Capstone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luis.alcaide@duocuc.cl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Horacio Vergara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Duoc UC - Full Stack Developer / Data Engineer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horacio.vergara@duocuc.cl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Josias Gonzalez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Duoc UC - Lead DBA / DevOps Engineer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josias.gonzalez@duocuc.cl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Israel Gonzalez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Duoc UC - Frontend Admin / QA Lead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israel.gonzalez@duocuc.cl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Bastian Quilodran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Duoc UC - Data Engineer / ML Developer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bastian.quilodran@duocuc.cl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Introducción </w:t>
      </w:r>
    </w:p>
    <w:p w:rsidR="00000000" w:rsidDel="00000000" w:rsidP="00000000" w:rsidRDefault="00000000" w:rsidRPr="00000000" w14:paraId="0000003A">
      <w:pPr>
        <w:tabs>
          <w:tab w:val="left" w:leader="none" w:pos="1368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Zapatillas Duoc: E-Commerce &amp; Retail Analytics</w:t>
      </w:r>
      <w:r w:rsidDel="00000000" w:rsidR="00000000" w:rsidRPr="00000000">
        <w:rPr>
          <w:sz w:val="24"/>
          <w:szCs w:val="24"/>
          <w:rtl w:val="0"/>
        </w:rPr>
        <w:t xml:space="preserve"> consiste en el diseño e implementación de una plataforma integral de comercio electrónico orientada al rubro del calzado urbano y deportivo. El sistema articula una tienda web pública para clientes finales con una aplicación de escritorio destinada al control de stock en tienda física/bodega, además de un módulo de analítica avanzada e inteligencia de negocios accionado por un microservicio de Machine Learning encargado de la predicción y parametrización de reabastecimiento. </w:t>
      </w:r>
    </w:p>
    <w:p w:rsidR="00000000" w:rsidDel="00000000" w:rsidP="00000000" w:rsidRDefault="00000000" w:rsidRPr="00000000" w14:paraId="0000003B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Resumen Sprint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Sprint 02 se ejecutó entre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14/09/2026 y el  12/10/2026</w:t>
      </w:r>
      <w:r w:rsidDel="00000000" w:rsidR="00000000" w:rsidRPr="00000000">
        <w:rPr>
          <w:sz w:val="24"/>
          <w:szCs w:val="24"/>
          <w:rtl w:val="0"/>
        </w:rPr>
        <w:t xml:space="preserve">. Durante este período se consolidaron los entregables clave de la arquitectura del sistema, el modelo de datos relacional y el diseño de procesos de negocio (TO-BE).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las actividades planificadas fueron completadas dentro de los plazos. Se incluyeron tres controles de cambio (CC-01, CC-02 y CC-03) orientados a optimizar el esquema de la base de datos, estandarizar el formato de métricas para el Dashboard HQ y pivotar la interfaz administrativa de aplicación móvil a aplicación de escritorio en Electron/React.</w:t>
      </w:r>
    </w:p>
    <w:p w:rsidR="00000000" w:rsidDel="00000000" w:rsidP="00000000" w:rsidRDefault="00000000" w:rsidRPr="00000000" w14:paraId="0000003E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Tareas realizadas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Definición de Arquitectura (DAS):</w:t>
      </w:r>
      <w:r w:rsidDel="00000000" w:rsidR="00000000" w:rsidRPr="00000000">
        <w:rPr>
          <w:sz w:val="24"/>
          <w:szCs w:val="24"/>
          <w:rtl w:val="0"/>
        </w:rPr>
        <w:t xml:space="preserve"> Elaboración del Documento de Arquitectura del Sistema especificando el modelo de microservicios, integración Node.js/Express, Python (FastAPI/ML) y almacenamiento en PostgreSQL/Supabase.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Relacional &amp; Diccionario de Datos:</w:t>
      </w:r>
      <w:r w:rsidDel="00000000" w:rsidR="00000000" w:rsidRPr="00000000">
        <w:rPr>
          <w:sz w:val="24"/>
          <w:szCs w:val="24"/>
          <w:rtl w:val="0"/>
        </w:rPr>
        <w:t xml:space="preserve"> Diseño de las tablas del dominio transaccional, incluyendo la adición del atributo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stock_critico</w:t>
      </w:r>
      <w:r w:rsidDel="00000000" w:rsidR="00000000" w:rsidRPr="00000000">
        <w:rPr>
          <w:sz w:val="24"/>
          <w:szCs w:val="24"/>
          <w:rtl w:val="0"/>
        </w:rPr>
        <w:t xml:space="preserve"> directo en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producto_tallas</w:t>
      </w:r>
      <w:r w:rsidDel="00000000" w:rsidR="00000000" w:rsidRPr="00000000">
        <w:rPr>
          <w:sz w:val="24"/>
          <w:szCs w:val="24"/>
          <w:rtl w:val="0"/>
        </w:rPr>
        <w:t xml:space="preserve"> para soporte del algoritmo predictivo.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Rediseño del Canal Administrativo:</w:t>
      </w:r>
      <w:r w:rsidDel="00000000" w:rsidR="00000000" w:rsidRPr="00000000">
        <w:rPr>
          <w:sz w:val="24"/>
          <w:szCs w:val="24"/>
          <w:rtl w:val="0"/>
        </w:rPr>
        <w:t xml:space="preserve"> Ajuste de alcance aprobando el cambio de interfaz móvil hacia una Aplicación de Escritorio (Desktop App) enfocada en la gestión rápida de bodega e inventario.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Especificación de Procesos (BPMN TO-BE):</w:t>
      </w:r>
      <w:r w:rsidDel="00000000" w:rsidR="00000000" w:rsidRPr="00000000">
        <w:rPr>
          <w:sz w:val="24"/>
          <w:szCs w:val="24"/>
          <w:rtl w:val="0"/>
        </w:rPr>
        <w:t xml:space="preserve"> Mapeo de flujos operativos para compras en línea, recepción de mercadería y generación de sugerencias de compra automáticas.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Matriz de Riesgos y Control de Cambios:</w:t>
      </w:r>
      <w:r w:rsidDel="00000000" w:rsidR="00000000" w:rsidRPr="00000000">
        <w:rPr>
          <w:sz w:val="24"/>
          <w:szCs w:val="24"/>
          <w:rtl w:val="0"/>
        </w:rPr>
        <w:t xml:space="preserve"> Formalización de los 20 riesgos del proyecto con sus respectivos planes de mitigación y registro de modificaciones del Backlog.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Próximo Sprint 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03 (Inicio Fase 2: Desarrollo y Módulos Core)</w:t>
      </w:r>
      <w:r w:rsidDel="00000000" w:rsidR="00000000" w:rsidRPr="00000000">
        <w:rPr>
          <w:sz w:val="24"/>
          <w:szCs w:val="24"/>
          <w:rtl w:val="0"/>
        </w:rPr>
        <w:t xml:space="preserve">, el equipo se compromete a: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la autenticación de usuarios y gestión de roles (JWT) en la API Backend Node.js.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Configurar la base de datos PostgreSQL en Supabase con los scripts DDL y triggers transaccionales de control de stock.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Iniciar el desarrollo del prototipo funcional de la tienda web (Catálogo y Carrito) y la estructura base de la App de Escritorio en Electron/React.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Entrenar el modelo baseline de Machine Learning en Python utilizando el dataset sintético de ventas.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Anexos 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Matriz de Responsabilidades RACI 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Matriz de Control de Cambios 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Matriz de Riesgos del Proyecto.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de Entidad-Relación y Diccionario de Datos SQL.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Diagramas de Flujo BPMN (Procesos TO-BE).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  <w:tbl>
    <w:tblPr>
      <w:tblStyle w:val="Table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6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7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4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a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link w:val="Ttulo2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4Car" w:customStyle="1">
    <w:name w:val="Título 4 Car"/>
    <w:basedOn w:val="Fuentedeprrafopredeter"/>
    <w:link w:val="Ttulo4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6Car" w:customStyle="1">
    <w:name w:val="Título 6 Car"/>
    <w:basedOn w:val="Fuentedeprrafopredeter"/>
    <w:link w:val="Ttulo6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4922AA"/>
    <w:rPr>
      <w:rFonts w:asciiTheme="majorHAnsi" w:cstheme="majorBidi" w:eastAsiaTheme="majorEastAsia" w:hAnsiTheme="majorHAnsi"/>
      <w:i w:val="1"/>
      <w:iCs w:val="1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link w:val="Subttulo"/>
    <w:uiPriority w:val="11"/>
    <w:rsid w:val="004922AA"/>
    <w:rPr>
      <w:rFonts w:asciiTheme="majorHAnsi" w:cstheme="majorBidi" w:eastAsiaTheme="majorEastAsia" w:hAnsiTheme="majorHAnsi"/>
      <w:i w:val="1"/>
      <w:iCs w:val="1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0"/>
      <w:iCs w:val="0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1"/>
      <w:iCs w:val="1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1"/>
      <w:iCs w:val="1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c45911" w:themeColor="accent2" w:themeShade="0000BF"/>
      <w:u w:val="single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922AA"/>
    <w:pPr>
      <w:outlineLvl w:val="9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1"/>
      <w:iCs w:val="1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jkNv+dGSHHyynqFIaGJgNW+moA==">CgMxLjA4AHIhMWkxa3RrcEJlTGVieTlXakJBYWZEVE5sUG5zcHQzbjNX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2023-08-06T20:51:00Z</dcterms:created>
  <dc:creator>tisal</dc:creator>
</cp:coreProperties>
</file>