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b w:val="1"/>
                <w:bCs w:val="1"/>
                <w:sz w:val="24"/>
                <w:szCs w:val="24"/>
              </w:rPr>
            </w:pPr>
            <w:r w:rsidDel="00000000" w:rsidR="00000000" w:rsidRPr="00000000">
              <w:rPr>
                <w:b w:val="1"/>
                <w:bCs w:val="1"/>
                <w:color w:val="1d2763"/>
                <w:sz w:val="24"/>
                <w:szCs w:val="24"/>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spacing w:after="240" w:before="240" w:lineRule="auto"/>
              <w:jc w:val="both"/>
              <w:rPr>
                <w:b w:val="1"/>
                <w:bCs w:val="1"/>
                <w:color w:val="1f4e79"/>
                <w:sz w:val="24"/>
                <w:szCs w:val="24"/>
              </w:rPr>
            </w:pPr>
            <w:r w:rsidDel="00000000" w:rsidR="00000000" w:rsidRPr="00000000">
              <w:rPr>
                <w:b w:val="1"/>
                <w:bCs w:val="1"/>
                <w:color w:val="1f4e79"/>
                <w:sz w:val="24"/>
                <w:szCs w:val="24"/>
                <w:rtl w:val="0"/>
              </w:rPr>
              <w:t xml:space="preserve">Sí, hemos logrado cumplir con las actividades principales planificadas en la Carta Gantt dentro de los plazos establecidos para la entrega de la Fase 2.</w:t>
            </w:r>
          </w:p>
          <w:p w:rsidR="00000000" w:rsidDel="00000000" w:rsidP="00000000" w:rsidRDefault="00000000" w:rsidRPr="00000000" w14:paraId="0000000B">
            <w:pPr>
              <w:numPr>
                <w:ilvl w:val="0"/>
                <w:numId w:val="4"/>
              </w:numPr>
              <w:spacing w:after="240" w:before="240" w:lineRule="auto"/>
              <w:ind w:left="720" w:hanging="360"/>
              <w:rPr>
                <w:color w:val="1f4e79"/>
                <w:sz w:val="24"/>
                <w:szCs w:val="24"/>
              </w:rPr>
            </w:pPr>
            <w:r w:rsidDel="00000000" w:rsidR="00000000" w:rsidRPr="00000000">
              <w:rPr>
                <w:b w:val="1"/>
                <w:bCs w:val="1"/>
                <w:color w:val="1f4e79"/>
                <w:sz w:val="24"/>
                <w:szCs w:val="24"/>
                <w:rtl w:val="0"/>
              </w:rPr>
              <w:t xml:space="preserve">Facilitadores: Contar con una arquitectura bien definida y centralizada en Supabase/PostgreSQL facilitó el trabajo independiente de cada integrante para conectar sus respectivos módulos (E-Commerce y App Desktop).</w:t>
            </w:r>
          </w:p>
          <w:p w:rsidR="00000000" w:rsidDel="00000000" w:rsidP="00000000" w:rsidRDefault="00000000" w:rsidRPr="00000000" w14:paraId="0000000C">
            <w:pPr>
              <w:spacing w:after="240" w:before="240" w:lineRule="auto"/>
              <w:rPr>
                <w:b w:val="1"/>
                <w:bCs w:val="1"/>
                <w:color w:val="1f4e79"/>
                <w:sz w:val="24"/>
                <w:szCs w:val="24"/>
              </w:rPr>
            </w:pPr>
            <w:r w:rsidDel="00000000" w:rsidR="00000000" w:rsidRPr="00000000">
              <w:rPr>
                <w:rtl w:val="0"/>
              </w:rPr>
            </w:r>
          </w:p>
          <w:p w:rsidR="00000000" w:rsidDel="00000000" w:rsidP="00000000" w:rsidRDefault="00000000" w:rsidRPr="00000000" w14:paraId="0000000D">
            <w:pPr>
              <w:numPr>
                <w:ilvl w:val="0"/>
                <w:numId w:val="4"/>
              </w:numPr>
              <w:spacing w:after="240" w:before="240" w:lineRule="auto"/>
              <w:ind w:left="720" w:hanging="360"/>
              <w:rPr>
                <w:color w:val="1f4e79"/>
                <w:sz w:val="24"/>
                <w:szCs w:val="24"/>
              </w:rPr>
            </w:pPr>
            <w:r w:rsidDel="00000000" w:rsidR="00000000" w:rsidRPr="00000000">
              <w:rPr>
                <w:b w:val="1"/>
                <w:bCs w:val="1"/>
                <w:color w:val="1f4e79"/>
                <w:sz w:val="24"/>
                <w:szCs w:val="24"/>
                <w:rtl w:val="0"/>
              </w:rPr>
              <w:t xml:space="preserve">Dificultades: El principal factor dificultador fue la disponibilidad de tiempo y la coordinación grupal, ya que debido a nuestras prácticas profesionales, trabajos y otros compromisos académicos, nos costó coincidir en horarios para reuniones sincrónicas. Esto hizo que las integraciones finales se concentraran en los últimos días antes de cada entrega.</w:t>
            </w:r>
          </w:p>
          <w:p w:rsidR="00000000" w:rsidDel="00000000" w:rsidP="00000000" w:rsidRDefault="00000000" w:rsidRPr="00000000" w14:paraId="0000000E">
            <w:pPr>
              <w:jc w:val="both"/>
              <w:rPr>
                <w:color w:val="767171"/>
                <w:sz w:val="24"/>
                <w:szCs w:val="24"/>
              </w:rPr>
            </w:pPr>
            <w:r w:rsidDel="00000000" w:rsidR="00000000" w:rsidRPr="00000000">
              <w:rPr>
                <w:rtl w:val="0"/>
              </w:rPr>
            </w:r>
          </w:p>
          <w:p w:rsidR="00000000" w:rsidDel="00000000" w:rsidP="00000000" w:rsidRDefault="00000000" w:rsidRPr="00000000" w14:paraId="0000000F">
            <w:pPr>
              <w:jc w:val="both"/>
              <w:rPr>
                <w:b w:val="1"/>
                <w:bCs w:val="1"/>
                <w:color w:val="1f4e79"/>
                <w:sz w:val="24"/>
                <w:szCs w:val="24"/>
              </w:rPr>
            </w:pPr>
            <w:r w:rsidDel="00000000" w:rsidR="00000000" w:rsidRPr="00000000">
              <w:rPr>
                <w:rtl w:val="0"/>
              </w:rPr>
            </w:r>
          </w:p>
          <w:p w:rsidR="00000000" w:rsidDel="00000000" w:rsidP="00000000" w:rsidRDefault="00000000" w:rsidRPr="00000000" w14:paraId="00000010">
            <w:pPr>
              <w:jc w:val="both"/>
              <w:rPr>
                <w:b w:val="1"/>
                <w:bCs w:val="1"/>
                <w:color w:val="1f4e79"/>
                <w:sz w:val="24"/>
                <w:szCs w:val="24"/>
              </w:rPr>
            </w:pPr>
            <w:r w:rsidDel="00000000" w:rsidR="00000000" w:rsidRPr="00000000">
              <w:rPr>
                <w:rtl w:val="0"/>
              </w:rPr>
            </w:r>
          </w:p>
          <w:p w:rsidR="00000000" w:rsidDel="00000000" w:rsidP="00000000" w:rsidRDefault="00000000" w:rsidRPr="00000000" w14:paraId="00000011">
            <w:pPr>
              <w:jc w:val="both"/>
              <w:rPr>
                <w:b w:val="1"/>
                <w:bCs w:val="1"/>
                <w:color w:val="1f4e79"/>
                <w:sz w:val="24"/>
                <w:szCs w:val="24"/>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1271.71875" w:hRule="atLeast"/>
          <w:tblHeader w:val="0"/>
        </w:trPr>
        <w:tc>
          <w:tcPr>
            <w:vAlign w:val="center"/>
          </w:tcPr>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b w:val="1"/>
                <w:bCs w:val="1"/>
                <w:color w:val="1f4e79"/>
                <w:sz w:val="24"/>
                <w:szCs w:val="24"/>
              </w:rPr>
            </w:pPr>
            <w:r w:rsidDel="00000000" w:rsidR="00000000" w:rsidRPr="00000000">
              <w:rPr>
                <w:b w:val="1"/>
                <w:bCs w:val="1"/>
                <w:color w:val="1f4e79"/>
                <w:sz w:val="24"/>
                <w:szCs w:val="24"/>
                <w:rtl w:val="0"/>
              </w:rPr>
              <w:t xml:space="preserve">Enfrentamos los problemas de tiempo y comunicación cambiando el enfoque de trabajo: pasamos de depender de reuniones presenciales largas a una comunicación asíncrona pero constante mediante Discord y WhatsApp. Nos fijamos entregables individuales claros con fechas límites internas. Además, utilizamos repositorios en GitHub organizados por ramas para que cada uno pudiera avanzar a su propio ritmo sin bloquear el trabajo de los demás. </w:t>
            </w:r>
          </w:p>
          <w:p w:rsidR="00000000" w:rsidDel="00000000" w:rsidP="00000000" w:rsidRDefault="00000000" w:rsidRPr="00000000" w14:paraId="0000001B">
            <w:pPr>
              <w:jc w:val="both"/>
              <w:rPr>
                <w:b w:val="1"/>
                <w:bCs w:val="1"/>
                <w:color w:val="1f4e79"/>
                <w:sz w:val="24"/>
                <w:szCs w:val="24"/>
              </w:rPr>
            </w:pPr>
            <w:r w:rsidDel="00000000" w:rsidR="00000000" w:rsidRPr="00000000">
              <w:rPr>
                <w:rtl w:val="0"/>
              </w:rPr>
            </w:r>
          </w:p>
          <w:p w:rsidR="00000000" w:rsidDel="00000000" w:rsidP="00000000" w:rsidRDefault="00000000" w:rsidRPr="00000000" w14:paraId="0000001C">
            <w:pPr>
              <w:jc w:val="both"/>
              <w:rPr>
                <w:b w:val="1"/>
                <w:bCs w:val="1"/>
                <w:color w:val="1f4e79"/>
                <w:sz w:val="24"/>
                <w:szCs w:val="24"/>
              </w:rPr>
            </w:pPr>
            <w:r w:rsidDel="00000000" w:rsidR="00000000" w:rsidRPr="00000000">
              <w:rPr>
                <w:rtl w:val="0"/>
              </w:rPr>
            </w:r>
          </w:p>
          <w:p w:rsidR="00000000" w:rsidDel="00000000" w:rsidP="00000000" w:rsidRDefault="00000000" w:rsidRPr="00000000" w14:paraId="0000001D">
            <w:pPr>
              <w:jc w:val="both"/>
              <w:rPr>
                <w:b w:val="1"/>
                <w:bCs w:val="1"/>
                <w:color w:val="1f4e79"/>
                <w:sz w:val="24"/>
                <w:szCs w:val="24"/>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b w:val="1"/>
                <w:bCs w:val="1"/>
                <w:color w:val="1f4e79"/>
                <w:sz w:val="24"/>
                <w:szCs w:val="24"/>
              </w:rPr>
            </w:pPr>
            <w:r w:rsidDel="00000000" w:rsidR="00000000" w:rsidRPr="00000000">
              <w:rPr>
                <w:rtl w:val="0"/>
              </w:rPr>
            </w:r>
          </w:p>
          <w:p w:rsidR="00000000" w:rsidDel="00000000" w:rsidP="00000000" w:rsidRDefault="00000000" w:rsidRPr="00000000" w14:paraId="00000023">
            <w:pPr>
              <w:spacing w:after="240" w:before="240" w:lineRule="auto"/>
              <w:jc w:val="both"/>
              <w:rPr>
                <w:b w:val="1"/>
                <w:bCs w:val="1"/>
                <w:color w:val="1f4e79"/>
                <w:sz w:val="24"/>
                <w:szCs w:val="24"/>
              </w:rPr>
            </w:pPr>
            <w:r w:rsidDel="00000000" w:rsidR="00000000" w:rsidRPr="00000000">
              <w:rPr>
                <w:b w:val="1"/>
                <w:bCs w:val="1"/>
                <w:color w:val="1f4e79"/>
                <w:sz w:val="24"/>
                <w:szCs w:val="24"/>
                <w:rtl w:val="0"/>
              </w:rPr>
              <w:t xml:space="preserve">Evalúo mi desempeño con una nota 4.5 de 5 (Muy Bueno).</w:t>
            </w:r>
          </w:p>
          <w:p w:rsidR="00000000" w:rsidDel="00000000" w:rsidP="00000000" w:rsidRDefault="00000000" w:rsidRPr="00000000" w14:paraId="00000024">
            <w:pPr>
              <w:numPr>
                <w:ilvl w:val="0"/>
                <w:numId w:val="3"/>
              </w:numPr>
              <w:spacing w:after="240" w:before="240" w:lineRule="auto"/>
              <w:ind w:left="720" w:hanging="360"/>
              <w:rPr>
                <w:b w:val="1"/>
                <w:bCs w:val="1"/>
                <w:color w:val="1f4e79"/>
                <w:sz w:val="24"/>
                <w:szCs w:val="24"/>
              </w:rPr>
            </w:pPr>
            <w:r w:rsidDel="00000000" w:rsidR="00000000" w:rsidRPr="00000000">
              <w:rPr>
                <w:b w:val="1"/>
                <w:bCs w:val="1"/>
                <w:color w:val="1f4e79"/>
                <w:sz w:val="24"/>
                <w:szCs w:val="24"/>
                <w:rtl w:val="0"/>
              </w:rPr>
              <w:t xml:space="preserve">Destaco: Mi compromiso técnico con el diseño de la base de datos, el modelado del sistema y la elaboración de la documentación técnica.</w:t>
            </w:r>
          </w:p>
          <w:p w:rsidR="00000000" w:rsidDel="00000000" w:rsidP="00000000" w:rsidRDefault="00000000" w:rsidRPr="00000000" w14:paraId="00000025">
            <w:pPr>
              <w:spacing w:after="240" w:before="240" w:lineRule="auto"/>
              <w:rPr>
                <w:b w:val="1"/>
                <w:bCs w:val="1"/>
                <w:color w:val="1f4e79"/>
                <w:sz w:val="24"/>
                <w:szCs w:val="24"/>
              </w:rPr>
            </w:pPr>
            <w:r w:rsidDel="00000000" w:rsidR="00000000" w:rsidRPr="00000000">
              <w:rPr>
                <w:rtl w:val="0"/>
              </w:rPr>
            </w:r>
          </w:p>
          <w:p w:rsidR="00000000" w:rsidDel="00000000" w:rsidP="00000000" w:rsidRDefault="00000000" w:rsidRPr="00000000" w14:paraId="00000026">
            <w:pPr>
              <w:numPr>
                <w:ilvl w:val="0"/>
                <w:numId w:val="3"/>
              </w:numPr>
              <w:spacing w:after="240" w:before="240" w:lineRule="auto"/>
              <w:ind w:left="720" w:hanging="360"/>
              <w:rPr>
                <w:b w:val="1"/>
                <w:bCs w:val="1"/>
                <w:color w:val="1f4e79"/>
                <w:sz w:val="24"/>
                <w:szCs w:val="24"/>
              </w:rPr>
            </w:pPr>
            <w:r w:rsidDel="00000000" w:rsidR="00000000" w:rsidRPr="00000000">
              <w:rPr>
                <w:b w:val="1"/>
                <w:bCs w:val="1"/>
                <w:color w:val="1f4e79"/>
                <w:sz w:val="24"/>
                <w:szCs w:val="24"/>
                <w:rtl w:val="0"/>
              </w:rPr>
              <w:t xml:space="preserve">Aspectos a mejorar: Debo mejorar la proactividad en avisar con mayor anticipación cuando se me complica el tiempo, para evitar acumular tareas administrativas o de integración a última hora.</w:t>
            </w:r>
          </w:p>
          <w:p w:rsidR="00000000" w:rsidDel="00000000" w:rsidP="00000000" w:rsidRDefault="00000000" w:rsidRPr="00000000" w14:paraId="00000027">
            <w:pPr>
              <w:jc w:val="both"/>
              <w:rPr>
                <w:b w:val="1"/>
                <w:bCs w:val="1"/>
                <w:color w:val="1f4e79"/>
                <w:sz w:val="24"/>
                <w:szCs w:val="24"/>
              </w:rPr>
            </w:pPr>
            <w:r w:rsidDel="00000000" w:rsidR="00000000" w:rsidRPr="00000000">
              <w:rPr>
                <w:rtl w:val="0"/>
              </w:rPr>
            </w:r>
          </w:p>
          <w:p w:rsidR="00000000" w:rsidDel="00000000" w:rsidP="00000000" w:rsidRDefault="00000000" w:rsidRPr="00000000" w14:paraId="00000028">
            <w:pPr>
              <w:jc w:val="both"/>
              <w:rPr>
                <w:b w:val="1"/>
                <w:bCs w:val="1"/>
                <w:color w:val="1f4e79"/>
                <w:sz w:val="24"/>
                <w:szCs w:val="24"/>
              </w:rPr>
            </w:pPr>
            <w:r w:rsidDel="00000000" w:rsidR="00000000" w:rsidRPr="00000000">
              <w:rPr>
                <w:rtl w:val="0"/>
              </w:rPr>
            </w:r>
          </w:p>
          <w:p w:rsidR="00000000" w:rsidDel="00000000" w:rsidP="00000000" w:rsidRDefault="00000000" w:rsidRPr="00000000" w14:paraId="00000029">
            <w:pPr>
              <w:jc w:val="both"/>
              <w:rPr>
                <w:b w:val="1"/>
                <w:bCs w:val="1"/>
                <w:color w:val="1f4e79"/>
                <w:sz w:val="24"/>
                <w:szCs w:val="24"/>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34">
            <w:pPr>
              <w:jc w:val="both"/>
              <w:rPr>
                <w:b w:val="1"/>
                <w:bCs w:val="1"/>
                <w:color w:val="1f4e79"/>
                <w:sz w:val="24"/>
                <w:szCs w:val="24"/>
              </w:rPr>
            </w:pPr>
            <w:r w:rsidDel="00000000" w:rsidR="00000000" w:rsidRPr="00000000">
              <w:rPr>
                <w:rtl w:val="0"/>
              </w:rPr>
            </w:r>
          </w:p>
          <w:p w:rsidR="00000000" w:rsidDel="00000000" w:rsidP="00000000" w:rsidRDefault="00000000" w:rsidRPr="00000000" w14:paraId="00000035">
            <w:pPr>
              <w:spacing w:after="240" w:before="240" w:lineRule="auto"/>
              <w:jc w:val="both"/>
              <w:rPr>
                <w:b w:val="1"/>
                <w:bCs w:val="1"/>
                <w:color w:val="1f4e79"/>
                <w:sz w:val="24"/>
                <w:szCs w:val="24"/>
              </w:rPr>
            </w:pPr>
            <w:r w:rsidDel="00000000" w:rsidR="00000000" w:rsidRPr="00000000">
              <w:rPr>
                <w:b w:val="1"/>
                <w:bCs w:val="1"/>
                <w:color w:val="1f4e79"/>
                <w:sz w:val="24"/>
                <w:szCs w:val="24"/>
                <w:rtl w:val="0"/>
              </w:rPr>
              <w:t xml:space="preserve">Me genera inquietud saber cuál es la mejor estrategia para presentar y defender la arquitectura del sistema y los flujos transaccionales frente a la comisión evaluadora sin extendernos demasiado del tiempo asignado.</w:t>
            </w:r>
          </w:p>
          <w:p w:rsidR="00000000" w:rsidDel="00000000" w:rsidP="00000000" w:rsidRDefault="00000000" w:rsidRPr="00000000" w14:paraId="00000036">
            <w:pPr>
              <w:numPr>
                <w:ilvl w:val="0"/>
                <w:numId w:val="2"/>
              </w:numPr>
              <w:spacing w:after="240" w:before="240" w:lineRule="auto"/>
              <w:ind w:left="720" w:hanging="360"/>
              <w:rPr>
                <w:b w:val="1"/>
                <w:bCs w:val="1"/>
                <w:color w:val="1f4e79"/>
                <w:sz w:val="24"/>
                <w:szCs w:val="24"/>
              </w:rPr>
            </w:pPr>
            <w:r w:rsidDel="00000000" w:rsidR="00000000" w:rsidRPr="00000000">
              <w:rPr>
                <w:b w:val="1"/>
                <w:bCs w:val="1"/>
                <w:color w:val="1f4e79"/>
                <w:sz w:val="24"/>
                <w:szCs w:val="24"/>
                <w:rtl w:val="0"/>
              </w:rPr>
              <w:t xml:space="preserve">Pregunta al docente: </w:t>
            </w:r>
            <w:r w:rsidDel="00000000" w:rsidR="00000000" w:rsidRPr="00000000">
              <w:rPr>
                <w:b w:val="1"/>
                <w:bCs w:val="1"/>
                <w:i w:val="1"/>
                <w:iCs w:val="1"/>
                <w:color w:val="1f4e79"/>
                <w:sz w:val="24"/>
                <w:szCs w:val="24"/>
                <w:rtl w:val="0"/>
              </w:rPr>
              <w:t xml:space="preserve">"¿Qué aspectos de la arquitectura (DAS) y de la base de datos considera indispensables priorizar durante la exposición verbal para hablar en la presentación final?"</w:t>
            </w:r>
          </w:p>
          <w:p w:rsidR="00000000" w:rsidDel="00000000" w:rsidP="00000000" w:rsidRDefault="00000000" w:rsidRPr="00000000" w14:paraId="00000037">
            <w:pPr>
              <w:jc w:val="both"/>
              <w:rPr>
                <w:b w:val="1"/>
                <w:bCs w:val="1"/>
                <w:color w:val="1f4e79"/>
                <w:sz w:val="24"/>
                <w:szCs w:val="24"/>
              </w:rPr>
            </w:pPr>
            <w:r w:rsidDel="00000000" w:rsidR="00000000" w:rsidRPr="00000000">
              <w:rPr>
                <w:rtl w:val="0"/>
              </w:rPr>
            </w:r>
          </w:p>
          <w:p w:rsidR="00000000" w:rsidDel="00000000" w:rsidP="00000000" w:rsidRDefault="00000000" w:rsidRPr="00000000" w14:paraId="00000038">
            <w:pPr>
              <w:jc w:val="both"/>
              <w:rPr>
                <w:b w:val="1"/>
                <w:bCs w:val="1"/>
                <w:color w:val="1f4e79"/>
                <w:sz w:val="24"/>
                <w:szCs w:val="24"/>
              </w:rPr>
            </w:pPr>
            <w:r w:rsidDel="00000000" w:rsidR="00000000" w:rsidRPr="00000000">
              <w:rPr>
                <w:rtl w:val="0"/>
              </w:rPr>
            </w:r>
          </w:p>
          <w:p w:rsidR="00000000" w:rsidDel="00000000" w:rsidP="00000000" w:rsidRDefault="00000000" w:rsidRPr="00000000" w14:paraId="00000039">
            <w:pPr>
              <w:jc w:val="both"/>
              <w:rPr>
                <w:b w:val="1"/>
                <w:bCs w:val="1"/>
                <w:color w:val="1f4e79"/>
                <w:sz w:val="24"/>
                <w:szCs w:val="24"/>
              </w:rPr>
            </w:pPr>
            <w:r w:rsidDel="00000000" w:rsidR="00000000" w:rsidRPr="00000000">
              <w:rPr>
                <w:rtl w:val="0"/>
              </w:rPr>
            </w:r>
          </w:p>
          <w:p w:rsidR="00000000" w:rsidDel="00000000" w:rsidP="00000000" w:rsidRDefault="00000000" w:rsidRPr="00000000" w14:paraId="0000003A">
            <w:pPr>
              <w:jc w:val="both"/>
              <w:rPr>
                <w:b w:val="1"/>
                <w:bCs w:val="1"/>
                <w:color w:val="1f4e79"/>
                <w:sz w:val="24"/>
                <w:szCs w:val="24"/>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color w:val="767171"/>
                <w:sz w:val="24"/>
                <w:szCs w:val="24"/>
                <w:rtl w:val="0"/>
              </w:rPr>
              <w:t xml:space="preserve">No consideramos necesario redistribuir radicalmente las cargas, ya que cada integrante domina su área. Sin embargo, para la etapa final de preparación de la defensa, hemos acordado asignar explícitamente la revisión del despliegue en la nube (Render/Supabase) y la preparación del guión de presentación como una responsabilidad compartida para ensayar el discurso entre todos. </w:t>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b w:val="1"/>
                <w:bCs w:val="1"/>
                <w:color w:val="1f4e79"/>
                <w:sz w:val="24"/>
                <w:szCs w:val="24"/>
              </w:rPr>
            </w:pPr>
            <w:r w:rsidDel="00000000" w:rsidR="00000000" w:rsidRPr="00000000">
              <w:rPr>
                <w:rtl w:val="0"/>
              </w:rPr>
            </w:r>
          </w:p>
        </w:tc>
      </w:tr>
    </w:tbl>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B">
            <w:pPr>
              <w:rPr>
                <w:b w:val="1"/>
                <w:bCs w:val="1"/>
                <w:color w:val="767171"/>
                <w:sz w:val="24"/>
                <w:szCs w:val="24"/>
              </w:rPr>
            </w:pPr>
            <w:bookmarkStart w:colFirst="0" w:colLast="0" w:name="_heading=h.3s6j4pslsmtb"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C">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D">
            <w:pPr>
              <w:spacing w:after="240" w:before="240" w:lineRule="auto"/>
              <w:jc w:val="both"/>
              <w:rPr>
                <w:color w:val="767171"/>
                <w:sz w:val="24"/>
                <w:szCs w:val="24"/>
              </w:rPr>
            </w:pPr>
            <w:r w:rsidDel="00000000" w:rsidR="00000000" w:rsidRPr="00000000">
              <w:rPr>
                <w:color w:val="767171"/>
                <w:sz w:val="24"/>
                <w:szCs w:val="24"/>
                <w:rtl w:val="0"/>
              </w:rPr>
              <w:t xml:space="preserve">Evalúo el trabajo grupal como </w:t>
            </w:r>
            <w:r w:rsidDel="00000000" w:rsidR="00000000" w:rsidRPr="00000000">
              <w:rPr>
                <w:b w:val="1"/>
                <w:bCs w:val="1"/>
                <w:color w:val="767171"/>
                <w:sz w:val="24"/>
                <w:szCs w:val="24"/>
                <w:rtl w:val="0"/>
              </w:rPr>
              <w:t xml:space="preserve">positivo y resiliente</w:t>
            </w:r>
            <w:r w:rsidDel="00000000" w:rsidR="00000000" w:rsidRPr="00000000">
              <w:rPr>
                <w:color w:val="767171"/>
                <w:sz w:val="24"/>
                <w:szCs w:val="24"/>
                <w:rtl w:val="0"/>
              </w:rPr>
              <w:t xml:space="preserve">.</w:t>
            </w:r>
          </w:p>
          <w:p w:rsidR="00000000" w:rsidDel="00000000" w:rsidP="00000000" w:rsidRDefault="00000000" w:rsidRPr="00000000" w14:paraId="0000004E">
            <w:pPr>
              <w:numPr>
                <w:ilvl w:val="0"/>
                <w:numId w:val="1"/>
              </w:numPr>
              <w:spacing w:after="0" w:afterAutospacing="0" w:before="240" w:lineRule="auto"/>
              <w:ind w:left="720" w:hanging="360"/>
              <w:rPr>
                <w:color w:val="767171"/>
                <w:sz w:val="24"/>
                <w:szCs w:val="24"/>
              </w:rPr>
            </w:pPr>
            <w:r w:rsidDel="00000000" w:rsidR="00000000" w:rsidRPr="00000000">
              <w:rPr>
                <w:b w:val="1"/>
                <w:bCs w:val="1"/>
                <w:color w:val="767171"/>
                <w:sz w:val="24"/>
                <w:szCs w:val="24"/>
                <w:rtl w:val="0"/>
              </w:rPr>
              <w:t xml:space="preserve">Aspectos positivos:</w:t>
            </w:r>
            <w:r w:rsidDel="00000000" w:rsidR="00000000" w:rsidRPr="00000000">
              <w:rPr>
                <w:color w:val="767171"/>
                <w:sz w:val="24"/>
                <w:szCs w:val="24"/>
                <w:rtl w:val="0"/>
              </w:rPr>
              <w:t xml:space="preserve"> Destaco el alto compromiso y la responsabilidad técnica del equipo; a pesar de tener tiempos muy acotados por las prácticas profesionales, nadie dejó botado su trabajo y logramos entregar todo con alta calidad.</w:t>
            </w:r>
          </w:p>
          <w:p w:rsidR="00000000" w:rsidDel="00000000" w:rsidP="00000000" w:rsidRDefault="00000000" w:rsidRPr="00000000" w14:paraId="0000004F">
            <w:pPr>
              <w:numPr>
                <w:ilvl w:val="0"/>
                <w:numId w:val="1"/>
              </w:numPr>
              <w:spacing w:after="240" w:before="0" w:beforeAutospacing="0" w:lineRule="auto"/>
              <w:ind w:left="720" w:hanging="360"/>
              <w:rPr>
                <w:color w:val="767171"/>
                <w:sz w:val="24"/>
                <w:szCs w:val="24"/>
              </w:rPr>
            </w:pPr>
            <w:r w:rsidDel="00000000" w:rsidR="00000000" w:rsidRPr="00000000">
              <w:rPr>
                <w:b w:val="1"/>
                <w:bCs w:val="1"/>
                <w:color w:val="767171"/>
                <w:sz w:val="24"/>
                <w:szCs w:val="24"/>
                <w:rtl w:val="0"/>
              </w:rPr>
              <w:t xml:space="preserve">Aspectos a mejorar:</w:t>
            </w:r>
            <w:r w:rsidDel="00000000" w:rsidR="00000000" w:rsidRPr="00000000">
              <w:rPr>
                <w:color w:val="767171"/>
                <w:sz w:val="24"/>
                <w:szCs w:val="24"/>
                <w:rtl w:val="0"/>
              </w:rPr>
              <w:t xml:space="preserve"> La comunicación interna debe ser más fluida. Tuvimos momentos de aislamiento por falta de tiempo que nos hicieron entregar cosas "al límite". Para la etapa final debemos mantener una comunicación diaria más constante.</w:t>
            </w:r>
          </w:p>
          <w:p w:rsidR="00000000" w:rsidDel="00000000" w:rsidP="00000000" w:rsidRDefault="00000000" w:rsidRPr="00000000" w14:paraId="00000050">
            <w:pPr>
              <w:jc w:val="both"/>
              <w:rPr>
                <w:color w:val="767171"/>
                <w:sz w:val="24"/>
                <w:szCs w:val="24"/>
              </w:rPr>
            </w:pPr>
            <w:r w:rsidDel="00000000" w:rsidR="00000000" w:rsidRPr="00000000">
              <w:rPr>
                <w:rtl w:val="0"/>
              </w:rPr>
            </w:r>
          </w:p>
          <w:p w:rsidR="00000000" w:rsidDel="00000000" w:rsidP="00000000" w:rsidRDefault="00000000" w:rsidRPr="00000000" w14:paraId="00000051">
            <w:pPr>
              <w:jc w:val="both"/>
              <w:rPr>
                <w:color w:val="767171"/>
                <w:sz w:val="24"/>
                <w:szCs w:val="24"/>
              </w:rPr>
            </w:pPr>
            <w:r w:rsidDel="00000000" w:rsidR="00000000" w:rsidRPr="00000000">
              <w:rPr>
                <w:rtl w:val="0"/>
              </w:rPr>
            </w:r>
          </w:p>
          <w:p w:rsidR="00000000" w:rsidDel="00000000" w:rsidP="00000000" w:rsidRDefault="00000000" w:rsidRPr="00000000" w14:paraId="00000052">
            <w:pPr>
              <w:jc w:val="both"/>
              <w:rPr>
                <w:color w:val="767171"/>
                <w:sz w:val="24"/>
                <w:szCs w:val="24"/>
              </w:rPr>
            </w:pPr>
            <w:r w:rsidDel="00000000" w:rsidR="00000000" w:rsidRPr="00000000">
              <w:rPr>
                <w:rtl w:val="0"/>
              </w:rPr>
            </w:r>
          </w:p>
          <w:p w:rsidR="00000000" w:rsidDel="00000000" w:rsidP="00000000" w:rsidRDefault="00000000" w:rsidRPr="00000000" w14:paraId="00000053">
            <w:pPr>
              <w:jc w:val="both"/>
              <w:rPr>
                <w:color w:val="767171"/>
                <w:sz w:val="24"/>
                <w:szCs w:val="24"/>
              </w:rPr>
            </w:pPr>
            <w:r w:rsidDel="00000000" w:rsidR="00000000" w:rsidRPr="00000000">
              <w:rPr>
                <w:rtl w:val="0"/>
              </w:rPr>
            </w:r>
          </w:p>
          <w:p w:rsidR="00000000" w:rsidDel="00000000" w:rsidP="00000000" w:rsidRDefault="00000000" w:rsidRPr="00000000" w14:paraId="00000054">
            <w:pPr>
              <w:jc w:val="both"/>
              <w:rPr>
                <w:b w:val="1"/>
                <w:bCs w:val="1"/>
                <w:color w:val="1f4e79"/>
                <w:sz w:val="24"/>
                <w:szCs w:val="24"/>
              </w:rPr>
            </w:pPr>
            <w:r w:rsidDel="00000000" w:rsidR="00000000" w:rsidRPr="00000000">
              <w:rPr>
                <w:rtl w:val="0"/>
              </w:rPr>
            </w:r>
          </w:p>
        </w:tc>
      </w:tr>
    </w:tbl>
    <w:p w:rsidR="00000000" w:rsidDel="00000000" w:rsidP="00000000" w:rsidRDefault="00000000" w:rsidRPr="00000000" w14:paraId="0000005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5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6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NE/nF0qovmKbnlHiLasMT9dKKA==">CgMxLjAyDmguM3M2ajRwc2xzbXRiOAByITFGVjZpd1pEX2R6YjJLVV9qYmlKeHFzclZtMHFiTEkzQw==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