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jc w:val="center"/>
      </w:pPr>
      <w:r>
        <w:rPr>
          <w:rFonts w:ascii="Arial" w:cs="Arial" w:eastAsia="Arial" w:hAnsi="Arial"/>
          <w:b/>
          <w:bCs/>
          <w:color w:val="1F4E78"/>
          <w:sz w:val="56"/>
          <w:szCs w:val="56"/>
        </w:rPr>
        <w:t xml:space="preserve">DEMO SCRIPT</w:t>
      </w:r>
    </w:p>
    <w:p>
      <w:pPr>
        <w:spacing w:after="60"/>
        <w:jc w:val="center"/>
      </w:pPr>
      <w:r>
        <w:rPr>
          <w:rFonts w:ascii="Arial" w:cs="Arial" w:eastAsia="Arial" w:hAnsi="Arial"/>
          <w:b/>
          <w:bCs/>
          <w:color w:val="008AD1"/>
          <w:sz w:val="26"/>
          <w:szCs w:val="26"/>
        </w:rPr>
        <w:t xml:space="preserve">Tinker — 2 minute video</w:t>
      </w:r>
    </w:p>
    <w:p>
      <w:pPr>
        <w:spacing w:after="320"/>
        <w:jc w:val="center"/>
      </w:pPr>
      <w:r>
        <w:rPr>
          <w:rFonts w:ascii="Arial" w:cs="Arial" w:eastAsia="Arial" w:hAnsi="Arial"/>
          <w:color w:val="595959"/>
          <w:sz w:val="20"/>
          <w:szCs w:val="20"/>
        </w:rPr>
        <w:t xml:space="preserve">Spiritus Agentic Solutions  •  ~270 words  •  read at a natural pace</w:t>
      </w:r>
    </w:p>
    <w:tbl>
      <w:tblPr>
        <w:tblW w:type="dxa" w:w="9026"/>
        <w:tblBorders>
          <w:top w:val="single" w:color="0E9F6E" w:sz="8"/>
          <w:left w:val="single" w:color="0E9F6E" w:sz="24"/>
          <w:bottom w:val="single" w:color="0E9F6E" w:sz="8"/>
          <w:right w:val="single" w:color="0E9F6E" w:sz="8"/>
          <w:insideH w:val="single" w:color="auto" w:sz="4"/>
          <w:insideV w:val="single" w:color="auto" w:sz="4"/>
        </w:tblBorders>
      </w:tblPr>
      <w:tblGrid>
        <w:gridCol w:w="9026"/>
      </w:tblGrid>
      <w:tr>
        <w:tc>
          <w:tcPr>
            <w:tcW w:type="dxa" w:w="9026"/>
            <w:shd w:fill="F1FAF6" w:val="clear"/>
            <w:tcMar>
              <w:top w:type="dxa" w:w="160"/>
              <w:left w:type="dxa" w:w="220"/>
              <w:bottom w:type="dxa" w:w="160"/>
              <w:right w:type="dxa" w:w="220"/>
            </w:tcMar>
          </w:tcPr>
          <w:p>
            <w:r>
              <w:rPr>
                <w:rFonts w:ascii="Arial" w:cs="Arial" w:eastAsia="Arial" w:hAnsi="Arial"/>
                <w:b/>
                <w:bCs/>
                <w:color w:val="1F4E78"/>
                <w:sz w:val="22"/>
                <w:szCs w:val="22"/>
              </w:rPr>
              <w:t xml:space="preserve">Before you record</w:t>
            </w:r>
          </w:p>
          <w:p>
            <w:pPr>
              <w:spacing w:before="60"/>
            </w:pPr>
            <w:r>
              <w:rPr>
                <w:rFonts w:ascii="Arial" w:cs="Arial" w:eastAsia="Arial" w:hAnsi="Arial"/>
                <w:sz w:val="20"/>
                <w:szCs w:val="20"/>
              </w:rPr>
              <w:t xml:space="preserve">Generate the course BEFORE recording — planning takes 25–50 seconds and you do not want a quarter of the video on a progress screen. Have the finished plan on screen, then start.</w:t>
            </w:r>
          </w:p>
          <w:p>
            <w:pPr>
              <w:spacing w:before="60"/>
            </w:pPr>
            <w:r>
              <w:rPr>
                <w:rFonts w:ascii="Arial" w:cs="Arial" w:eastAsia="Arial" w:hAnsi="Arial"/>
                <w:sz w:val="20"/>
                <w:szCs w:val="20"/>
              </w:rPr>
              <w:t xml:space="preserve">Record in Kiswahili. It is the language we have actually verified end to end. Yoruba and Shona route through Google Translate, which is not configured yet, so they currently return English.</w:t>
            </w:r>
          </w:p>
          <w:p>
            <w:pPr>
              <w:spacing w:before="60"/>
            </w:pPr>
            <w:r>
              <w:rPr>
                <w:rFonts w:ascii="Arial" w:cs="Arial" w:eastAsia="Arial" w:hAnsi="Arial"/>
                <w:sz w:val="20"/>
                <w:szCs w:val="20"/>
              </w:rPr>
              <w:t xml:space="preserve">Hard-refresh the site first and confirm the tutor chip shows a real model name, not “mock”. Never type live on camera — use scripted inputs and take the best run.</w:t>
            </w:r>
          </w:p>
        </w:tc>
      </w:tr>
    </w:tbl>
    <w:p>
      <w:pPr>
        <w:pStyle w:val="Heading1"/>
        <w:spacing w:after="140" w:before="320"/>
      </w:pPr>
      <w:r>
        <w:rPr>
          <w:rFonts w:ascii="Arial" w:cs="Arial" w:eastAsia="Arial" w:hAnsi="Arial"/>
          <w:b/>
          <w:bCs/>
          <w:color w:val="1F4E78"/>
          <w:sz w:val="26"/>
          <w:szCs w:val="26"/>
        </w:rPr>
        <w:t xml:space="preserve">The script</w:t>
      </w:r>
    </w:p>
    <w:p>
      <w:pPr>
        <w:spacing w:after="120"/>
        <w:jc w:val="both"/>
      </w:pPr>
      <w:r>
        <w:rPr>
          <w:rFonts w:ascii="Arial" w:cs="Arial" w:eastAsia="Arial" w:hAnsi="Arial"/>
          <w:i/>
          <w:iCs/>
          <w:color w:val="595959"/>
          <w:sz w:val="20"/>
          <w:szCs w:val="20"/>
        </w:rPr>
        <w:t xml:space="preserve">Bold line = what is on screen. Boxed text = what you say.</w:t>
      </w:r>
    </w:p>
    <w:p>
      <w:pPr>
        <w:spacing w:after="40" w:before="260"/>
      </w:pPr>
      <w:r>
        <w:rPr>
          <w:rFonts w:ascii="Arial" w:cs="Arial" w:eastAsia="Arial" w:hAnsi="Arial"/>
          <w:b/>
          <w:bCs/>
          <w:color w:val="0E9F6E"/>
          <w:sz w:val="22"/>
          <w:szCs w:val="22"/>
        </w:rPr>
        <w:t xml:space="preserve">0:00   </w:t>
      </w:r>
      <w:r>
        <w:rPr>
          <w:rFonts w:ascii="Arial" w:cs="Arial" w:eastAsia="Arial" w:hAnsi="Arial"/>
          <w:b/>
          <w:bCs/>
          <w:caps/>
          <w:color w:val="1F4E78"/>
          <w:sz w:val="19"/>
          <w:szCs w:val="19"/>
        </w:rPr>
        <w:t xml:space="preserve">Stat on screen, then a learner's face</w:t>
      </w:r>
    </w:p>
    <w:p>
      <w:pPr>
        <w:pBdr>
          <w:left w:val="single" w:color="008AD1" w:sz="12" w:space="10"/>
        </w:pBdr>
        <w:spacing w:after="80"/>
        <w:ind w:left="260"/>
      </w:pPr>
      <w:r>
        <w:rPr>
          <w:rFonts w:ascii="Arial" w:cs="Arial" w:eastAsia="Arial" w:hAnsi="Arial"/>
          <w:color w:val="000000"/>
          <w:sz w:val="22"/>
          <w:szCs w:val="22"/>
        </w:rPr>
        <w:t xml:space="preserve">Two hundred and seventy-two million children are out of school. But there is a quieter failure, and it affects far more people — the ones who are in class, being taught in a language they do not think in, with examples from a world they have never seen.</w:t>
      </w:r>
    </w:p>
    <w:p>
      <w:pPr>
        <w:spacing w:after="40" w:before="260"/>
      </w:pPr>
      <w:r>
        <w:rPr>
          <w:rFonts w:ascii="Arial" w:cs="Arial" w:eastAsia="Arial" w:hAnsi="Arial"/>
          <w:b/>
          <w:bCs/>
          <w:color w:val="0E9F6E"/>
          <w:sz w:val="22"/>
          <w:szCs w:val="22"/>
        </w:rPr>
        <w:t xml:space="preserve">0:16   </w:t>
      </w:r>
      <w:r>
        <w:rPr>
          <w:rFonts w:ascii="Arial" w:cs="Arial" w:eastAsia="Arial" w:hAnsi="Arial"/>
          <w:b/>
          <w:bCs/>
          <w:caps/>
          <w:color w:val="1F4E78"/>
          <w:sz w:val="19"/>
          <w:szCs w:val="19"/>
        </w:rPr>
        <w:t xml:space="preserve">Landing page, then onboarding</w:t>
      </w:r>
    </w:p>
    <w:p>
      <w:pPr>
        <w:pBdr>
          <w:left w:val="single" w:color="008AD1" w:sz="12" w:space="10"/>
        </w:pBdr>
        <w:spacing w:after="80"/>
        <w:ind w:left="260"/>
      </w:pPr>
      <w:r>
        <w:rPr>
          <w:rFonts w:ascii="Arial" w:cs="Arial" w:eastAsia="Arial" w:hAnsi="Arial"/>
          <w:color w:val="000000"/>
          <w:sz w:val="22"/>
          <w:szCs w:val="22"/>
        </w:rPr>
        <w:t xml:space="preserve">This is Tinker. It asks two things nobody else asks. What language do you think in — and what do you already know well? Cooking. Football. Farming. Or type your own: motorbike repair, tailoring, whatever you are genuinely expert in.</w:t>
      </w:r>
    </w:p>
    <w:p>
      <w:pPr>
        <w:spacing w:after="40" w:before="260"/>
      </w:pPr>
      <w:r>
        <w:rPr>
          <w:rFonts w:ascii="Arial" w:cs="Arial" w:eastAsia="Arial" w:hAnsi="Arial"/>
          <w:b/>
          <w:bCs/>
          <w:color w:val="0E9F6E"/>
          <w:sz w:val="22"/>
          <w:szCs w:val="22"/>
        </w:rPr>
        <w:t xml:space="preserve">0:32   </w:t>
      </w:r>
      <w:r>
        <w:rPr>
          <w:rFonts w:ascii="Arial" w:cs="Arial" w:eastAsia="Arial" w:hAnsi="Arial"/>
          <w:b/>
          <w:bCs/>
          <w:caps/>
          <w:color w:val="1F4E78"/>
          <w:sz w:val="19"/>
          <w:szCs w:val="19"/>
        </w:rPr>
        <w:t xml:space="preserve">Type the topic, paste the handout</w:t>
      </w:r>
    </w:p>
    <w:p>
      <w:pPr>
        <w:pBdr>
          <w:left w:val="single" w:color="008AD1" w:sz="12" w:space="10"/>
        </w:pBdr>
        <w:spacing w:after="80"/>
        <w:ind w:left="260"/>
      </w:pPr>
      <w:r>
        <w:rPr>
          <w:rFonts w:ascii="Arial" w:cs="Arial" w:eastAsia="Arial" w:hAnsi="Arial"/>
          <w:color w:val="000000"/>
          <w:sz w:val="22"/>
          <w:szCs w:val="22"/>
        </w:rPr>
        <w:t xml:space="preserve">Then you say what you want to learn. And here is the part we are proudest of — you can bring your own material. This is a real agronomy handout on maize photosynthesis.</w:t>
      </w:r>
    </w:p>
    <w:p>
      <w:pPr>
        <w:spacing w:after="40" w:before="260"/>
      </w:pPr>
      <w:r>
        <w:rPr>
          <w:rFonts w:ascii="Arial" w:cs="Arial" w:eastAsia="Arial" w:hAnsi="Arial"/>
          <w:b/>
          <w:bCs/>
          <w:color w:val="0E9F6E"/>
          <w:sz w:val="22"/>
          <w:szCs w:val="22"/>
        </w:rPr>
        <w:t xml:space="preserve">0:44   </w:t>
      </w:r>
      <w:r>
        <w:rPr>
          <w:rFonts w:ascii="Arial" w:cs="Arial" w:eastAsia="Arial" w:hAnsi="Arial"/>
          <w:b/>
          <w:bCs/>
          <w:caps/>
          <w:color w:val="1F4E78"/>
          <w:sz w:val="19"/>
          <w:szCs w:val="19"/>
        </w:rPr>
        <w:t xml:space="preserve">Indexing screen — hold on the passage count</w:t>
      </w:r>
    </w:p>
    <w:p>
      <w:pPr>
        <w:pBdr>
          <w:left w:val="single" w:color="008AD1" w:sz="12" w:space="10"/>
        </w:pBdr>
        <w:spacing w:after="80"/>
        <w:ind w:left="260"/>
      </w:pPr>
      <w:r>
        <w:rPr>
          <w:rFonts w:ascii="Arial" w:cs="Arial" w:eastAsia="Arial" w:hAnsi="Arial"/>
          <w:color w:val="000000"/>
          <w:sz w:val="22"/>
          <w:szCs w:val="22"/>
        </w:rPr>
        <w:t xml:space="preserve">Tinker reads it. Four passages, indexed with NVIDIA’s retrieval models.</w:t>
      </w:r>
    </w:p>
    <w:p>
      <w:pPr>
        <w:spacing w:after="40" w:before="260"/>
      </w:pPr>
      <w:r>
        <w:rPr>
          <w:rFonts w:ascii="Arial" w:cs="Arial" w:eastAsia="Arial" w:hAnsi="Arial"/>
          <w:b/>
          <w:bCs/>
          <w:color w:val="0E9F6E"/>
          <w:sz w:val="22"/>
          <w:szCs w:val="22"/>
        </w:rPr>
        <w:t xml:space="preserve">0:52   </w:t>
      </w:r>
      <w:r>
        <w:rPr>
          <w:rFonts w:ascii="Arial" w:cs="Arial" w:eastAsia="Arial" w:hAnsi="Arial"/>
          <w:b/>
          <w:bCs/>
          <w:caps/>
          <w:color w:val="1F4E78"/>
          <w:sz w:val="19"/>
          <w:szCs w:val="19"/>
        </w:rPr>
        <w:t xml:space="preserve">The generated plan, expand a lesson</w:t>
      </w:r>
    </w:p>
    <w:p>
      <w:pPr>
        <w:pBdr>
          <w:left w:val="single" w:color="008AD1" w:sz="12" w:space="10"/>
        </w:pBdr>
        <w:spacing w:after="80"/>
        <w:ind w:left="260"/>
      </w:pPr>
      <w:r>
        <w:rPr>
          <w:rFonts w:ascii="Arial" w:cs="Arial" w:eastAsia="Arial" w:hAnsi="Arial"/>
          <w:color w:val="000000"/>
          <w:sz w:val="22"/>
          <w:szCs w:val="22"/>
        </w:rPr>
        <w:t xml:space="preserve">And this is a plan built from that document. Not a generic lesson about photosynthesis — from this one. Every lesson cites the passage it came from, so you can check us rather than trust us. And it is explained in Kiswahili, through farming.</w:t>
      </w:r>
    </w:p>
    <w:p>
      <w:pPr>
        <w:spacing w:after="40" w:before="260"/>
      </w:pPr>
      <w:r>
        <w:rPr>
          <w:rFonts w:ascii="Arial" w:cs="Arial" w:eastAsia="Arial" w:hAnsi="Arial"/>
          <w:b/>
          <w:bCs/>
          <w:color w:val="0E9F6E"/>
          <w:sz w:val="22"/>
          <w:szCs w:val="22"/>
        </w:rPr>
        <w:t xml:space="preserve">1:12   </w:t>
      </w:r>
      <w:r>
        <w:rPr>
          <w:rFonts w:ascii="Arial" w:cs="Arial" w:eastAsia="Arial" w:hAnsi="Arial"/>
          <w:b/>
          <w:bCs/>
          <w:caps/>
          <w:color w:val="1F4E78"/>
          <w:sz w:val="19"/>
          <w:szCs w:val="19"/>
        </w:rPr>
        <w:t xml:space="preserve">Open the tutor, type the line, let the refusal land</w:t>
      </w:r>
    </w:p>
    <w:p>
      <w:pPr>
        <w:pBdr>
          <w:left w:val="single" w:color="008AD1" w:sz="12" w:space="10"/>
        </w:pBdr>
        <w:spacing w:after="80"/>
        <w:ind w:left="260"/>
      </w:pPr>
      <w:r>
        <w:rPr>
          <w:rFonts w:ascii="Arial" w:cs="Arial" w:eastAsia="Arial" w:hAnsi="Arial"/>
          <w:color w:val="000000"/>
          <w:sz w:val="22"/>
          <w:szCs w:val="22"/>
        </w:rPr>
        <w:t xml:space="preserve">Now the moment that defines the whole thing. She does what every student does.</w:t>
      </w:r>
    </w:p>
    <w:p>
      <w:pPr>
        <w:spacing w:after="40" w:before="260"/>
      </w:pPr>
      <w:r>
        <w:rPr>
          <w:rFonts w:ascii="Arial" w:cs="Arial" w:eastAsia="Arial" w:hAnsi="Arial"/>
          <w:b/>
          <w:bCs/>
          <w:color w:val="0E9F6E"/>
          <w:sz w:val="22"/>
          <w:szCs w:val="22"/>
        </w:rPr>
        <w:t xml:space="preserve">1:20   </w:t>
      </w:r>
      <w:r>
        <w:rPr>
          <w:rFonts w:ascii="Arial" w:cs="Arial" w:eastAsia="Arial" w:hAnsi="Arial"/>
          <w:b/>
          <w:bCs/>
          <w:caps/>
          <w:color w:val="1F4E78"/>
          <w:sz w:val="19"/>
          <w:szCs w:val="19"/>
        </w:rPr>
        <w:t xml:space="preserve">ON SCREEN: “just give me the answer”</w:t>
      </w:r>
    </w:p>
    <w:p>
      <w:pPr>
        <w:pBdr>
          <w:left w:val="single" w:color="008AD1" w:sz="12" w:space="10"/>
        </w:pBdr>
        <w:spacing w:after="80"/>
        <w:ind w:left="260"/>
      </w:pPr>
      <w:r>
        <w:rPr>
          <w:rFonts w:ascii="Arial" w:cs="Arial" w:eastAsia="Arial" w:hAnsi="Arial"/>
          <w:color w:val="000000"/>
          <w:sz w:val="22"/>
          <w:szCs w:val="22"/>
        </w:rPr>
        <w:t xml:space="preserve">And Tinker refuses. Every time. It is built to. It asks a better question instead — in her language, through her world — and it shows you the passage it used and the model that answered.</w:t>
      </w:r>
    </w:p>
    <w:p>
      <w:pPr>
        <w:spacing w:after="40" w:before="260"/>
      </w:pPr>
      <w:r>
        <w:rPr>
          <w:rFonts w:ascii="Arial" w:cs="Arial" w:eastAsia="Arial" w:hAnsi="Arial"/>
          <w:b/>
          <w:bCs/>
          <w:color w:val="0E9F6E"/>
          <w:sz w:val="22"/>
          <w:szCs w:val="22"/>
        </w:rPr>
        <w:t xml:space="preserve">1:38   </w:t>
      </w:r>
      <w:r>
        <w:rPr>
          <w:rFonts w:ascii="Arial" w:cs="Arial" w:eastAsia="Arial" w:hAnsi="Arial"/>
          <w:b/>
          <w:bCs/>
          <w:caps/>
          <w:color w:val="1F4E78"/>
          <w:sz w:val="19"/>
          <w:szCs w:val="19"/>
        </w:rPr>
        <w:t xml:space="preserve">One architecture slide</w:t>
      </w:r>
    </w:p>
    <w:p>
      <w:pPr>
        <w:pBdr>
          <w:left w:val="single" w:color="008AD1" w:sz="12" w:space="10"/>
        </w:pBdr>
        <w:spacing w:after="80"/>
        <w:ind w:left="260"/>
      </w:pPr>
      <w:r>
        <w:rPr>
          <w:rFonts w:ascii="Arial" w:cs="Arial" w:eastAsia="Arial" w:hAnsi="Arial"/>
          <w:color w:val="000000"/>
          <w:sz w:val="22"/>
          <w:szCs w:val="22"/>
        </w:rPr>
        <w:t xml:space="preserve">Underneath: NVIDIA’s open models with automatic failover, so when one is rate-limited the tutor does not go down. Real retrieval, no vector database. All on Firebase — no signup, works on any phone.</w:t>
      </w:r>
    </w:p>
    <w:p>
      <w:pPr>
        <w:spacing w:after="40" w:before="260"/>
      </w:pPr>
      <w:r>
        <w:rPr>
          <w:rFonts w:ascii="Arial" w:cs="Arial" w:eastAsia="Arial" w:hAnsi="Arial"/>
          <w:b/>
          <w:bCs/>
          <w:color w:val="0E9F6E"/>
          <w:sz w:val="22"/>
          <w:szCs w:val="22"/>
        </w:rPr>
        <w:t xml:space="preserve">1:52   </w:t>
      </w:r>
      <w:r>
        <w:rPr>
          <w:rFonts w:ascii="Arial" w:cs="Arial" w:eastAsia="Arial" w:hAnsi="Arial"/>
          <w:b/>
          <w:bCs/>
          <w:caps/>
          <w:color w:val="1F4E78"/>
          <w:sz w:val="19"/>
          <w:szCs w:val="19"/>
        </w:rPr>
        <w:t xml:space="preserve">Dashboard: streak, XP, region</w:t>
      </w:r>
    </w:p>
    <w:p>
      <w:pPr>
        <w:pBdr>
          <w:left w:val="single" w:color="008AD1" w:sz="12" w:space="10"/>
        </w:pBdr>
        <w:spacing w:after="80"/>
        <w:ind w:left="260"/>
      </w:pPr>
      <w:r>
        <w:rPr>
          <w:rFonts w:ascii="Arial" w:cs="Arial" w:eastAsia="Arial" w:hAnsi="Arial"/>
          <w:color w:val="000000"/>
          <w:sz w:val="22"/>
          <w:szCs w:val="22"/>
        </w:rPr>
        <w:t xml:space="preserve">She kept her streak. And she moved Lagos. Tinker — learn in your language, through what you already love.</w:t>
      </w:r>
    </w:p>
    <w:p>
      <w:r>
        <w:br w:type="page"/>
      </w:r>
    </w:p>
    <w:p>
      <w:pPr>
        <w:pStyle w:val="Heading1"/>
        <w:spacing w:after="140" w:before="320"/>
      </w:pPr>
      <w:r>
        <w:rPr>
          <w:rFonts w:ascii="Arial" w:cs="Arial" w:eastAsia="Arial" w:hAnsi="Arial"/>
          <w:b/>
          <w:bCs/>
          <w:color w:val="1F4E78"/>
          <w:sz w:val="26"/>
          <w:szCs w:val="26"/>
        </w:rPr>
        <w:t xml:space="preserve">Delivery notes</w:t>
      </w:r>
    </w:p>
    <w:p>
      <w:pPr>
        <w:pStyle w:val="ListParagraph"/>
        <w:numPr>
          <w:ilvl w:val="0"/>
          <w:numId w:val="2"/>
        </w:numPr>
        <w:spacing w:after="80"/>
      </w:pPr>
      <w:r>
        <w:rPr>
          <w:rFonts w:ascii="Arial" w:cs="Arial" w:eastAsia="Arial" w:hAnsi="Arial"/>
          <w:b/>
          <w:bCs/>
          <w:color w:val="1F4E78"/>
          <w:sz w:val="20"/>
          <w:szCs w:val="20"/>
        </w:rPr>
        <w:t xml:space="preserve">Pace: </w:t>
      </w:r>
      <w:r>
        <w:rPr>
          <w:rFonts w:ascii="Arial" w:cs="Arial" w:eastAsia="Arial" w:hAnsi="Arial"/>
          <w:sz w:val="20"/>
          <w:szCs w:val="20"/>
        </w:rPr>
        <w:t xml:space="preserve">about 140 words a minute. If you finish under 1:50, slow down rather than adding words.</w:t>
      </w:r>
    </w:p>
    <w:p>
      <w:pPr>
        <w:pStyle w:val="ListParagraph"/>
        <w:numPr>
          <w:ilvl w:val="0"/>
          <w:numId w:val="2"/>
        </w:numPr>
        <w:spacing w:after="80"/>
      </w:pPr>
      <w:r>
        <w:rPr>
          <w:rFonts w:ascii="Arial" w:cs="Arial" w:eastAsia="Arial" w:hAnsi="Arial"/>
          <w:b/>
          <w:bCs/>
          <w:color w:val="1F4E78"/>
          <w:sz w:val="20"/>
          <w:szCs w:val="20"/>
        </w:rPr>
        <w:t xml:space="preserve">The two beats that score: </w:t>
      </w:r>
      <w:r>
        <w:rPr>
          <w:rFonts w:ascii="Arial" w:cs="Arial" w:eastAsia="Arial" w:hAnsi="Arial"/>
          <w:sz w:val="20"/>
          <w:szCs w:val="20"/>
        </w:rPr>
        <w:t xml:space="preserve">the anchored explanation at 0:52 and the refusal at 1:20. Everything else is setup — if you run long, cut from the tech slide, never from these.</w:t>
      </w:r>
    </w:p>
    <w:p>
      <w:pPr>
        <w:pStyle w:val="ListParagraph"/>
        <w:numPr>
          <w:ilvl w:val="0"/>
          <w:numId w:val="2"/>
        </w:numPr>
        <w:spacing w:after="80"/>
      </w:pPr>
      <w:r>
        <w:rPr>
          <w:rFonts w:ascii="Arial" w:cs="Arial" w:eastAsia="Arial" w:hAnsi="Arial"/>
          <w:b/>
          <w:bCs/>
          <w:color w:val="1F4E78"/>
          <w:sz w:val="20"/>
          <w:szCs w:val="20"/>
        </w:rPr>
        <w:t xml:space="preserve">Say the why out loud. </w:t>
      </w:r>
      <w:r>
        <w:rPr>
          <w:rFonts w:ascii="Arial" w:cs="Arial" w:eastAsia="Arial" w:hAnsi="Arial"/>
          <w:sz w:val="20"/>
          <w:szCs w:val="20"/>
        </w:rPr>
        <w:t xml:space="preserve">Judges score the reasoning, not the feature list. The line that does the most work: no content library can be pre-written for every language crossed with every learner’s passion — only generative AI can do this.</w:t>
      </w:r>
    </w:p>
    <w:p>
      <w:pPr>
        <w:pStyle w:val="ListParagraph"/>
        <w:numPr>
          <w:ilvl w:val="0"/>
          <w:numId w:val="2"/>
        </w:numPr>
        <w:spacing w:after="80"/>
      </w:pPr>
      <w:r>
        <w:rPr>
          <w:rFonts w:ascii="Arial" w:cs="Arial" w:eastAsia="Arial" w:hAnsi="Arial"/>
          <w:b/>
          <w:bCs/>
          <w:color w:val="1F4E78"/>
          <w:sz w:val="20"/>
          <w:szCs w:val="20"/>
        </w:rPr>
        <w:t xml:space="preserve">Record at phone aspect ratio. </w:t>
      </w:r>
      <w:r>
        <w:rPr>
          <w:rFonts w:ascii="Arial" w:cs="Arial" w:eastAsia="Arial" w:hAnsi="Arial"/>
          <w:sz w:val="20"/>
          <w:szCs w:val="20"/>
        </w:rPr>
        <w:t xml:space="preserve">It is a mobile product; make it look like one.</w:t>
      </w:r>
    </w:p>
    <w:p>
      <w:pPr>
        <w:pStyle w:val="ListParagraph"/>
        <w:numPr>
          <w:ilvl w:val="0"/>
          <w:numId w:val="2"/>
        </w:numPr>
        <w:spacing w:after="80"/>
      </w:pPr>
      <w:r>
        <w:rPr>
          <w:rFonts w:ascii="Arial" w:cs="Arial" w:eastAsia="Arial" w:hAnsi="Arial"/>
          <w:b/>
          <w:bCs/>
          <w:color w:val="1F4E78"/>
          <w:sz w:val="20"/>
          <w:szCs w:val="20"/>
        </w:rPr>
        <w:t xml:space="preserve">Fallback: </w:t>
      </w:r>
      <w:r>
        <w:rPr>
          <w:rFonts w:ascii="Arial" w:cs="Arial" w:eastAsia="Arial" w:hAnsi="Arial"/>
          <w:sz w:val="20"/>
          <w:szCs w:val="20"/>
        </w:rPr>
        <w:t xml:space="preserve">if the AI stalls mid-take, set VITE_MOCK_TUTOR=true and the app still runs the full path with canned Socratic replies. Do not delete the mocks before the deadline.</w:t>
      </w:r>
    </w:p>
    <w:p>
      <w:pPr>
        <w:pStyle w:val="Heading1"/>
        <w:spacing w:after="140" w:before="320"/>
      </w:pPr>
      <w:r>
        <w:rPr>
          <w:rFonts w:ascii="Arial" w:cs="Arial" w:eastAsia="Arial" w:hAnsi="Arial"/>
          <w:b/>
          <w:bCs/>
          <w:color w:val="1F4E78"/>
          <w:sz w:val="26"/>
          <w:szCs w:val="26"/>
        </w:rPr>
        <w:t xml:space="preserve">Optional 30-second cut</w:t>
      </w:r>
    </w:p>
    <w:p>
      <w:pPr>
        <w:spacing w:after="120"/>
        <w:jc w:val="both"/>
      </w:pPr>
      <w:r>
        <w:rPr>
          <w:rFonts w:ascii="Arial" w:cs="Arial" w:eastAsia="Arial" w:hAnsi="Arial"/>
          <w:sz w:val="20"/>
          <w:szCs w:val="20"/>
        </w:rPr>
        <w:t xml:space="preserve">If you need a shorter version for social: keep 0:16 (what you already know well), 0:52 (the anchored plan from their own material), and 1:20 (the refusal). Close on the tagline. That is the entire product in three shots.</w:t>
      </w:r>
    </w:p>
    <w:p>
      <w:pPr>
        <w:spacing w:before="400"/>
        <w:jc w:val="center"/>
      </w:pPr>
      <w:r>
        <w:rPr>
          <w:rFonts w:ascii="Arial" w:cs="Arial" w:eastAsia="Arial" w:hAnsi="Arial"/>
          <w:color w:val="808080"/>
          <w:sz w:val="18"/>
          <w:szCs w:val="18"/>
        </w:rPr>
        <w:t xml:space="preserve">— Tinker Demo Script  |  Spiritus Agentic Solutions —</w:t>
      </w:r>
    </w:p>
    <w:sectPr>
      <w:headerReference w:type="default" r:id="rId7"/>
      <w:footerReference w:type="default" r:id="rId8"/>
      <w:pgSz w:w="11906" w:h="16838" w:orient="portrait"/>
      <w:pgMar w:top="16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Outfit" w:cs="Outfit" w:eastAsia="Outfit" w:hAnsi="Outfit"/>
        <w:b/>
        <w:bCs/>
        <w:color w:val="008AD1"/>
        <w:spacing w:val="40"/>
        <w:sz w:val="14"/>
        <w:szCs w:val="14"/>
      </w:rPr>
      <w:t xml:space="preserve">CONTACT  |  info@spiritustec.com  |  www.spiritustec.com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vAlign w:val="center"/>
        </w:tcPr>
        <w:p>
          <w:r>
            <w:drawing>
              <wp:inline distT="0" distB="0" distL="0" distR="0">
                <wp:extent cx="1143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81000"/>
                        </a:xfrm>
                        <a:prstGeom prst="rect">
                          <a:avLst/>
                        </a:prstGeom>
                      </pic:spPr>
                    </pic:pic>
                  </a:graphicData>
                </a:graphic>
              </wp:inline>
            </w:drawing>
          </w:r>
        </w:p>
      </w:tc>
      <w:tc>
        <w:tcPr>
          <w:tcW w:type="dxa" w:w="4513"/>
          <w:vAlign w:val="center"/>
        </w:tcPr>
        <w:p>
          <w:pPr>
            <w:jc w:val="right"/>
          </w:pPr>
          <w:r>
            <w:rPr>
              <w:rFonts w:ascii="Outfit" w:cs="Outfit" w:eastAsia="Outfit" w:hAnsi="Outfit"/>
              <w:b/>
              <w:bCs/>
              <w:color w:val="008AD1"/>
              <w:sz w:val="19"/>
              <w:szCs w:val="19"/>
            </w:rPr>
            <w:t xml:space="preserve">AI, custom-built for African realities.</w:t>
          </w:r>
        </w:p>
      </w:tc>
    </w:tr>
  </w:tbl>
  <w:p>
    <w:pPr>
      <w:pBdr>
        <w:bottom w:val="single" w:color="008AD1" w:sz="6" w:space="4"/>
      </w:pBdr>
      <w:spacing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dd0c528927ed33ccfd605d5eb27ceff73d351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2026-07-31T02:59:18.199Z</dcterms:created>
  <dcterms:modified xsi:type="dcterms:W3CDTF">2026-07-31T02:59:18.200Z</dcterms:modified>
</cp:coreProperties>
</file>

<file path=docProps/custom.xml><?xml version="1.0" encoding="utf-8"?>
<Properties xmlns="http://schemas.openxmlformats.org/officeDocument/2006/custom-properties" xmlns:vt="http://schemas.openxmlformats.org/officeDocument/2006/docPropsVTypes"/>
</file>