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B7E93" w14:textId="09EC39C4" w:rsidR="0080642B" w:rsidRPr="0067366E" w:rsidRDefault="0067366E" w:rsidP="0080642B">
      <w:pPr>
        <w:rPr>
          <w:rFonts w:ascii="Cambria" w:hAnsi="Cambria"/>
        </w:rPr>
      </w:pPr>
      <w:r w:rsidRPr="0067366E">
        <w:rPr>
          <w:rFonts w:ascii="Cambria" w:hAnsi="Cambria"/>
        </w:rPr>
        <w:drawing>
          <wp:inline distT="0" distB="0" distL="0" distR="0" wp14:anchorId="5D2B307B" wp14:editId="445E832E">
            <wp:extent cx="1714739" cy="1857634"/>
            <wp:effectExtent l="0" t="0" r="0" b="9525"/>
            <wp:docPr id="86532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24754" name=""/>
                    <pic:cNvPicPr/>
                  </pic:nvPicPr>
                  <pic:blipFill>
                    <a:blip r:embed="rId4"/>
                    <a:stretch>
                      <a:fillRect/>
                    </a:stretch>
                  </pic:blipFill>
                  <pic:spPr>
                    <a:xfrm>
                      <a:off x="0" y="0"/>
                      <a:ext cx="1714739" cy="1857634"/>
                    </a:xfrm>
                    <a:prstGeom prst="rect">
                      <a:avLst/>
                    </a:prstGeom>
                  </pic:spPr>
                </pic:pic>
              </a:graphicData>
            </a:graphic>
          </wp:inline>
        </w:drawing>
      </w:r>
      <w:r w:rsidR="00093FA7" w:rsidRPr="00EB77AE">
        <w:rPr>
          <w:rFonts w:ascii="Cambria" w:hAnsi="Cambria" w:cs="Tahoma"/>
          <w:b/>
          <w:bCs/>
          <w:noProof/>
          <w:sz w:val="28"/>
          <w:szCs w:val="28"/>
          <w:lang w:val="en-GB" w:eastAsia="en-GB"/>
        </w:rPr>
        <w:drawing>
          <wp:anchor distT="0" distB="0" distL="114300" distR="114300" simplePos="0" relativeHeight="251659264" behindDoc="1" locked="0" layoutInCell="1" allowOverlap="1" wp14:anchorId="68A8C1E3" wp14:editId="39DEF644">
            <wp:simplePos x="0" y="0"/>
            <wp:positionH relativeFrom="page">
              <wp:posOffset>0</wp:posOffset>
            </wp:positionH>
            <wp:positionV relativeFrom="paragraph">
              <wp:posOffset>-975360</wp:posOffset>
            </wp:positionV>
            <wp:extent cx="8449945" cy="11929578"/>
            <wp:effectExtent l="0" t="0" r="0" b="0"/>
            <wp:wrapNone/>
            <wp:docPr id="1827013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449945" cy="11929578"/>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0" w:type="auto"/>
        <w:tblInd w:w="140" w:type="dxa"/>
        <w:tblBorders>
          <w:top w:val="single" w:sz="4" w:space="0" w:color="B6D9DC"/>
          <w:left w:val="single" w:sz="4" w:space="0" w:color="B6D9DC"/>
          <w:bottom w:val="single" w:sz="4" w:space="0" w:color="B6D9DC"/>
          <w:right w:val="single" w:sz="4" w:space="0" w:color="B6D9DC"/>
          <w:insideH w:val="single" w:sz="4" w:space="0" w:color="D8E7EA"/>
          <w:insideV w:val="single" w:sz="4" w:space="0" w:color="D8E7EA"/>
        </w:tblBorders>
        <w:shd w:val="clear" w:color="auto" w:fill="07111F"/>
        <w:tblCellMar>
          <w:top w:w="80" w:type="dxa"/>
          <w:left w:w="80" w:type="dxa"/>
          <w:bottom w:w="80" w:type="dxa"/>
          <w:right w:w="80" w:type="dxa"/>
        </w:tblCellMar>
        <w:tblLook w:val="04A0" w:firstRow="1" w:lastRow="0" w:firstColumn="1" w:lastColumn="0" w:noHBand="0" w:noVBand="1"/>
      </w:tblPr>
      <w:tblGrid>
        <w:gridCol w:w="4111"/>
        <w:gridCol w:w="5528"/>
      </w:tblGrid>
      <w:tr w:rsidR="0080642B" w14:paraId="4A9263E0" w14:textId="77777777" w:rsidTr="00B15494">
        <w:tc>
          <w:tcPr>
            <w:tcW w:w="4111" w:type="dxa"/>
            <w:tcMar>
              <w:top w:w="120" w:type="dxa"/>
              <w:left w:w="140" w:type="dxa"/>
              <w:bottom w:w="120" w:type="dxa"/>
              <w:right w:w="140" w:type="dxa"/>
            </w:tcMar>
          </w:tcPr>
          <w:p w14:paraId="263396E9" w14:textId="77777777" w:rsidR="0080642B" w:rsidRDefault="0080642B" w:rsidP="007E3E5E">
            <w:pPr>
              <w:spacing w:after="0"/>
            </w:pPr>
            <w:r>
              <w:rPr>
                <w:szCs w:val="22"/>
              </w:rPr>
              <w:t>SentinelOps Change Request</w:t>
            </w:r>
          </w:p>
        </w:tc>
        <w:tc>
          <w:tcPr>
            <w:tcW w:w="5528" w:type="dxa"/>
            <w:tcMar>
              <w:top w:w="120" w:type="dxa"/>
              <w:left w:w="140" w:type="dxa"/>
              <w:bottom w:w="120" w:type="dxa"/>
              <w:right w:w="140" w:type="dxa"/>
            </w:tcMar>
          </w:tcPr>
          <w:p w14:paraId="24312364" w14:textId="77777777" w:rsidR="0080642B" w:rsidRDefault="0080642B" w:rsidP="007E3E5E">
            <w:pPr>
              <w:spacing w:after="0"/>
              <w:rPr>
                <w:szCs w:val="22"/>
              </w:rPr>
            </w:pPr>
            <w:r w:rsidRPr="00FA627B">
              <w:rPr>
                <w:b/>
                <w:bCs/>
                <w:szCs w:val="22"/>
              </w:rPr>
              <w:t>Environment:</w:t>
            </w:r>
            <w:r>
              <w:rPr>
                <w:szCs w:val="22"/>
              </w:rPr>
              <w:t xml:space="preserve"> ATE-test </w:t>
            </w:r>
          </w:p>
          <w:p w14:paraId="0C277664" w14:textId="77777777" w:rsidR="0080642B" w:rsidRDefault="0080642B" w:rsidP="007E3E5E">
            <w:pPr>
              <w:spacing w:after="0"/>
              <w:rPr>
                <w:szCs w:val="22"/>
              </w:rPr>
            </w:pPr>
            <w:r w:rsidRPr="00FA627B">
              <w:rPr>
                <w:b/>
                <w:bCs/>
                <w:szCs w:val="22"/>
              </w:rPr>
              <w:t>Date:</w:t>
            </w:r>
            <w:r>
              <w:rPr>
                <w:szCs w:val="22"/>
              </w:rPr>
              <w:t xml:space="preserve"> </w:t>
            </w:r>
            <w:sdt>
              <w:sdtPr>
                <w:rPr>
                  <w:szCs w:val="22"/>
                </w:rPr>
                <w:alias w:val="Date"/>
                <w:tag w:val="Date"/>
                <w:id w:val="575174769"/>
                <w:placeholder>
                  <w:docPart w:val="4DD4D1DF08144B7994CD8F843D441AF7"/>
                </w:placeholder>
                <w:date w:fullDate="2026-05-15T00:00:00Z">
                  <w:dateFormat w:val="dd MMMM yyyy"/>
                  <w:lid w:val="en-ZW"/>
                  <w:storeMappedDataAs w:val="dateTime"/>
                  <w:calendar w:val="gregorian"/>
                </w:date>
              </w:sdtPr>
              <w:sdtContent>
                <w:r>
                  <w:rPr>
                    <w:szCs w:val="22"/>
                  </w:rPr>
                  <w:t>15 May 2026</w:t>
                </w:r>
              </w:sdtContent>
            </w:sdt>
          </w:p>
          <w:p w14:paraId="60F5A39B" w14:textId="77777777" w:rsidR="0080642B" w:rsidRDefault="0080642B" w:rsidP="007E3E5E">
            <w:pPr>
              <w:spacing w:after="0"/>
            </w:pPr>
            <w:r w:rsidRPr="00FA627B">
              <w:rPr>
                <w:b/>
                <w:bCs/>
                <w:szCs w:val="22"/>
              </w:rPr>
              <w:t>Request type:</w:t>
            </w:r>
            <w:r>
              <w:rPr>
                <w:szCs w:val="22"/>
              </w:rPr>
              <w:t xml:space="preserve"> Controlled pilot deployment</w:t>
            </w:r>
          </w:p>
        </w:tc>
      </w:tr>
    </w:tbl>
    <w:p w14:paraId="6D0E57CC" w14:textId="77777777" w:rsidR="0080642B" w:rsidRDefault="0080642B" w:rsidP="0080642B">
      <w:pPr>
        <w:pStyle w:val="Title"/>
        <w:spacing w:before="260" w:after="80"/>
      </w:pPr>
      <w:r>
        <w:rPr>
          <w:szCs w:val="38"/>
        </w:rPr>
        <w:t>Deploy Sentinel Nexus Light Agent in ATE-Test</w:t>
      </w:r>
    </w:p>
    <w:p w14:paraId="5A4B1BA1" w14:textId="77777777" w:rsidR="0080642B" w:rsidRDefault="0080642B" w:rsidP="0080642B">
      <w:pPr>
        <w:spacing w:after="180"/>
      </w:pPr>
      <w:r>
        <w:rPr>
          <w:sz w:val="23"/>
          <w:szCs w:val="23"/>
        </w:rPr>
        <w:t>Request approval to deploy the Sentinel Nexus light agent on the ATE-test application server for an initial Mobile Banking service pilot. The deployment is low-resource and token-protected. It collects runtime evidence, supports allowlisted diagnostics, and can support human-approved safe restart only after the service is explicitly certified in Nexus. This request also includes read-only MB PostgreSQL observability access so Nexus can distinguish service runtime issues from database dependency pressure without changing application data.</w:t>
      </w:r>
    </w:p>
    <w:tbl>
      <w:tblPr>
        <w:tblW w:w="0" w:type="auto"/>
        <w:tblInd w:w="140" w:type="dxa"/>
        <w:tblBorders>
          <w:top w:val="single" w:sz="4" w:space="0" w:color="B6D9DC"/>
          <w:left w:val="single" w:sz="4" w:space="0" w:color="B6D9DC"/>
          <w:bottom w:val="single" w:sz="4" w:space="0" w:color="B6D9DC"/>
          <w:right w:val="single" w:sz="4" w:space="0" w:color="B6D9DC"/>
          <w:insideH w:val="single" w:sz="4" w:space="0" w:color="D8E7EA"/>
          <w:insideV w:val="single" w:sz="4" w:space="0" w:color="D8E7EA"/>
        </w:tblBorders>
        <w:tblCellMar>
          <w:top w:w="80" w:type="dxa"/>
          <w:left w:w="80" w:type="dxa"/>
          <w:bottom w:w="80" w:type="dxa"/>
          <w:right w:w="80" w:type="dxa"/>
        </w:tblCellMar>
        <w:tblLook w:val="04A0" w:firstRow="1" w:lastRow="0" w:firstColumn="1" w:lastColumn="0" w:noHBand="0" w:noVBand="1"/>
      </w:tblPr>
      <w:tblGrid>
        <w:gridCol w:w="2500"/>
        <w:gridCol w:w="7139"/>
      </w:tblGrid>
      <w:tr w:rsidR="0080642B" w14:paraId="51E81833" w14:textId="77777777" w:rsidTr="00B15494">
        <w:tc>
          <w:tcPr>
            <w:tcW w:w="2500" w:type="dxa"/>
            <w:tcMar>
              <w:top w:w="120" w:type="dxa"/>
              <w:left w:w="140" w:type="dxa"/>
              <w:bottom w:w="120" w:type="dxa"/>
              <w:right w:w="140" w:type="dxa"/>
            </w:tcMar>
          </w:tcPr>
          <w:p w14:paraId="0E6FC655" w14:textId="77777777" w:rsidR="0080642B" w:rsidRDefault="0080642B" w:rsidP="007E3E5E">
            <w:pPr>
              <w:spacing w:after="0"/>
            </w:pPr>
            <w:r>
              <w:rPr>
                <w:szCs w:val="22"/>
              </w:rPr>
              <w:t>Requested change</w:t>
            </w:r>
          </w:p>
        </w:tc>
        <w:tc>
          <w:tcPr>
            <w:tcW w:w="7139" w:type="dxa"/>
            <w:tcMar>
              <w:top w:w="120" w:type="dxa"/>
              <w:left w:w="140" w:type="dxa"/>
              <w:bottom w:w="120" w:type="dxa"/>
              <w:right w:w="140" w:type="dxa"/>
            </w:tcMar>
          </w:tcPr>
          <w:p w14:paraId="7118725C" w14:textId="77777777" w:rsidR="0080642B" w:rsidRDefault="0080642B" w:rsidP="007E3E5E">
            <w:pPr>
              <w:spacing w:after="0"/>
            </w:pPr>
            <w:r>
              <w:rPr>
                <w:szCs w:val="22"/>
              </w:rPr>
              <w:t>Install and run the Sentinel Nexus light agent in ATE-test.</w:t>
            </w:r>
          </w:p>
        </w:tc>
      </w:tr>
      <w:tr w:rsidR="0080642B" w14:paraId="1C16FD68" w14:textId="77777777" w:rsidTr="00B15494">
        <w:tc>
          <w:tcPr>
            <w:tcW w:w="2500" w:type="dxa"/>
            <w:tcMar>
              <w:top w:w="120" w:type="dxa"/>
              <w:left w:w="140" w:type="dxa"/>
              <w:bottom w:w="120" w:type="dxa"/>
              <w:right w:w="140" w:type="dxa"/>
            </w:tcMar>
          </w:tcPr>
          <w:p w14:paraId="4FF54234" w14:textId="77777777" w:rsidR="0080642B" w:rsidRDefault="0080642B" w:rsidP="007E3E5E">
            <w:pPr>
              <w:spacing w:after="0"/>
            </w:pPr>
            <w:r>
              <w:rPr>
                <w:szCs w:val="22"/>
              </w:rPr>
              <w:t>Initial monitored service</w:t>
            </w:r>
          </w:p>
        </w:tc>
        <w:tc>
          <w:tcPr>
            <w:tcW w:w="7139" w:type="dxa"/>
            <w:tcMar>
              <w:top w:w="120" w:type="dxa"/>
              <w:left w:w="140" w:type="dxa"/>
              <w:bottom w:w="120" w:type="dxa"/>
              <w:right w:w="140" w:type="dxa"/>
            </w:tcMar>
          </w:tcPr>
          <w:p w14:paraId="0EF9B164" w14:textId="77777777" w:rsidR="0080642B" w:rsidRDefault="0080642B" w:rsidP="007E3E5E">
            <w:pPr>
              <w:spacing w:after="0"/>
            </w:pPr>
            <w:proofErr w:type="spellStart"/>
            <w:r>
              <w:rPr>
                <w:szCs w:val="22"/>
              </w:rPr>
              <w:t>txn</w:t>
            </w:r>
            <w:proofErr w:type="spellEnd"/>
            <w:r>
              <w:rPr>
                <w:szCs w:val="22"/>
              </w:rPr>
              <w:t>-mobile-</w:t>
            </w:r>
            <w:proofErr w:type="spellStart"/>
            <w:r>
              <w:rPr>
                <w:szCs w:val="22"/>
              </w:rPr>
              <w:t>ussd</w:t>
            </w:r>
            <w:proofErr w:type="spellEnd"/>
            <w:r>
              <w:rPr>
                <w:szCs w:val="22"/>
              </w:rPr>
              <w:t>, using its known Java process marker and service log file.</w:t>
            </w:r>
          </w:p>
        </w:tc>
      </w:tr>
      <w:tr w:rsidR="0080642B" w14:paraId="784D9D3E" w14:textId="77777777" w:rsidTr="00B15494">
        <w:tc>
          <w:tcPr>
            <w:tcW w:w="2500" w:type="dxa"/>
            <w:tcMar>
              <w:top w:w="120" w:type="dxa"/>
              <w:left w:w="140" w:type="dxa"/>
              <w:bottom w:w="120" w:type="dxa"/>
              <w:right w:w="140" w:type="dxa"/>
            </w:tcMar>
          </w:tcPr>
          <w:p w14:paraId="39043B79" w14:textId="77777777" w:rsidR="0080642B" w:rsidRDefault="0080642B" w:rsidP="007E3E5E">
            <w:pPr>
              <w:spacing w:after="0"/>
            </w:pPr>
            <w:r>
              <w:rPr>
                <w:szCs w:val="22"/>
              </w:rPr>
              <w:t>Restart policy</w:t>
            </w:r>
          </w:p>
        </w:tc>
        <w:tc>
          <w:tcPr>
            <w:tcW w:w="7139" w:type="dxa"/>
            <w:tcMar>
              <w:top w:w="120" w:type="dxa"/>
              <w:left w:w="140" w:type="dxa"/>
              <w:bottom w:w="120" w:type="dxa"/>
              <w:right w:w="140" w:type="dxa"/>
            </w:tcMar>
          </w:tcPr>
          <w:p w14:paraId="726A6FBD" w14:textId="77777777" w:rsidR="0080642B" w:rsidRDefault="0080642B" w:rsidP="007E3E5E">
            <w:pPr>
              <w:spacing w:after="0"/>
            </w:pPr>
            <w:r>
              <w:rPr>
                <w:szCs w:val="22"/>
              </w:rPr>
              <w:t xml:space="preserve">The agent supports guarded restart execution, but only after Nexus marks the service </w:t>
            </w:r>
            <w:proofErr w:type="spellStart"/>
            <w:r>
              <w:rPr>
                <w:szCs w:val="22"/>
              </w:rPr>
              <w:t>restart_ready</w:t>
            </w:r>
            <w:proofErr w:type="spellEnd"/>
            <w:r>
              <w:rPr>
                <w:szCs w:val="22"/>
              </w:rPr>
              <w:t>, restart policy allows it, the service is stateless, cooldown and maintenance gates are clear, and an operator approves the action.</w:t>
            </w:r>
          </w:p>
        </w:tc>
      </w:tr>
      <w:tr w:rsidR="0080642B" w14:paraId="6F27F977" w14:textId="77777777" w:rsidTr="00B15494">
        <w:tc>
          <w:tcPr>
            <w:tcW w:w="2500" w:type="dxa"/>
            <w:tcMar>
              <w:top w:w="120" w:type="dxa"/>
              <w:left w:w="140" w:type="dxa"/>
              <w:bottom w:w="120" w:type="dxa"/>
              <w:right w:w="140" w:type="dxa"/>
            </w:tcMar>
          </w:tcPr>
          <w:p w14:paraId="54964FD4" w14:textId="77777777" w:rsidR="0080642B" w:rsidRDefault="0080642B" w:rsidP="007E3E5E">
            <w:pPr>
              <w:spacing w:after="0"/>
            </w:pPr>
            <w:r>
              <w:rPr>
                <w:szCs w:val="22"/>
              </w:rPr>
              <w:t>MB Postgres DB access</w:t>
            </w:r>
          </w:p>
        </w:tc>
        <w:tc>
          <w:tcPr>
            <w:tcW w:w="7139" w:type="dxa"/>
            <w:tcMar>
              <w:top w:w="120" w:type="dxa"/>
              <w:left w:w="140" w:type="dxa"/>
              <w:bottom w:w="120" w:type="dxa"/>
              <w:right w:w="140" w:type="dxa"/>
            </w:tcMar>
          </w:tcPr>
          <w:p w14:paraId="25815F0B" w14:textId="77777777" w:rsidR="0080642B" w:rsidRDefault="0080642B" w:rsidP="007E3E5E">
            <w:pPr>
              <w:spacing w:after="0"/>
            </w:pPr>
            <w:r>
              <w:rPr>
                <w:szCs w:val="22"/>
              </w:rPr>
              <w:t>Request read-only monitoring access to the MB PostgreSQL database hosted on the ATE-test server. Nexus uses this only for dependency health and correlation evidence such as connectivity, sessions, locks, pool pressure, slow queries, storage pressure, and SQLSTATE/error patterns.</w:t>
            </w:r>
          </w:p>
        </w:tc>
      </w:tr>
      <w:tr w:rsidR="0080642B" w14:paraId="064E3062" w14:textId="77777777" w:rsidTr="00B15494">
        <w:tc>
          <w:tcPr>
            <w:tcW w:w="2500" w:type="dxa"/>
            <w:tcMar>
              <w:top w:w="120" w:type="dxa"/>
              <w:left w:w="140" w:type="dxa"/>
              <w:bottom w:w="120" w:type="dxa"/>
              <w:right w:w="140" w:type="dxa"/>
            </w:tcMar>
          </w:tcPr>
          <w:p w14:paraId="6B9A4D94" w14:textId="77777777" w:rsidR="0080642B" w:rsidRDefault="0080642B" w:rsidP="007E3E5E">
            <w:pPr>
              <w:spacing w:after="0"/>
            </w:pPr>
            <w:r>
              <w:rPr>
                <w:szCs w:val="22"/>
              </w:rPr>
              <w:t>Out of scope</w:t>
            </w:r>
          </w:p>
        </w:tc>
        <w:tc>
          <w:tcPr>
            <w:tcW w:w="7139" w:type="dxa"/>
            <w:tcMar>
              <w:top w:w="120" w:type="dxa"/>
              <w:left w:w="140" w:type="dxa"/>
              <w:bottom w:w="120" w:type="dxa"/>
              <w:right w:w="140" w:type="dxa"/>
            </w:tcMar>
          </w:tcPr>
          <w:p w14:paraId="199F10A4" w14:textId="77777777" w:rsidR="0080642B" w:rsidRDefault="0080642B" w:rsidP="007E3E5E">
            <w:pPr>
              <w:spacing w:after="0"/>
            </w:pPr>
            <w:r>
              <w:rPr>
                <w:szCs w:val="22"/>
              </w:rPr>
              <w:t>No production deployment, no autonomous restart, no database/cache/queue/auth/shared-dependency restart, no arbitrary shell execution, no application data writes, no DDL/DML changes, and no application configuration change.</w:t>
            </w:r>
          </w:p>
        </w:tc>
      </w:tr>
      <w:tr w:rsidR="0080642B" w14:paraId="7B028368" w14:textId="77777777" w:rsidTr="00B15494">
        <w:tc>
          <w:tcPr>
            <w:tcW w:w="2500" w:type="dxa"/>
            <w:tcMar>
              <w:top w:w="120" w:type="dxa"/>
              <w:left w:w="140" w:type="dxa"/>
              <w:bottom w:w="120" w:type="dxa"/>
              <w:right w:w="140" w:type="dxa"/>
            </w:tcMar>
          </w:tcPr>
          <w:p w14:paraId="00A2DA0D" w14:textId="77777777" w:rsidR="0080642B" w:rsidRDefault="0080642B" w:rsidP="007E3E5E">
            <w:pPr>
              <w:spacing w:after="0"/>
            </w:pPr>
            <w:r>
              <w:rPr>
                <w:szCs w:val="22"/>
              </w:rPr>
              <w:t>Approval requested</w:t>
            </w:r>
          </w:p>
        </w:tc>
        <w:tc>
          <w:tcPr>
            <w:tcW w:w="7139" w:type="dxa"/>
            <w:tcMar>
              <w:top w:w="120" w:type="dxa"/>
              <w:left w:w="140" w:type="dxa"/>
              <w:bottom w:w="120" w:type="dxa"/>
              <w:right w:w="140" w:type="dxa"/>
            </w:tcMar>
          </w:tcPr>
          <w:p w14:paraId="0293CBEA" w14:textId="77777777" w:rsidR="0080642B" w:rsidRDefault="0080642B" w:rsidP="007E3E5E">
            <w:pPr>
              <w:spacing w:after="0"/>
            </w:pPr>
            <w:r>
              <w:rPr>
                <w:szCs w:val="22"/>
              </w:rPr>
              <w:t xml:space="preserve">Permission to install, validate, run one controlled collection cycle, enable diagnostics, grant read-only MB PostgreSQL observability access, and prepare guarded restart capability subject to service </w:t>
            </w:r>
            <w:r>
              <w:rPr>
                <w:szCs w:val="22"/>
              </w:rPr>
              <w:lastRenderedPageBreak/>
              <w:t>certification.</w:t>
            </w:r>
          </w:p>
        </w:tc>
      </w:tr>
    </w:tbl>
    <w:p w14:paraId="2A782959" w14:textId="77777777" w:rsidR="0080642B" w:rsidRDefault="0080642B" w:rsidP="0080642B">
      <w:pPr>
        <w:pStyle w:val="Heading1"/>
        <w:spacing w:after="120"/>
      </w:pPr>
      <w:r>
        <w:rPr>
          <w:sz w:val="22"/>
          <w:szCs w:val="22"/>
        </w:rPr>
        <w:lastRenderedPageBreak/>
        <w:t>1. Why This Change Is Needed</w:t>
      </w:r>
    </w:p>
    <w:p w14:paraId="7BA1D2AC" w14:textId="4A44A438" w:rsidR="0080642B" w:rsidRDefault="0080642B" w:rsidP="00605901">
      <w:r>
        <w:rPr>
          <w:szCs w:val="22"/>
        </w:rPr>
        <w:t>Network Sentinel confirms whether a service endpoint is reachable from the monitoring vantage point. That is valuable, but it cannot always tell whether an issue is caused by the service runtime, the host, a database dependency, a downstream integration, or the network path. Sentinel Nexus is the intelligence layer that correlates those perspectives.</w:t>
      </w:r>
    </w:p>
    <w:p w14:paraId="0A1C0334" w14:textId="77777777" w:rsidR="0080642B" w:rsidRDefault="0080642B" w:rsidP="0080642B">
      <w:r>
        <w:rPr>
          <w:szCs w:val="22"/>
        </w:rPr>
        <w:t>The ATE-test environment is the correct place to validate this safely because it mirrors the production setup closely enough to prove the deployment model, resource profile, evidence quality, and Nexus integration before any production request is made.</w:t>
      </w:r>
    </w:p>
    <w:p w14:paraId="6FB398F6" w14:textId="77777777" w:rsidR="0080642B" w:rsidRDefault="0080642B" w:rsidP="0080642B">
      <w:pPr>
        <w:pStyle w:val="Heading1"/>
        <w:spacing w:before="220" w:after="120"/>
      </w:pPr>
      <w:r>
        <w:rPr>
          <w:sz w:val="22"/>
          <w:szCs w:val="22"/>
        </w:rPr>
        <w:t>2. What Sentinel Nexus Does</w:t>
      </w:r>
    </w:p>
    <w:tbl>
      <w:tblPr>
        <w:tblW w:w="0" w:type="auto"/>
        <w:tblInd w:w="140" w:type="dxa"/>
        <w:tblBorders>
          <w:top w:val="single" w:sz="4" w:space="0" w:color="B6D9DC"/>
          <w:left w:val="single" w:sz="4" w:space="0" w:color="B6D9DC"/>
          <w:bottom w:val="single" w:sz="4" w:space="0" w:color="B6D9DC"/>
          <w:right w:val="single" w:sz="4" w:space="0" w:color="B6D9DC"/>
          <w:insideH w:val="single" w:sz="4" w:space="0" w:color="D8E7EA"/>
          <w:insideV w:val="single" w:sz="4" w:space="0" w:color="D8E7EA"/>
        </w:tblBorders>
        <w:tblCellMar>
          <w:top w:w="80" w:type="dxa"/>
          <w:left w:w="80" w:type="dxa"/>
          <w:bottom w:w="80" w:type="dxa"/>
          <w:right w:w="80" w:type="dxa"/>
        </w:tblCellMar>
        <w:tblLook w:val="04A0" w:firstRow="1" w:lastRow="0" w:firstColumn="1" w:lastColumn="0" w:noHBand="0" w:noVBand="1"/>
      </w:tblPr>
      <w:tblGrid>
        <w:gridCol w:w="2300"/>
        <w:gridCol w:w="7339"/>
      </w:tblGrid>
      <w:tr w:rsidR="0080642B" w14:paraId="742F5FE8" w14:textId="77777777" w:rsidTr="00B15494">
        <w:tc>
          <w:tcPr>
            <w:tcW w:w="2300" w:type="dxa"/>
            <w:shd w:val="clear" w:color="auto" w:fill="E6F6F4"/>
            <w:tcMar>
              <w:top w:w="120" w:type="dxa"/>
              <w:left w:w="140" w:type="dxa"/>
              <w:bottom w:w="120" w:type="dxa"/>
              <w:right w:w="140" w:type="dxa"/>
            </w:tcMar>
          </w:tcPr>
          <w:p w14:paraId="5800029D" w14:textId="77777777" w:rsidR="0080642B" w:rsidRDefault="0080642B" w:rsidP="007E3E5E">
            <w:pPr>
              <w:spacing w:after="0"/>
            </w:pPr>
            <w:r>
              <w:rPr>
                <w:b/>
                <w:color w:val="0B3D4A"/>
                <w:szCs w:val="22"/>
              </w:rPr>
              <w:t>Capability</w:t>
            </w:r>
          </w:p>
        </w:tc>
        <w:tc>
          <w:tcPr>
            <w:tcW w:w="7339" w:type="dxa"/>
            <w:shd w:val="clear" w:color="auto" w:fill="E6F6F4"/>
            <w:tcMar>
              <w:top w:w="120" w:type="dxa"/>
              <w:left w:w="140" w:type="dxa"/>
              <w:bottom w:w="120" w:type="dxa"/>
              <w:right w:w="140" w:type="dxa"/>
            </w:tcMar>
          </w:tcPr>
          <w:p w14:paraId="13711495" w14:textId="77777777" w:rsidR="0080642B" w:rsidRDefault="0080642B" w:rsidP="007E3E5E">
            <w:pPr>
              <w:spacing w:after="0"/>
            </w:pPr>
            <w:r>
              <w:rPr>
                <w:b/>
                <w:color w:val="0B3D4A"/>
                <w:szCs w:val="22"/>
              </w:rPr>
              <w:t>Description</w:t>
            </w:r>
          </w:p>
        </w:tc>
      </w:tr>
      <w:tr w:rsidR="0080642B" w14:paraId="20B79473" w14:textId="77777777" w:rsidTr="00B15494">
        <w:tc>
          <w:tcPr>
            <w:tcW w:w="2300" w:type="dxa"/>
            <w:tcMar>
              <w:top w:w="120" w:type="dxa"/>
              <w:left w:w="140" w:type="dxa"/>
              <w:bottom w:w="120" w:type="dxa"/>
              <w:right w:w="140" w:type="dxa"/>
            </w:tcMar>
          </w:tcPr>
          <w:p w14:paraId="587F47EF" w14:textId="77777777" w:rsidR="0080642B" w:rsidRDefault="0080642B" w:rsidP="007E3E5E">
            <w:pPr>
              <w:spacing w:after="0"/>
            </w:pPr>
            <w:r>
              <w:rPr>
                <w:szCs w:val="22"/>
              </w:rPr>
              <w:t>Incident correlation</w:t>
            </w:r>
          </w:p>
        </w:tc>
        <w:tc>
          <w:tcPr>
            <w:tcW w:w="7339" w:type="dxa"/>
            <w:tcMar>
              <w:top w:w="120" w:type="dxa"/>
              <w:left w:w="140" w:type="dxa"/>
              <w:bottom w:w="120" w:type="dxa"/>
              <w:right w:w="140" w:type="dxa"/>
            </w:tcMar>
          </w:tcPr>
          <w:p w14:paraId="25F77105" w14:textId="77777777" w:rsidR="0080642B" w:rsidRDefault="0080642B" w:rsidP="007E3E5E">
            <w:pPr>
              <w:spacing w:after="0"/>
            </w:pPr>
            <w:r>
              <w:rPr>
                <w:szCs w:val="22"/>
              </w:rPr>
              <w:t>Combines Network Sentinel observations, local runtime evidence, logs, dependency graph context, database signals, and operator actions into one incident view.</w:t>
            </w:r>
          </w:p>
        </w:tc>
      </w:tr>
      <w:tr w:rsidR="0080642B" w14:paraId="0EFE9B9D" w14:textId="77777777" w:rsidTr="00B15494">
        <w:tc>
          <w:tcPr>
            <w:tcW w:w="2300" w:type="dxa"/>
            <w:tcMar>
              <w:top w:w="120" w:type="dxa"/>
              <w:left w:w="140" w:type="dxa"/>
              <w:bottom w:w="120" w:type="dxa"/>
              <w:right w:w="140" w:type="dxa"/>
            </w:tcMar>
          </w:tcPr>
          <w:p w14:paraId="3DC6CC21" w14:textId="77777777" w:rsidR="0080642B" w:rsidRDefault="0080642B" w:rsidP="007E3E5E">
            <w:pPr>
              <w:spacing w:after="0"/>
            </w:pPr>
            <w:r>
              <w:rPr>
                <w:szCs w:val="22"/>
              </w:rPr>
              <w:t>Dependency intelligence</w:t>
            </w:r>
          </w:p>
        </w:tc>
        <w:tc>
          <w:tcPr>
            <w:tcW w:w="7339" w:type="dxa"/>
            <w:tcMar>
              <w:top w:w="120" w:type="dxa"/>
              <w:left w:w="140" w:type="dxa"/>
              <w:bottom w:w="120" w:type="dxa"/>
              <w:right w:w="140" w:type="dxa"/>
            </w:tcMar>
          </w:tcPr>
          <w:p w14:paraId="0E91EB5A" w14:textId="77777777" w:rsidR="0080642B" w:rsidRDefault="0080642B" w:rsidP="007E3E5E">
            <w:pPr>
              <w:spacing w:after="0"/>
            </w:pPr>
            <w:r>
              <w:rPr>
                <w:szCs w:val="22"/>
              </w:rPr>
              <w:t>Understands service clusters, business flows, upstream and downstream services, shared databases, authentication services, and integration paths.</w:t>
            </w:r>
          </w:p>
        </w:tc>
      </w:tr>
      <w:tr w:rsidR="0080642B" w14:paraId="35C0691F" w14:textId="77777777" w:rsidTr="00B15494">
        <w:tc>
          <w:tcPr>
            <w:tcW w:w="2300" w:type="dxa"/>
            <w:tcMar>
              <w:top w:w="120" w:type="dxa"/>
              <w:left w:w="140" w:type="dxa"/>
              <w:bottom w:w="120" w:type="dxa"/>
              <w:right w:w="140" w:type="dxa"/>
            </w:tcMar>
          </w:tcPr>
          <w:p w14:paraId="58A48730" w14:textId="77777777" w:rsidR="0080642B" w:rsidRDefault="0080642B" w:rsidP="007E3E5E">
            <w:pPr>
              <w:spacing w:after="0"/>
            </w:pPr>
            <w:r>
              <w:rPr>
                <w:szCs w:val="22"/>
              </w:rPr>
              <w:t>Database dependency awareness</w:t>
            </w:r>
          </w:p>
        </w:tc>
        <w:tc>
          <w:tcPr>
            <w:tcW w:w="7339" w:type="dxa"/>
            <w:tcMar>
              <w:top w:w="120" w:type="dxa"/>
              <w:left w:w="140" w:type="dxa"/>
              <w:bottom w:w="120" w:type="dxa"/>
              <w:right w:w="140" w:type="dxa"/>
            </w:tcMar>
          </w:tcPr>
          <w:p w14:paraId="3AE31C45" w14:textId="77777777" w:rsidR="0080642B" w:rsidRDefault="0080642B" w:rsidP="007E3E5E">
            <w:pPr>
              <w:spacing w:after="0"/>
            </w:pPr>
            <w:r>
              <w:rPr>
                <w:szCs w:val="22"/>
              </w:rPr>
              <w:t>Uses read-only database evidence to correlate service symptoms with DB health, locks, session pressure, SQLSTATE errors, slow queries, and storage indicators.</w:t>
            </w:r>
          </w:p>
        </w:tc>
      </w:tr>
      <w:tr w:rsidR="0080642B" w14:paraId="38535D2F" w14:textId="77777777" w:rsidTr="00B15494">
        <w:tc>
          <w:tcPr>
            <w:tcW w:w="2300" w:type="dxa"/>
            <w:tcMar>
              <w:top w:w="120" w:type="dxa"/>
              <w:left w:w="140" w:type="dxa"/>
              <w:bottom w:w="120" w:type="dxa"/>
              <w:right w:w="140" w:type="dxa"/>
            </w:tcMar>
          </w:tcPr>
          <w:p w14:paraId="318D8CE0" w14:textId="77777777" w:rsidR="0080642B" w:rsidRDefault="0080642B" w:rsidP="007E3E5E">
            <w:pPr>
              <w:spacing w:after="0"/>
            </w:pPr>
            <w:r>
              <w:rPr>
                <w:szCs w:val="22"/>
              </w:rPr>
              <w:t>Root-cause ranking</w:t>
            </w:r>
          </w:p>
        </w:tc>
        <w:tc>
          <w:tcPr>
            <w:tcW w:w="7339" w:type="dxa"/>
            <w:tcMar>
              <w:top w:w="120" w:type="dxa"/>
              <w:left w:w="140" w:type="dxa"/>
              <w:bottom w:w="120" w:type="dxa"/>
              <w:right w:w="140" w:type="dxa"/>
            </w:tcMar>
          </w:tcPr>
          <w:p w14:paraId="1E623336" w14:textId="77777777" w:rsidR="0080642B" w:rsidRDefault="0080642B" w:rsidP="007E3E5E">
            <w:pPr>
              <w:spacing w:after="0"/>
            </w:pPr>
            <w:r>
              <w:rPr>
                <w:szCs w:val="22"/>
              </w:rPr>
              <w:t>Ranks likely causes using timing, topology, evidence diversity, dependency direction, blast radius, and known change context.</w:t>
            </w:r>
          </w:p>
        </w:tc>
      </w:tr>
      <w:tr w:rsidR="0080642B" w14:paraId="39D6F427" w14:textId="77777777" w:rsidTr="00B15494">
        <w:tc>
          <w:tcPr>
            <w:tcW w:w="2300" w:type="dxa"/>
            <w:tcMar>
              <w:top w:w="120" w:type="dxa"/>
              <w:left w:w="140" w:type="dxa"/>
              <w:bottom w:w="120" w:type="dxa"/>
              <w:right w:w="140" w:type="dxa"/>
            </w:tcMar>
          </w:tcPr>
          <w:p w14:paraId="712AA13F" w14:textId="77777777" w:rsidR="0080642B" w:rsidRDefault="0080642B" w:rsidP="007E3E5E">
            <w:pPr>
              <w:spacing w:after="0"/>
            </w:pPr>
            <w:r>
              <w:rPr>
                <w:szCs w:val="22"/>
              </w:rPr>
              <w:t>Operator guidance</w:t>
            </w:r>
          </w:p>
        </w:tc>
        <w:tc>
          <w:tcPr>
            <w:tcW w:w="7339" w:type="dxa"/>
            <w:tcMar>
              <w:top w:w="120" w:type="dxa"/>
              <w:left w:w="140" w:type="dxa"/>
              <w:bottom w:w="120" w:type="dxa"/>
              <w:right w:w="140" w:type="dxa"/>
            </w:tcMar>
          </w:tcPr>
          <w:p w14:paraId="0B78F18A" w14:textId="77777777" w:rsidR="0080642B" w:rsidRDefault="0080642B" w:rsidP="007E3E5E">
            <w:pPr>
              <w:spacing w:after="0"/>
            </w:pPr>
            <w:r>
              <w:rPr>
                <w:szCs w:val="22"/>
              </w:rPr>
              <w:t>Shows evidence, recommended next actions, diagnostic options, task handoff, and verdict capture so decisions are auditable.</w:t>
            </w:r>
          </w:p>
        </w:tc>
      </w:tr>
    </w:tbl>
    <w:p w14:paraId="06615EC7" w14:textId="77777777" w:rsidR="0080642B" w:rsidRDefault="0080642B" w:rsidP="0080642B">
      <w:pPr>
        <w:pStyle w:val="Heading1"/>
        <w:spacing w:before="220" w:after="120"/>
      </w:pPr>
      <w:r>
        <w:rPr>
          <w:sz w:val="22"/>
          <w:szCs w:val="22"/>
        </w:rPr>
        <w:t>3. What The Light Agent Does</w:t>
      </w:r>
    </w:p>
    <w:tbl>
      <w:tblPr>
        <w:tblW w:w="0" w:type="auto"/>
        <w:tblInd w:w="140" w:type="dxa"/>
        <w:tblBorders>
          <w:top w:val="single" w:sz="4" w:space="0" w:color="B6D9DC"/>
          <w:left w:val="single" w:sz="4" w:space="0" w:color="B6D9DC"/>
          <w:bottom w:val="single" w:sz="4" w:space="0" w:color="B6D9DC"/>
          <w:right w:val="single" w:sz="4" w:space="0" w:color="B6D9DC"/>
          <w:insideH w:val="single" w:sz="4" w:space="0" w:color="D8E7EA"/>
          <w:insideV w:val="single" w:sz="4" w:space="0" w:color="D8E7EA"/>
        </w:tblBorders>
        <w:tblCellMar>
          <w:top w:w="80" w:type="dxa"/>
          <w:left w:w="80" w:type="dxa"/>
          <w:bottom w:w="80" w:type="dxa"/>
          <w:right w:w="80" w:type="dxa"/>
        </w:tblCellMar>
        <w:tblLook w:val="04A0" w:firstRow="1" w:lastRow="0" w:firstColumn="1" w:lastColumn="0" w:noHBand="0" w:noVBand="1"/>
      </w:tblPr>
      <w:tblGrid>
        <w:gridCol w:w="2300"/>
        <w:gridCol w:w="7339"/>
      </w:tblGrid>
      <w:tr w:rsidR="0080642B" w14:paraId="7ECC215C" w14:textId="77777777" w:rsidTr="00B15494">
        <w:tc>
          <w:tcPr>
            <w:tcW w:w="2300" w:type="dxa"/>
            <w:shd w:val="clear" w:color="auto" w:fill="E6F6F4"/>
            <w:tcMar>
              <w:top w:w="120" w:type="dxa"/>
              <w:left w:w="140" w:type="dxa"/>
              <w:bottom w:w="120" w:type="dxa"/>
              <w:right w:w="140" w:type="dxa"/>
            </w:tcMar>
          </w:tcPr>
          <w:p w14:paraId="607DAD44" w14:textId="77777777" w:rsidR="0080642B" w:rsidRDefault="0080642B" w:rsidP="007E3E5E">
            <w:pPr>
              <w:spacing w:after="0"/>
            </w:pPr>
            <w:r>
              <w:rPr>
                <w:b/>
                <w:color w:val="0B3D4A"/>
                <w:szCs w:val="22"/>
              </w:rPr>
              <w:t>Function</w:t>
            </w:r>
          </w:p>
        </w:tc>
        <w:tc>
          <w:tcPr>
            <w:tcW w:w="7339" w:type="dxa"/>
            <w:shd w:val="clear" w:color="auto" w:fill="E6F6F4"/>
            <w:tcMar>
              <w:top w:w="120" w:type="dxa"/>
              <w:left w:w="140" w:type="dxa"/>
              <w:bottom w:w="120" w:type="dxa"/>
              <w:right w:w="140" w:type="dxa"/>
            </w:tcMar>
          </w:tcPr>
          <w:p w14:paraId="506CF3A7" w14:textId="77777777" w:rsidR="0080642B" w:rsidRDefault="0080642B" w:rsidP="007E3E5E">
            <w:pPr>
              <w:spacing w:after="0"/>
            </w:pPr>
            <w:r>
              <w:rPr>
                <w:b/>
                <w:color w:val="0B3D4A"/>
                <w:szCs w:val="22"/>
              </w:rPr>
              <w:t>How it works</w:t>
            </w:r>
          </w:p>
        </w:tc>
      </w:tr>
      <w:tr w:rsidR="0080642B" w14:paraId="68BBE096" w14:textId="77777777" w:rsidTr="00B15494">
        <w:tc>
          <w:tcPr>
            <w:tcW w:w="2300" w:type="dxa"/>
            <w:tcMar>
              <w:top w:w="120" w:type="dxa"/>
              <w:left w:w="140" w:type="dxa"/>
              <w:bottom w:w="120" w:type="dxa"/>
              <w:right w:w="140" w:type="dxa"/>
            </w:tcMar>
          </w:tcPr>
          <w:p w14:paraId="7828C280" w14:textId="77777777" w:rsidR="0080642B" w:rsidRDefault="0080642B" w:rsidP="007E3E5E">
            <w:pPr>
              <w:spacing w:after="0"/>
            </w:pPr>
            <w:r>
              <w:rPr>
                <w:szCs w:val="22"/>
              </w:rPr>
              <w:t>Process visibility</w:t>
            </w:r>
          </w:p>
        </w:tc>
        <w:tc>
          <w:tcPr>
            <w:tcW w:w="7339" w:type="dxa"/>
            <w:tcMar>
              <w:top w:w="120" w:type="dxa"/>
              <w:left w:w="140" w:type="dxa"/>
              <w:bottom w:w="120" w:type="dxa"/>
              <w:right w:w="140" w:type="dxa"/>
            </w:tcMar>
          </w:tcPr>
          <w:p w14:paraId="4EBAA0E9" w14:textId="77777777" w:rsidR="0080642B" w:rsidRDefault="0080642B" w:rsidP="007E3E5E">
            <w:pPr>
              <w:spacing w:after="0"/>
            </w:pPr>
            <w:r>
              <w:rPr>
                <w:szCs w:val="22"/>
              </w:rPr>
              <w:t>Reads /proc to confirm whether the configured Java service process is running and to capture light CPU, memory, thread, and command-marker evidence.</w:t>
            </w:r>
          </w:p>
        </w:tc>
      </w:tr>
      <w:tr w:rsidR="0080642B" w14:paraId="230D477B" w14:textId="77777777" w:rsidTr="00B15494">
        <w:tc>
          <w:tcPr>
            <w:tcW w:w="2300" w:type="dxa"/>
            <w:tcMar>
              <w:top w:w="120" w:type="dxa"/>
              <w:left w:w="140" w:type="dxa"/>
              <w:bottom w:w="120" w:type="dxa"/>
              <w:right w:w="140" w:type="dxa"/>
            </w:tcMar>
          </w:tcPr>
          <w:p w14:paraId="0AA3C172" w14:textId="77777777" w:rsidR="0080642B" w:rsidRDefault="0080642B" w:rsidP="007E3E5E">
            <w:pPr>
              <w:spacing w:after="0"/>
            </w:pPr>
            <w:r>
              <w:rPr>
                <w:szCs w:val="22"/>
              </w:rPr>
              <w:t>Log evidence</w:t>
            </w:r>
          </w:p>
        </w:tc>
        <w:tc>
          <w:tcPr>
            <w:tcW w:w="7339" w:type="dxa"/>
            <w:tcMar>
              <w:top w:w="120" w:type="dxa"/>
              <w:left w:w="140" w:type="dxa"/>
              <w:bottom w:w="120" w:type="dxa"/>
              <w:right w:w="140" w:type="dxa"/>
            </w:tcMar>
          </w:tcPr>
          <w:p w14:paraId="4740FBEB" w14:textId="77777777" w:rsidR="0080642B" w:rsidRDefault="0080642B" w:rsidP="007E3E5E">
            <w:pPr>
              <w:spacing w:after="0"/>
            </w:pPr>
            <w:r>
              <w:rPr>
                <w:szCs w:val="22"/>
              </w:rPr>
              <w:t>Reads only bounded increments of the exact configured service log. It extracts signatures such as Hikari connection leaks, SQLSTATE errors, Oracle/TNS errors, timeouts, connectivity failures, exceptions, and out-of-memory symptoms.</w:t>
            </w:r>
          </w:p>
        </w:tc>
      </w:tr>
      <w:tr w:rsidR="0080642B" w14:paraId="14061054" w14:textId="77777777" w:rsidTr="00B15494">
        <w:tc>
          <w:tcPr>
            <w:tcW w:w="2300" w:type="dxa"/>
            <w:tcMar>
              <w:top w:w="120" w:type="dxa"/>
              <w:left w:w="140" w:type="dxa"/>
              <w:bottom w:w="120" w:type="dxa"/>
              <w:right w:w="140" w:type="dxa"/>
            </w:tcMar>
          </w:tcPr>
          <w:p w14:paraId="4F7BFCBE" w14:textId="77777777" w:rsidR="0080642B" w:rsidRDefault="0080642B" w:rsidP="007E3E5E">
            <w:pPr>
              <w:spacing w:after="0"/>
            </w:pPr>
            <w:r>
              <w:rPr>
                <w:szCs w:val="22"/>
              </w:rPr>
              <w:t>Database evidence</w:t>
            </w:r>
          </w:p>
        </w:tc>
        <w:tc>
          <w:tcPr>
            <w:tcW w:w="7339" w:type="dxa"/>
            <w:tcMar>
              <w:top w:w="120" w:type="dxa"/>
              <w:left w:w="140" w:type="dxa"/>
              <w:bottom w:w="120" w:type="dxa"/>
              <w:right w:w="140" w:type="dxa"/>
            </w:tcMar>
          </w:tcPr>
          <w:p w14:paraId="629BF4AA" w14:textId="77777777" w:rsidR="0080642B" w:rsidRDefault="0080642B" w:rsidP="007E3E5E">
            <w:pPr>
              <w:spacing w:after="0"/>
            </w:pPr>
            <w:r>
              <w:rPr>
                <w:szCs w:val="22"/>
              </w:rPr>
              <w:t xml:space="preserve">Uses a least-privilege read-only DB role to collect safe PostgreSQL health </w:t>
            </w:r>
            <w:r>
              <w:rPr>
                <w:szCs w:val="22"/>
              </w:rPr>
              <w:lastRenderedPageBreak/>
              <w:t>indicators such as connectivity, active sessions, lock waits, blocking sessions, pool-related pressure, slow-query counters when available, database size/storage signals, and recent SQLSTATE/error patterns.</w:t>
            </w:r>
          </w:p>
        </w:tc>
      </w:tr>
      <w:tr w:rsidR="0080642B" w14:paraId="6334FC80" w14:textId="77777777" w:rsidTr="00B15494">
        <w:tc>
          <w:tcPr>
            <w:tcW w:w="2300" w:type="dxa"/>
            <w:tcMar>
              <w:top w:w="120" w:type="dxa"/>
              <w:left w:w="140" w:type="dxa"/>
              <w:bottom w:w="120" w:type="dxa"/>
              <w:right w:w="140" w:type="dxa"/>
            </w:tcMar>
          </w:tcPr>
          <w:p w14:paraId="47AD0F94" w14:textId="77777777" w:rsidR="0080642B" w:rsidRDefault="0080642B" w:rsidP="007E3E5E">
            <w:pPr>
              <w:spacing w:after="0"/>
            </w:pPr>
            <w:r>
              <w:rPr>
                <w:szCs w:val="22"/>
              </w:rPr>
              <w:lastRenderedPageBreak/>
              <w:t>Local health evidence</w:t>
            </w:r>
          </w:p>
        </w:tc>
        <w:tc>
          <w:tcPr>
            <w:tcW w:w="7339" w:type="dxa"/>
            <w:tcMar>
              <w:top w:w="120" w:type="dxa"/>
              <w:left w:w="140" w:type="dxa"/>
              <w:bottom w:w="120" w:type="dxa"/>
              <w:right w:w="140" w:type="dxa"/>
            </w:tcMar>
          </w:tcPr>
          <w:p w14:paraId="553B68EC" w14:textId="77777777" w:rsidR="0080642B" w:rsidRDefault="0080642B" w:rsidP="007E3E5E">
            <w:pPr>
              <w:spacing w:after="0"/>
            </w:pPr>
            <w:r>
              <w:rPr>
                <w:szCs w:val="22"/>
              </w:rPr>
              <w:t>Optionally calls a configured local health URL if one exists. If no health URL is configured, this step is skipped.</w:t>
            </w:r>
          </w:p>
        </w:tc>
      </w:tr>
      <w:tr w:rsidR="0080642B" w14:paraId="30D13929" w14:textId="77777777" w:rsidTr="00B15494">
        <w:tc>
          <w:tcPr>
            <w:tcW w:w="2300" w:type="dxa"/>
            <w:tcMar>
              <w:top w:w="120" w:type="dxa"/>
              <w:left w:w="140" w:type="dxa"/>
              <w:bottom w:w="120" w:type="dxa"/>
              <w:right w:w="140" w:type="dxa"/>
            </w:tcMar>
          </w:tcPr>
          <w:p w14:paraId="02C7A161" w14:textId="77777777" w:rsidR="0080642B" w:rsidRDefault="0080642B" w:rsidP="007E3E5E">
            <w:pPr>
              <w:spacing w:after="0"/>
            </w:pPr>
            <w:r>
              <w:rPr>
                <w:szCs w:val="22"/>
              </w:rPr>
              <w:t>Nexus reporting</w:t>
            </w:r>
          </w:p>
        </w:tc>
        <w:tc>
          <w:tcPr>
            <w:tcW w:w="7339" w:type="dxa"/>
            <w:tcMar>
              <w:top w:w="120" w:type="dxa"/>
              <w:left w:w="140" w:type="dxa"/>
              <w:bottom w:w="120" w:type="dxa"/>
              <w:right w:w="140" w:type="dxa"/>
            </w:tcMar>
          </w:tcPr>
          <w:p w14:paraId="3F86C8C6" w14:textId="77777777" w:rsidR="0080642B" w:rsidRDefault="0080642B" w:rsidP="007E3E5E">
            <w:pPr>
              <w:spacing w:after="0"/>
            </w:pPr>
            <w:r>
              <w:rPr>
                <w:szCs w:val="22"/>
              </w:rPr>
              <w:t>Sends heartbeat and probe reports to Sentinel Nexus over HTTP using a dedicated agent token. It does not use a frontend user session.</w:t>
            </w:r>
          </w:p>
        </w:tc>
      </w:tr>
      <w:tr w:rsidR="0080642B" w14:paraId="5F24A3B3" w14:textId="77777777" w:rsidTr="00B15494">
        <w:tc>
          <w:tcPr>
            <w:tcW w:w="2300" w:type="dxa"/>
            <w:tcMar>
              <w:top w:w="120" w:type="dxa"/>
              <w:left w:w="140" w:type="dxa"/>
              <w:bottom w:w="120" w:type="dxa"/>
              <w:right w:w="140" w:type="dxa"/>
            </w:tcMar>
          </w:tcPr>
          <w:p w14:paraId="658AB395" w14:textId="77777777" w:rsidR="0080642B" w:rsidRDefault="0080642B" w:rsidP="007E3E5E">
            <w:pPr>
              <w:spacing w:after="0"/>
            </w:pPr>
            <w:r>
              <w:rPr>
                <w:szCs w:val="22"/>
              </w:rPr>
              <w:t>Guarded restart support</w:t>
            </w:r>
          </w:p>
        </w:tc>
        <w:tc>
          <w:tcPr>
            <w:tcW w:w="7339" w:type="dxa"/>
            <w:tcMar>
              <w:top w:w="120" w:type="dxa"/>
              <w:left w:w="140" w:type="dxa"/>
              <w:bottom w:w="120" w:type="dxa"/>
              <w:right w:w="140" w:type="dxa"/>
            </w:tcMar>
          </w:tcPr>
          <w:p w14:paraId="1518453B" w14:textId="77777777" w:rsidR="0080642B" w:rsidRDefault="0080642B" w:rsidP="007E3E5E">
            <w:pPr>
              <w:spacing w:after="0"/>
            </w:pPr>
            <w:r>
              <w:rPr>
                <w:szCs w:val="22"/>
              </w:rPr>
              <w:t xml:space="preserve">Accepts restart dispatch only from Nexus, only with the agent token, and only when local service configuration plus Nexus certification and restart policy </w:t>
            </w:r>
            <w:proofErr w:type="gramStart"/>
            <w:r>
              <w:rPr>
                <w:szCs w:val="22"/>
              </w:rPr>
              <w:t>allow</w:t>
            </w:r>
            <w:proofErr w:type="gramEnd"/>
            <w:r>
              <w:rPr>
                <w:szCs w:val="22"/>
              </w:rPr>
              <w:t xml:space="preserve"> it.</w:t>
            </w:r>
          </w:p>
        </w:tc>
      </w:tr>
      <w:tr w:rsidR="0080642B" w14:paraId="0FBDE43E" w14:textId="77777777" w:rsidTr="00B15494">
        <w:tc>
          <w:tcPr>
            <w:tcW w:w="2300" w:type="dxa"/>
            <w:tcMar>
              <w:top w:w="120" w:type="dxa"/>
              <w:left w:w="140" w:type="dxa"/>
              <w:bottom w:w="120" w:type="dxa"/>
              <w:right w:w="140" w:type="dxa"/>
            </w:tcMar>
          </w:tcPr>
          <w:p w14:paraId="1BA8FDDE" w14:textId="77777777" w:rsidR="0080642B" w:rsidRDefault="0080642B" w:rsidP="007E3E5E">
            <w:pPr>
              <w:spacing w:after="0"/>
            </w:pPr>
            <w:r>
              <w:rPr>
                <w:szCs w:val="22"/>
              </w:rPr>
              <w:t>Failure handling</w:t>
            </w:r>
          </w:p>
        </w:tc>
        <w:tc>
          <w:tcPr>
            <w:tcW w:w="7339" w:type="dxa"/>
            <w:tcMar>
              <w:top w:w="120" w:type="dxa"/>
              <w:left w:w="140" w:type="dxa"/>
              <w:bottom w:w="120" w:type="dxa"/>
              <w:right w:w="140" w:type="dxa"/>
            </w:tcMar>
          </w:tcPr>
          <w:p w14:paraId="3D200072" w14:textId="77777777" w:rsidR="0080642B" w:rsidRDefault="0080642B" w:rsidP="007E3E5E">
            <w:pPr>
              <w:spacing w:after="0"/>
            </w:pPr>
            <w:r>
              <w:rPr>
                <w:szCs w:val="22"/>
              </w:rPr>
              <w:t>If Nexus is temporarily unreachable, it stores only a small bounded local spool and retries later.</w:t>
            </w:r>
          </w:p>
        </w:tc>
      </w:tr>
    </w:tbl>
    <w:p w14:paraId="02E9D54D" w14:textId="77777777" w:rsidR="0080642B" w:rsidRDefault="0080642B" w:rsidP="0080642B">
      <w:pPr>
        <w:pStyle w:val="Heading1"/>
        <w:spacing w:before="220" w:after="120"/>
      </w:pPr>
      <w:r>
        <w:rPr>
          <w:sz w:val="22"/>
          <w:szCs w:val="22"/>
        </w:rPr>
        <w:t>4. Safety And Security Controls</w:t>
      </w:r>
    </w:p>
    <w:tbl>
      <w:tblPr>
        <w:tblW w:w="0" w:type="auto"/>
        <w:tblInd w:w="140" w:type="dxa"/>
        <w:tblBorders>
          <w:top w:val="single" w:sz="4" w:space="0" w:color="B6D9DC"/>
          <w:left w:val="single" w:sz="4" w:space="0" w:color="B6D9DC"/>
          <w:bottom w:val="single" w:sz="4" w:space="0" w:color="B6D9DC"/>
          <w:right w:val="single" w:sz="4" w:space="0" w:color="B6D9DC"/>
          <w:insideH w:val="single" w:sz="4" w:space="0" w:color="D8E7EA"/>
          <w:insideV w:val="single" w:sz="4" w:space="0" w:color="D8E7EA"/>
        </w:tblBorders>
        <w:tblCellMar>
          <w:top w:w="80" w:type="dxa"/>
          <w:left w:w="80" w:type="dxa"/>
          <w:bottom w:w="80" w:type="dxa"/>
          <w:right w:w="80" w:type="dxa"/>
        </w:tblCellMar>
        <w:tblLook w:val="04A0" w:firstRow="1" w:lastRow="0" w:firstColumn="1" w:lastColumn="0" w:noHBand="0" w:noVBand="1"/>
      </w:tblPr>
      <w:tblGrid>
        <w:gridCol w:w="2400"/>
        <w:gridCol w:w="7239"/>
      </w:tblGrid>
      <w:tr w:rsidR="0080642B" w14:paraId="37EC3587" w14:textId="77777777" w:rsidTr="00B15494">
        <w:tc>
          <w:tcPr>
            <w:tcW w:w="2400" w:type="dxa"/>
            <w:shd w:val="clear" w:color="auto" w:fill="E6F6F4"/>
            <w:tcMar>
              <w:top w:w="120" w:type="dxa"/>
              <w:left w:w="140" w:type="dxa"/>
              <w:bottom w:w="120" w:type="dxa"/>
              <w:right w:w="140" w:type="dxa"/>
            </w:tcMar>
          </w:tcPr>
          <w:p w14:paraId="5FA895FB" w14:textId="77777777" w:rsidR="0080642B" w:rsidRDefault="0080642B" w:rsidP="007E3E5E">
            <w:pPr>
              <w:spacing w:after="0"/>
            </w:pPr>
            <w:r>
              <w:rPr>
                <w:b/>
                <w:color w:val="0B3D4A"/>
                <w:szCs w:val="22"/>
              </w:rPr>
              <w:t>Control</w:t>
            </w:r>
          </w:p>
        </w:tc>
        <w:tc>
          <w:tcPr>
            <w:tcW w:w="7239" w:type="dxa"/>
            <w:shd w:val="clear" w:color="auto" w:fill="E6F6F4"/>
            <w:tcMar>
              <w:top w:w="120" w:type="dxa"/>
              <w:left w:w="140" w:type="dxa"/>
              <w:bottom w:w="120" w:type="dxa"/>
              <w:right w:w="140" w:type="dxa"/>
            </w:tcMar>
          </w:tcPr>
          <w:p w14:paraId="618EA210" w14:textId="77777777" w:rsidR="0080642B" w:rsidRDefault="0080642B" w:rsidP="007E3E5E">
            <w:pPr>
              <w:spacing w:after="0"/>
            </w:pPr>
            <w:r>
              <w:rPr>
                <w:b/>
                <w:color w:val="0B3D4A"/>
                <w:szCs w:val="22"/>
              </w:rPr>
              <w:t>Implementation</w:t>
            </w:r>
          </w:p>
        </w:tc>
      </w:tr>
      <w:tr w:rsidR="0080642B" w14:paraId="255DBF5E" w14:textId="77777777" w:rsidTr="00B15494">
        <w:tc>
          <w:tcPr>
            <w:tcW w:w="2400" w:type="dxa"/>
            <w:tcMar>
              <w:top w:w="120" w:type="dxa"/>
              <w:left w:w="140" w:type="dxa"/>
              <w:bottom w:w="120" w:type="dxa"/>
              <w:right w:w="140" w:type="dxa"/>
            </w:tcMar>
          </w:tcPr>
          <w:p w14:paraId="7BCE3D3A" w14:textId="77777777" w:rsidR="0080642B" w:rsidRDefault="0080642B" w:rsidP="007E3E5E">
            <w:pPr>
              <w:spacing w:after="0"/>
            </w:pPr>
            <w:r>
              <w:rPr>
                <w:szCs w:val="22"/>
              </w:rPr>
              <w:t>Read-only operation</w:t>
            </w:r>
          </w:p>
        </w:tc>
        <w:tc>
          <w:tcPr>
            <w:tcW w:w="7239" w:type="dxa"/>
            <w:tcMar>
              <w:top w:w="120" w:type="dxa"/>
              <w:left w:w="140" w:type="dxa"/>
              <w:bottom w:w="120" w:type="dxa"/>
              <w:right w:w="140" w:type="dxa"/>
            </w:tcMar>
          </w:tcPr>
          <w:p w14:paraId="320FDB53" w14:textId="77777777" w:rsidR="0080642B" w:rsidRDefault="0080642B" w:rsidP="007E3E5E">
            <w:pPr>
              <w:spacing w:after="0"/>
            </w:pPr>
            <w:r>
              <w:rPr>
                <w:szCs w:val="22"/>
              </w:rPr>
              <w:t>The agent observes process metadata, selected log lines, host pressure indicators, and optional local health status. It does not write to or modify the application.</w:t>
            </w:r>
          </w:p>
        </w:tc>
      </w:tr>
      <w:tr w:rsidR="0080642B" w14:paraId="3BEFC337" w14:textId="77777777" w:rsidTr="00B15494">
        <w:tc>
          <w:tcPr>
            <w:tcW w:w="2400" w:type="dxa"/>
            <w:tcMar>
              <w:top w:w="120" w:type="dxa"/>
              <w:left w:w="140" w:type="dxa"/>
              <w:bottom w:w="120" w:type="dxa"/>
              <w:right w:w="140" w:type="dxa"/>
            </w:tcMar>
          </w:tcPr>
          <w:p w14:paraId="1883462D" w14:textId="77777777" w:rsidR="0080642B" w:rsidRDefault="0080642B" w:rsidP="007E3E5E">
            <w:pPr>
              <w:spacing w:after="0"/>
            </w:pPr>
            <w:r>
              <w:rPr>
                <w:szCs w:val="22"/>
              </w:rPr>
              <w:t>Human-approved restart only</w:t>
            </w:r>
          </w:p>
        </w:tc>
        <w:tc>
          <w:tcPr>
            <w:tcW w:w="7239" w:type="dxa"/>
            <w:tcMar>
              <w:top w:w="120" w:type="dxa"/>
              <w:left w:w="140" w:type="dxa"/>
              <w:bottom w:w="120" w:type="dxa"/>
              <w:right w:w="140" w:type="dxa"/>
            </w:tcMar>
          </w:tcPr>
          <w:p w14:paraId="7F27FBB1" w14:textId="77777777" w:rsidR="0080642B" w:rsidRDefault="0080642B" w:rsidP="007E3E5E">
            <w:pPr>
              <w:spacing w:after="0"/>
            </w:pPr>
            <w:r>
              <w:rPr>
                <w:szCs w:val="22"/>
              </w:rPr>
              <w:t>The agent can restart only a preconfigured certified service after Nexus policy checks and operator approval. Restart requests cannot provide arbitrary commands.</w:t>
            </w:r>
          </w:p>
        </w:tc>
      </w:tr>
      <w:tr w:rsidR="0080642B" w14:paraId="2515B829" w14:textId="77777777" w:rsidTr="00B15494">
        <w:tc>
          <w:tcPr>
            <w:tcW w:w="2400" w:type="dxa"/>
            <w:tcMar>
              <w:top w:w="120" w:type="dxa"/>
              <w:left w:w="140" w:type="dxa"/>
              <w:bottom w:w="120" w:type="dxa"/>
              <w:right w:w="140" w:type="dxa"/>
            </w:tcMar>
          </w:tcPr>
          <w:p w14:paraId="7820F004" w14:textId="77777777" w:rsidR="0080642B" w:rsidRDefault="0080642B" w:rsidP="007E3E5E">
            <w:pPr>
              <w:spacing w:after="0"/>
            </w:pPr>
            <w:r>
              <w:rPr>
                <w:szCs w:val="22"/>
              </w:rPr>
              <w:t>No arbitrary shell</w:t>
            </w:r>
          </w:p>
        </w:tc>
        <w:tc>
          <w:tcPr>
            <w:tcW w:w="7239" w:type="dxa"/>
            <w:tcMar>
              <w:top w:w="120" w:type="dxa"/>
              <w:left w:w="140" w:type="dxa"/>
              <w:bottom w:w="120" w:type="dxa"/>
              <w:right w:w="140" w:type="dxa"/>
            </w:tcMar>
          </w:tcPr>
          <w:p w14:paraId="22A4BDE5" w14:textId="77777777" w:rsidR="0080642B" w:rsidRDefault="0080642B" w:rsidP="007E3E5E">
            <w:pPr>
              <w:spacing w:after="0"/>
            </w:pPr>
            <w:r>
              <w:rPr>
                <w:szCs w:val="22"/>
              </w:rPr>
              <w:t>The agent does not execute arbitrary shell commands. Diagnostics and restart use fixed allowlisted command arrays; runtime checks use direct /proc reads and bounded file reads.</w:t>
            </w:r>
          </w:p>
        </w:tc>
      </w:tr>
      <w:tr w:rsidR="0080642B" w14:paraId="74F41453" w14:textId="77777777" w:rsidTr="00B15494">
        <w:tc>
          <w:tcPr>
            <w:tcW w:w="2400" w:type="dxa"/>
            <w:tcMar>
              <w:top w:w="120" w:type="dxa"/>
              <w:left w:w="140" w:type="dxa"/>
              <w:bottom w:w="120" w:type="dxa"/>
              <w:right w:w="140" w:type="dxa"/>
            </w:tcMar>
          </w:tcPr>
          <w:p w14:paraId="4D46B8B0" w14:textId="77777777" w:rsidR="0080642B" w:rsidRDefault="0080642B" w:rsidP="007E3E5E">
            <w:pPr>
              <w:spacing w:after="0"/>
            </w:pPr>
            <w:r>
              <w:rPr>
                <w:szCs w:val="22"/>
              </w:rPr>
              <w:t>Read-only DB access</w:t>
            </w:r>
          </w:p>
        </w:tc>
        <w:tc>
          <w:tcPr>
            <w:tcW w:w="7239" w:type="dxa"/>
            <w:tcMar>
              <w:top w:w="120" w:type="dxa"/>
              <w:left w:w="140" w:type="dxa"/>
              <w:bottom w:w="120" w:type="dxa"/>
              <w:right w:w="140" w:type="dxa"/>
            </w:tcMar>
          </w:tcPr>
          <w:p w14:paraId="2D280FD4" w14:textId="77777777" w:rsidR="0080642B" w:rsidRDefault="0080642B" w:rsidP="007E3E5E">
            <w:pPr>
              <w:spacing w:after="0"/>
            </w:pPr>
            <w:r>
              <w:rPr>
                <w:szCs w:val="22"/>
              </w:rPr>
              <w:t xml:space="preserve">The requested MB Postgres role must be read-only and </w:t>
            </w:r>
            <w:proofErr w:type="gramStart"/>
            <w:r>
              <w:rPr>
                <w:szCs w:val="22"/>
              </w:rPr>
              <w:t>monitoring-scoped</w:t>
            </w:r>
            <w:proofErr w:type="gramEnd"/>
            <w:r>
              <w:rPr>
                <w:szCs w:val="22"/>
              </w:rPr>
              <w:t>. It must not own schemas, write data, run DDL/DML, restart PostgreSQL, terminate sessions, alter settings, or access sensitive application payloads beyond approved metadata/views.</w:t>
            </w:r>
          </w:p>
        </w:tc>
      </w:tr>
      <w:tr w:rsidR="0080642B" w14:paraId="353EE371" w14:textId="77777777" w:rsidTr="00B15494">
        <w:tc>
          <w:tcPr>
            <w:tcW w:w="2400" w:type="dxa"/>
            <w:tcMar>
              <w:top w:w="120" w:type="dxa"/>
              <w:left w:w="140" w:type="dxa"/>
              <w:bottom w:w="120" w:type="dxa"/>
              <w:right w:w="140" w:type="dxa"/>
            </w:tcMar>
          </w:tcPr>
          <w:p w14:paraId="52BCABF6" w14:textId="77777777" w:rsidR="0080642B" w:rsidRDefault="0080642B" w:rsidP="007E3E5E">
            <w:pPr>
              <w:spacing w:after="0"/>
            </w:pPr>
            <w:r>
              <w:rPr>
                <w:szCs w:val="22"/>
              </w:rPr>
              <w:t>DB query limits</w:t>
            </w:r>
          </w:p>
        </w:tc>
        <w:tc>
          <w:tcPr>
            <w:tcW w:w="7239" w:type="dxa"/>
            <w:tcMar>
              <w:top w:w="120" w:type="dxa"/>
              <w:left w:w="140" w:type="dxa"/>
              <w:bottom w:w="120" w:type="dxa"/>
              <w:right w:w="140" w:type="dxa"/>
            </w:tcMar>
          </w:tcPr>
          <w:p w14:paraId="2B1DE74B" w14:textId="77777777" w:rsidR="0080642B" w:rsidRDefault="0080642B" w:rsidP="007E3E5E">
            <w:pPr>
              <w:spacing w:after="0"/>
            </w:pPr>
            <w:r>
              <w:rPr>
                <w:szCs w:val="22"/>
              </w:rPr>
              <w:t>Nexus DB probes use short timeouts, minimal polling, one or few connections, and bounded result sets. Credentials can be revoked independently of application credentials.</w:t>
            </w:r>
          </w:p>
        </w:tc>
      </w:tr>
      <w:tr w:rsidR="0080642B" w14:paraId="153F531A" w14:textId="77777777" w:rsidTr="00B15494">
        <w:tc>
          <w:tcPr>
            <w:tcW w:w="2400" w:type="dxa"/>
            <w:tcMar>
              <w:top w:w="120" w:type="dxa"/>
              <w:left w:w="140" w:type="dxa"/>
              <w:bottom w:w="120" w:type="dxa"/>
              <w:right w:w="140" w:type="dxa"/>
            </w:tcMar>
          </w:tcPr>
          <w:p w14:paraId="48A82C8F" w14:textId="77777777" w:rsidR="0080642B" w:rsidRDefault="0080642B" w:rsidP="007E3E5E">
            <w:pPr>
              <w:spacing w:after="0"/>
            </w:pPr>
            <w:r>
              <w:rPr>
                <w:szCs w:val="22"/>
              </w:rPr>
              <w:t>Resource limits</w:t>
            </w:r>
          </w:p>
        </w:tc>
        <w:tc>
          <w:tcPr>
            <w:tcW w:w="7239" w:type="dxa"/>
            <w:tcMar>
              <w:top w:w="120" w:type="dxa"/>
              <w:left w:w="140" w:type="dxa"/>
              <w:bottom w:w="120" w:type="dxa"/>
              <w:right w:w="140" w:type="dxa"/>
            </w:tcMar>
          </w:tcPr>
          <w:p w14:paraId="76C240DD" w14:textId="220B4B6A" w:rsidR="0080642B" w:rsidRDefault="0080642B" w:rsidP="007E3E5E">
            <w:pPr>
              <w:spacing w:after="0"/>
            </w:pPr>
            <w:r>
              <w:rPr>
                <w:szCs w:val="22"/>
              </w:rPr>
              <w:t xml:space="preserve">Recommended </w:t>
            </w:r>
            <w:proofErr w:type="spellStart"/>
            <w:r>
              <w:rPr>
                <w:szCs w:val="22"/>
              </w:rPr>
              <w:t>systemd</w:t>
            </w:r>
            <w:proofErr w:type="spellEnd"/>
            <w:r>
              <w:rPr>
                <w:szCs w:val="22"/>
              </w:rPr>
              <w:t xml:space="preserve"> limits: Nice=10, </w:t>
            </w:r>
            <w:proofErr w:type="spellStart"/>
            <w:r>
              <w:rPr>
                <w:szCs w:val="22"/>
              </w:rPr>
              <w:t>CPUQuota</w:t>
            </w:r>
            <w:proofErr w:type="spellEnd"/>
            <w:r>
              <w:rPr>
                <w:szCs w:val="22"/>
              </w:rPr>
              <w:t xml:space="preserve">=2%, </w:t>
            </w:r>
            <w:proofErr w:type="spellStart"/>
            <w:r>
              <w:rPr>
                <w:szCs w:val="22"/>
              </w:rPr>
              <w:t>MemoryMax</w:t>
            </w:r>
            <w:proofErr w:type="spellEnd"/>
            <w:r>
              <w:rPr>
                <w:szCs w:val="22"/>
              </w:rPr>
              <w:t>=128M, 30 second poll interval, bounded log bytes and line counts.</w:t>
            </w:r>
            <w:r w:rsidR="00605901">
              <w:rPr>
                <w:szCs w:val="22"/>
              </w:rPr>
              <w:t xml:space="preserve"> To be adjusted after the first run results.</w:t>
            </w:r>
          </w:p>
        </w:tc>
      </w:tr>
      <w:tr w:rsidR="0080642B" w14:paraId="7839871C" w14:textId="77777777" w:rsidTr="00B15494">
        <w:tc>
          <w:tcPr>
            <w:tcW w:w="2400" w:type="dxa"/>
            <w:tcMar>
              <w:top w:w="120" w:type="dxa"/>
              <w:left w:w="140" w:type="dxa"/>
              <w:bottom w:w="120" w:type="dxa"/>
              <w:right w:w="140" w:type="dxa"/>
            </w:tcMar>
          </w:tcPr>
          <w:p w14:paraId="3963C6D1" w14:textId="77777777" w:rsidR="0080642B" w:rsidRDefault="0080642B" w:rsidP="007E3E5E">
            <w:pPr>
              <w:spacing w:after="0"/>
            </w:pPr>
            <w:r>
              <w:rPr>
                <w:szCs w:val="22"/>
              </w:rPr>
              <w:t>Exact scope</w:t>
            </w:r>
          </w:p>
        </w:tc>
        <w:tc>
          <w:tcPr>
            <w:tcW w:w="7239" w:type="dxa"/>
            <w:tcMar>
              <w:top w:w="120" w:type="dxa"/>
              <w:left w:w="140" w:type="dxa"/>
              <w:bottom w:w="120" w:type="dxa"/>
              <w:right w:w="140" w:type="dxa"/>
            </w:tcMar>
          </w:tcPr>
          <w:p w14:paraId="43CF0682" w14:textId="77777777" w:rsidR="0080642B" w:rsidRDefault="0080642B" w:rsidP="007E3E5E">
            <w:pPr>
              <w:spacing w:after="0"/>
            </w:pPr>
            <w:r>
              <w:rPr>
                <w:szCs w:val="22"/>
              </w:rPr>
              <w:t xml:space="preserve">The first config points only to </w:t>
            </w:r>
            <w:proofErr w:type="spellStart"/>
            <w:r>
              <w:rPr>
                <w:szCs w:val="22"/>
              </w:rPr>
              <w:t>txn</w:t>
            </w:r>
            <w:proofErr w:type="spellEnd"/>
            <w:r>
              <w:rPr>
                <w:szCs w:val="22"/>
              </w:rPr>
              <w:t>-mobile-</w:t>
            </w:r>
            <w:proofErr w:type="spellStart"/>
            <w:r>
              <w:rPr>
                <w:szCs w:val="22"/>
              </w:rPr>
              <w:t>ussd</w:t>
            </w:r>
            <w:proofErr w:type="spellEnd"/>
            <w:r>
              <w:rPr>
                <w:szCs w:val="22"/>
              </w:rPr>
              <w:t xml:space="preserve"> process and log path. Additional services require explicit config review.</w:t>
            </w:r>
          </w:p>
        </w:tc>
      </w:tr>
      <w:tr w:rsidR="0080642B" w14:paraId="22CDFDE2" w14:textId="77777777" w:rsidTr="00B15494">
        <w:tc>
          <w:tcPr>
            <w:tcW w:w="2400" w:type="dxa"/>
            <w:tcMar>
              <w:top w:w="120" w:type="dxa"/>
              <w:left w:w="140" w:type="dxa"/>
              <w:bottom w:w="120" w:type="dxa"/>
              <w:right w:w="140" w:type="dxa"/>
            </w:tcMar>
          </w:tcPr>
          <w:p w14:paraId="52012DDD" w14:textId="77777777" w:rsidR="0080642B" w:rsidRDefault="0080642B" w:rsidP="007E3E5E">
            <w:pPr>
              <w:spacing w:after="0"/>
            </w:pPr>
            <w:r>
              <w:rPr>
                <w:szCs w:val="22"/>
              </w:rPr>
              <w:lastRenderedPageBreak/>
              <w:t>Authentication</w:t>
            </w:r>
          </w:p>
        </w:tc>
        <w:tc>
          <w:tcPr>
            <w:tcW w:w="7239" w:type="dxa"/>
            <w:tcMar>
              <w:top w:w="120" w:type="dxa"/>
              <w:left w:w="140" w:type="dxa"/>
              <w:bottom w:w="120" w:type="dxa"/>
              <w:right w:w="140" w:type="dxa"/>
            </w:tcMar>
          </w:tcPr>
          <w:p w14:paraId="12495852" w14:textId="77777777" w:rsidR="0080642B" w:rsidRDefault="0080642B" w:rsidP="007E3E5E">
            <w:pPr>
              <w:spacing w:after="0"/>
            </w:pPr>
            <w:r>
              <w:rPr>
                <w:szCs w:val="22"/>
              </w:rPr>
              <w:t>Agent API calls require X-Nexus-Agent-Id and X-Nexus-Agent-Token. The token is stored in a root-controlled environment file.</w:t>
            </w:r>
          </w:p>
        </w:tc>
      </w:tr>
      <w:tr w:rsidR="0080642B" w14:paraId="3E242D3F" w14:textId="77777777" w:rsidTr="00B15494">
        <w:tc>
          <w:tcPr>
            <w:tcW w:w="2400" w:type="dxa"/>
            <w:tcMar>
              <w:top w:w="120" w:type="dxa"/>
              <w:left w:w="140" w:type="dxa"/>
              <w:bottom w:w="120" w:type="dxa"/>
              <w:right w:w="140" w:type="dxa"/>
            </w:tcMar>
          </w:tcPr>
          <w:p w14:paraId="53919480" w14:textId="77777777" w:rsidR="0080642B" w:rsidRDefault="0080642B" w:rsidP="007E3E5E">
            <w:pPr>
              <w:spacing w:after="0"/>
            </w:pPr>
            <w:r>
              <w:rPr>
                <w:szCs w:val="22"/>
              </w:rPr>
              <w:t>Restart exclusions</w:t>
            </w:r>
          </w:p>
        </w:tc>
        <w:tc>
          <w:tcPr>
            <w:tcW w:w="7239" w:type="dxa"/>
            <w:tcMar>
              <w:top w:w="120" w:type="dxa"/>
              <w:left w:w="140" w:type="dxa"/>
              <w:bottom w:w="120" w:type="dxa"/>
              <w:right w:w="140" w:type="dxa"/>
            </w:tcMar>
          </w:tcPr>
          <w:p w14:paraId="12FAE4B2" w14:textId="77777777" w:rsidR="0080642B" w:rsidRDefault="0080642B" w:rsidP="007E3E5E">
            <w:pPr>
              <w:spacing w:after="0"/>
            </w:pPr>
            <w:r>
              <w:rPr>
                <w:szCs w:val="22"/>
              </w:rPr>
              <w:t>The policy excludes databases, caches, queues, authentication tiers, infrastructure services, shared dependencies, failovers, and configuration changes.</w:t>
            </w:r>
          </w:p>
        </w:tc>
      </w:tr>
      <w:tr w:rsidR="0080642B" w14:paraId="4FDD8DA6" w14:textId="77777777" w:rsidTr="00B15494">
        <w:tc>
          <w:tcPr>
            <w:tcW w:w="2400" w:type="dxa"/>
            <w:tcMar>
              <w:top w:w="120" w:type="dxa"/>
              <w:left w:w="140" w:type="dxa"/>
              <w:bottom w:w="120" w:type="dxa"/>
              <w:right w:w="140" w:type="dxa"/>
            </w:tcMar>
          </w:tcPr>
          <w:p w14:paraId="0CE8A6A7" w14:textId="77777777" w:rsidR="0080642B" w:rsidRDefault="0080642B" w:rsidP="007E3E5E">
            <w:pPr>
              <w:spacing w:after="0"/>
            </w:pPr>
            <w:r>
              <w:rPr>
                <w:szCs w:val="22"/>
              </w:rPr>
              <w:t>Sensitive data control</w:t>
            </w:r>
          </w:p>
        </w:tc>
        <w:tc>
          <w:tcPr>
            <w:tcW w:w="7239" w:type="dxa"/>
            <w:tcMar>
              <w:top w:w="120" w:type="dxa"/>
              <w:left w:w="140" w:type="dxa"/>
              <w:bottom w:w="120" w:type="dxa"/>
              <w:right w:w="140" w:type="dxa"/>
            </w:tcMar>
          </w:tcPr>
          <w:p w14:paraId="544E0333" w14:textId="77777777" w:rsidR="0080642B" w:rsidRDefault="0080642B" w:rsidP="007E3E5E">
            <w:pPr>
              <w:spacing w:after="0"/>
            </w:pPr>
            <w:r>
              <w:rPr>
                <w:szCs w:val="22"/>
              </w:rPr>
              <w:t>The agent extracts signatures and representative evidence only. It is not a bulk log shipper. If sensitive log patterns are identified, masking rules can be added before expanding scope.</w:t>
            </w:r>
          </w:p>
        </w:tc>
      </w:tr>
    </w:tbl>
    <w:p w14:paraId="018FF625" w14:textId="77777777" w:rsidR="0080642B" w:rsidRDefault="0080642B" w:rsidP="0080642B">
      <w:pPr>
        <w:pStyle w:val="Heading1"/>
        <w:spacing w:before="220" w:after="120"/>
      </w:pPr>
      <w:r>
        <w:rPr>
          <w:sz w:val="22"/>
          <w:szCs w:val="22"/>
        </w:rPr>
        <w:t>5. Deployment Plan</w:t>
      </w:r>
    </w:p>
    <w:p w14:paraId="0AE29EF2" w14:textId="77777777" w:rsidR="0080642B" w:rsidRDefault="0080642B" w:rsidP="0080642B">
      <w:pPr>
        <w:spacing w:after="60"/>
      </w:pPr>
      <w:r>
        <w:rPr>
          <w:szCs w:val="22"/>
        </w:rPr>
        <w:t>1. Confirm the Nexus Core URL reachable from ATE-test and confirm the dedicated Nexus agent token.</w:t>
      </w:r>
    </w:p>
    <w:p w14:paraId="32F8518E" w14:textId="4007FE5D" w:rsidR="0080642B" w:rsidRDefault="0080642B" w:rsidP="0080642B">
      <w:pPr>
        <w:spacing w:after="60"/>
      </w:pPr>
      <w:r>
        <w:rPr>
          <w:szCs w:val="22"/>
        </w:rPr>
        <w:t>2. Create the local agent directories for config, state, and logs.</w:t>
      </w:r>
    </w:p>
    <w:p w14:paraId="7B5D76EF" w14:textId="77777777" w:rsidR="0080642B" w:rsidRDefault="0080642B" w:rsidP="0080642B">
      <w:pPr>
        <w:spacing w:after="60"/>
      </w:pPr>
      <w:r>
        <w:rPr>
          <w:szCs w:val="22"/>
        </w:rPr>
        <w:t xml:space="preserve">3. Install the Sentinel Nexus light agent package and the </w:t>
      </w:r>
      <w:proofErr w:type="spellStart"/>
      <w:r>
        <w:rPr>
          <w:szCs w:val="22"/>
        </w:rPr>
        <w:t>txn</w:t>
      </w:r>
      <w:proofErr w:type="spellEnd"/>
      <w:r>
        <w:rPr>
          <w:szCs w:val="22"/>
        </w:rPr>
        <w:t>-mobile-</w:t>
      </w:r>
      <w:proofErr w:type="spellStart"/>
      <w:r>
        <w:rPr>
          <w:szCs w:val="22"/>
        </w:rPr>
        <w:t>ussd</w:t>
      </w:r>
      <w:proofErr w:type="spellEnd"/>
      <w:r>
        <w:rPr>
          <w:szCs w:val="22"/>
        </w:rPr>
        <w:t xml:space="preserve"> agent config.</w:t>
      </w:r>
    </w:p>
    <w:p w14:paraId="4BA895D0" w14:textId="77777777" w:rsidR="0080642B" w:rsidRDefault="0080642B" w:rsidP="0080642B">
      <w:pPr>
        <w:spacing w:after="60"/>
      </w:pPr>
      <w:r>
        <w:rPr>
          <w:szCs w:val="22"/>
        </w:rPr>
        <w:t>4. Run config validation without starting the daemon.</w:t>
      </w:r>
    </w:p>
    <w:p w14:paraId="1D882CD9" w14:textId="77777777" w:rsidR="0080642B" w:rsidRDefault="0080642B" w:rsidP="0080642B">
      <w:pPr>
        <w:spacing w:after="60"/>
      </w:pPr>
      <w:r>
        <w:rPr>
          <w:szCs w:val="22"/>
        </w:rPr>
        <w:t>5. Run one controlled collection cycle and verify heartbeat/probe evidence in Nexus.</w:t>
      </w:r>
    </w:p>
    <w:p w14:paraId="0C2D43F9" w14:textId="77777777" w:rsidR="0080642B" w:rsidRDefault="0080642B" w:rsidP="0080642B">
      <w:pPr>
        <w:spacing w:after="60"/>
      </w:pPr>
      <w:r>
        <w:rPr>
          <w:szCs w:val="22"/>
        </w:rPr>
        <w:t>6. Create or confirm a least-privilege MB Postgres monitoring role for ATE-test.</w:t>
      </w:r>
    </w:p>
    <w:p w14:paraId="3F955158" w14:textId="77777777" w:rsidR="0080642B" w:rsidRDefault="0080642B" w:rsidP="0080642B">
      <w:pPr>
        <w:spacing w:after="60"/>
      </w:pPr>
      <w:r>
        <w:rPr>
          <w:szCs w:val="22"/>
        </w:rPr>
        <w:t>7. Provide the DB host, port, database name, SSL mode, credential delivery path, allowed source host, and approved monitoring views.</w:t>
      </w:r>
    </w:p>
    <w:p w14:paraId="5E5E650C" w14:textId="77777777" w:rsidR="0080642B" w:rsidRDefault="0080642B" w:rsidP="0080642B">
      <w:pPr>
        <w:spacing w:after="60"/>
      </w:pPr>
      <w:r>
        <w:rPr>
          <w:szCs w:val="22"/>
        </w:rPr>
        <w:t xml:space="preserve">8. If validation succeeds, enable the </w:t>
      </w:r>
      <w:proofErr w:type="spellStart"/>
      <w:r>
        <w:rPr>
          <w:szCs w:val="22"/>
        </w:rPr>
        <w:t>systemd</w:t>
      </w:r>
      <w:proofErr w:type="spellEnd"/>
      <w:r>
        <w:rPr>
          <w:szCs w:val="22"/>
        </w:rPr>
        <w:t xml:space="preserve"> service with the resource limits above.</w:t>
      </w:r>
    </w:p>
    <w:p w14:paraId="66577385" w14:textId="77777777" w:rsidR="0080642B" w:rsidRDefault="0080642B" w:rsidP="0080642B">
      <w:pPr>
        <w:spacing w:after="60"/>
      </w:pPr>
      <w:r>
        <w:rPr>
          <w:szCs w:val="22"/>
        </w:rPr>
        <w:t xml:space="preserve">9. If restart capability is required, certify the service in Nexus and configure only the exact approved local restart command or </w:t>
      </w:r>
      <w:proofErr w:type="spellStart"/>
      <w:r>
        <w:rPr>
          <w:szCs w:val="22"/>
        </w:rPr>
        <w:t>systemd</w:t>
      </w:r>
      <w:proofErr w:type="spellEnd"/>
      <w:r>
        <w:rPr>
          <w:szCs w:val="22"/>
        </w:rPr>
        <w:t xml:space="preserve"> unit.</w:t>
      </w:r>
    </w:p>
    <w:p w14:paraId="43F7A050" w14:textId="77777777" w:rsidR="0080642B" w:rsidRDefault="0080642B" w:rsidP="0080642B">
      <w:pPr>
        <w:spacing w:after="60"/>
      </w:pPr>
      <w:r>
        <w:rPr>
          <w:szCs w:val="22"/>
        </w:rPr>
        <w:t>10. Observe for a defined pilot window and confirm no application impact.</w:t>
      </w:r>
    </w:p>
    <w:p w14:paraId="0DCE0597" w14:textId="77777777" w:rsidR="0080642B" w:rsidRDefault="0080642B" w:rsidP="0080642B">
      <w:pPr>
        <w:pStyle w:val="Heading1"/>
        <w:spacing w:before="220" w:after="120"/>
      </w:pPr>
      <w:r>
        <w:rPr>
          <w:sz w:val="22"/>
          <w:szCs w:val="22"/>
        </w:rPr>
        <w:t>6. Required MB Postgres Details</w:t>
      </w:r>
    </w:p>
    <w:tbl>
      <w:tblPr>
        <w:tblW w:w="0" w:type="auto"/>
        <w:tblInd w:w="140" w:type="dxa"/>
        <w:tblBorders>
          <w:top w:val="single" w:sz="4" w:space="0" w:color="B6D9DC"/>
          <w:left w:val="single" w:sz="4" w:space="0" w:color="B6D9DC"/>
          <w:bottom w:val="single" w:sz="4" w:space="0" w:color="B6D9DC"/>
          <w:right w:val="single" w:sz="4" w:space="0" w:color="B6D9DC"/>
          <w:insideH w:val="single" w:sz="4" w:space="0" w:color="D8E7EA"/>
          <w:insideV w:val="single" w:sz="4" w:space="0" w:color="D8E7EA"/>
        </w:tblBorders>
        <w:tblCellMar>
          <w:top w:w="80" w:type="dxa"/>
          <w:left w:w="80" w:type="dxa"/>
          <w:bottom w:w="80" w:type="dxa"/>
          <w:right w:w="80" w:type="dxa"/>
        </w:tblCellMar>
        <w:tblLook w:val="04A0" w:firstRow="1" w:lastRow="0" w:firstColumn="1" w:lastColumn="0" w:noHBand="0" w:noVBand="1"/>
      </w:tblPr>
      <w:tblGrid>
        <w:gridCol w:w="2400"/>
        <w:gridCol w:w="7239"/>
      </w:tblGrid>
      <w:tr w:rsidR="0080642B" w14:paraId="5EE9EDDA" w14:textId="77777777" w:rsidTr="00B15494">
        <w:tc>
          <w:tcPr>
            <w:tcW w:w="2400" w:type="dxa"/>
            <w:shd w:val="clear" w:color="auto" w:fill="E6F6F4"/>
            <w:tcMar>
              <w:top w:w="120" w:type="dxa"/>
              <w:left w:w="140" w:type="dxa"/>
              <w:bottom w:w="120" w:type="dxa"/>
              <w:right w:w="140" w:type="dxa"/>
            </w:tcMar>
          </w:tcPr>
          <w:p w14:paraId="33B9343E" w14:textId="77777777" w:rsidR="0080642B" w:rsidRDefault="0080642B" w:rsidP="007E3E5E">
            <w:pPr>
              <w:spacing w:after="0"/>
            </w:pPr>
            <w:r>
              <w:rPr>
                <w:b/>
                <w:color w:val="0B3D4A"/>
                <w:szCs w:val="22"/>
              </w:rPr>
              <w:t>Item</w:t>
            </w:r>
          </w:p>
        </w:tc>
        <w:tc>
          <w:tcPr>
            <w:tcW w:w="7239" w:type="dxa"/>
            <w:shd w:val="clear" w:color="auto" w:fill="E6F6F4"/>
            <w:tcMar>
              <w:top w:w="120" w:type="dxa"/>
              <w:left w:w="140" w:type="dxa"/>
              <w:bottom w:w="120" w:type="dxa"/>
              <w:right w:w="140" w:type="dxa"/>
            </w:tcMar>
          </w:tcPr>
          <w:p w14:paraId="631605D0" w14:textId="77777777" w:rsidR="0080642B" w:rsidRDefault="0080642B" w:rsidP="007E3E5E">
            <w:pPr>
              <w:spacing w:after="0"/>
            </w:pPr>
            <w:r>
              <w:rPr>
                <w:b/>
                <w:color w:val="0B3D4A"/>
                <w:szCs w:val="22"/>
              </w:rPr>
              <w:t>Required detail</w:t>
            </w:r>
          </w:p>
        </w:tc>
      </w:tr>
      <w:tr w:rsidR="0080642B" w14:paraId="7371F313" w14:textId="77777777" w:rsidTr="00B15494">
        <w:tc>
          <w:tcPr>
            <w:tcW w:w="2400" w:type="dxa"/>
            <w:tcMar>
              <w:top w:w="120" w:type="dxa"/>
              <w:left w:w="140" w:type="dxa"/>
              <w:bottom w:w="120" w:type="dxa"/>
              <w:right w:w="140" w:type="dxa"/>
            </w:tcMar>
          </w:tcPr>
          <w:p w14:paraId="4F56B69C" w14:textId="77777777" w:rsidR="0080642B" w:rsidRDefault="0080642B" w:rsidP="007E3E5E">
            <w:pPr>
              <w:spacing w:after="0"/>
            </w:pPr>
            <w:r>
              <w:rPr>
                <w:szCs w:val="22"/>
              </w:rPr>
              <w:t>Endpoint</w:t>
            </w:r>
          </w:p>
        </w:tc>
        <w:tc>
          <w:tcPr>
            <w:tcW w:w="7239" w:type="dxa"/>
            <w:tcMar>
              <w:top w:w="120" w:type="dxa"/>
              <w:left w:w="140" w:type="dxa"/>
              <w:bottom w:w="120" w:type="dxa"/>
              <w:right w:w="140" w:type="dxa"/>
            </w:tcMar>
          </w:tcPr>
          <w:p w14:paraId="4CA86686" w14:textId="77777777" w:rsidR="0080642B" w:rsidRDefault="0080642B" w:rsidP="007E3E5E">
            <w:pPr>
              <w:spacing w:after="0"/>
            </w:pPr>
            <w:r>
              <w:rPr>
                <w:szCs w:val="22"/>
              </w:rPr>
              <w:t>ATE-test DB host/IP, port, database name, SSL mode, and allowed source host or network.</w:t>
            </w:r>
          </w:p>
        </w:tc>
      </w:tr>
      <w:tr w:rsidR="0080642B" w14:paraId="62BE98B9" w14:textId="77777777" w:rsidTr="00B15494">
        <w:tc>
          <w:tcPr>
            <w:tcW w:w="2400" w:type="dxa"/>
            <w:tcMar>
              <w:top w:w="120" w:type="dxa"/>
              <w:left w:w="140" w:type="dxa"/>
              <w:bottom w:w="120" w:type="dxa"/>
              <w:right w:w="140" w:type="dxa"/>
            </w:tcMar>
          </w:tcPr>
          <w:p w14:paraId="75871C48" w14:textId="77777777" w:rsidR="0080642B" w:rsidRDefault="0080642B" w:rsidP="007E3E5E">
            <w:pPr>
              <w:spacing w:after="0"/>
            </w:pPr>
            <w:r>
              <w:rPr>
                <w:szCs w:val="22"/>
              </w:rPr>
              <w:t>Credential</w:t>
            </w:r>
          </w:p>
        </w:tc>
        <w:tc>
          <w:tcPr>
            <w:tcW w:w="7239" w:type="dxa"/>
            <w:tcMar>
              <w:top w:w="120" w:type="dxa"/>
              <w:left w:w="140" w:type="dxa"/>
              <w:bottom w:w="120" w:type="dxa"/>
              <w:right w:w="140" w:type="dxa"/>
            </w:tcMar>
          </w:tcPr>
          <w:p w14:paraId="5B54E413" w14:textId="77777777" w:rsidR="0080642B" w:rsidRDefault="0080642B" w:rsidP="007E3E5E">
            <w:pPr>
              <w:spacing w:after="0"/>
            </w:pPr>
            <w:r>
              <w:rPr>
                <w:szCs w:val="22"/>
              </w:rPr>
              <w:t>Dedicated read-only monitoring username, secure credential handover path, expiry or rotation owner, and revocation process.</w:t>
            </w:r>
          </w:p>
        </w:tc>
      </w:tr>
      <w:tr w:rsidR="0080642B" w14:paraId="2B4F7DFA" w14:textId="77777777" w:rsidTr="00B15494">
        <w:tc>
          <w:tcPr>
            <w:tcW w:w="2400" w:type="dxa"/>
            <w:tcMar>
              <w:top w:w="120" w:type="dxa"/>
              <w:left w:w="140" w:type="dxa"/>
              <w:bottom w:w="120" w:type="dxa"/>
              <w:right w:w="140" w:type="dxa"/>
            </w:tcMar>
          </w:tcPr>
          <w:p w14:paraId="44F5D9A8" w14:textId="77777777" w:rsidR="0080642B" w:rsidRDefault="0080642B" w:rsidP="007E3E5E">
            <w:pPr>
              <w:spacing w:after="0"/>
            </w:pPr>
            <w:r>
              <w:rPr>
                <w:szCs w:val="22"/>
              </w:rPr>
              <w:t>Scope</w:t>
            </w:r>
          </w:p>
        </w:tc>
        <w:tc>
          <w:tcPr>
            <w:tcW w:w="7239" w:type="dxa"/>
            <w:tcMar>
              <w:top w:w="120" w:type="dxa"/>
              <w:left w:w="140" w:type="dxa"/>
              <w:bottom w:w="120" w:type="dxa"/>
              <w:right w:w="140" w:type="dxa"/>
            </w:tcMar>
          </w:tcPr>
          <w:p w14:paraId="26ABE3D1" w14:textId="77777777" w:rsidR="0080642B" w:rsidRDefault="0080642B" w:rsidP="007E3E5E">
            <w:pPr>
              <w:spacing w:after="0"/>
            </w:pPr>
            <w:r>
              <w:rPr>
                <w:szCs w:val="22"/>
              </w:rPr>
              <w:t>Approved schemas or database(s), application DB user/pool names, and which MB services use the database.</w:t>
            </w:r>
          </w:p>
        </w:tc>
      </w:tr>
      <w:tr w:rsidR="0080642B" w14:paraId="6A12B5DE" w14:textId="77777777" w:rsidTr="00B15494">
        <w:tc>
          <w:tcPr>
            <w:tcW w:w="2400" w:type="dxa"/>
            <w:tcMar>
              <w:top w:w="120" w:type="dxa"/>
              <w:left w:w="140" w:type="dxa"/>
              <w:bottom w:w="120" w:type="dxa"/>
              <w:right w:w="140" w:type="dxa"/>
            </w:tcMar>
          </w:tcPr>
          <w:p w14:paraId="23A0AA60" w14:textId="77777777" w:rsidR="0080642B" w:rsidRDefault="0080642B" w:rsidP="007E3E5E">
            <w:pPr>
              <w:spacing w:after="0"/>
            </w:pPr>
            <w:r>
              <w:rPr>
                <w:szCs w:val="22"/>
              </w:rPr>
              <w:t>Permissions</w:t>
            </w:r>
          </w:p>
        </w:tc>
        <w:tc>
          <w:tcPr>
            <w:tcW w:w="7239" w:type="dxa"/>
            <w:tcMar>
              <w:top w:w="120" w:type="dxa"/>
              <w:left w:w="140" w:type="dxa"/>
              <w:bottom w:w="120" w:type="dxa"/>
              <w:right w:w="140" w:type="dxa"/>
            </w:tcMar>
          </w:tcPr>
          <w:p w14:paraId="65B4F472" w14:textId="77777777" w:rsidR="0080642B" w:rsidRDefault="0080642B" w:rsidP="007E3E5E">
            <w:pPr>
              <w:spacing w:after="0"/>
            </w:pPr>
            <w:r>
              <w:rPr>
                <w:szCs w:val="22"/>
              </w:rPr>
              <w:t xml:space="preserve">Access to safe metadata/views such as </w:t>
            </w:r>
            <w:proofErr w:type="spellStart"/>
            <w:r>
              <w:rPr>
                <w:szCs w:val="22"/>
              </w:rPr>
              <w:t>pg_stat_activity</w:t>
            </w:r>
            <w:proofErr w:type="spellEnd"/>
            <w:r>
              <w:rPr>
                <w:szCs w:val="22"/>
              </w:rPr>
              <w:t xml:space="preserve">, </w:t>
            </w:r>
            <w:proofErr w:type="spellStart"/>
            <w:r>
              <w:rPr>
                <w:szCs w:val="22"/>
              </w:rPr>
              <w:t>pg_stat_database</w:t>
            </w:r>
            <w:proofErr w:type="spellEnd"/>
            <w:r>
              <w:rPr>
                <w:szCs w:val="22"/>
              </w:rPr>
              <w:t xml:space="preserve">, </w:t>
            </w:r>
            <w:proofErr w:type="spellStart"/>
            <w:r>
              <w:rPr>
                <w:szCs w:val="22"/>
              </w:rPr>
              <w:t>pg_locks</w:t>
            </w:r>
            <w:proofErr w:type="spellEnd"/>
            <w:r>
              <w:rPr>
                <w:szCs w:val="22"/>
              </w:rPr>
              <w:t xml:space="preserve">, </w:t>
            </w:r>
            <w:proofErr w:type="spellStart"/>
            <w:r>
              <w:rPr>
                <w:szCs w:val="22"/>
              </w:rPr>
              <w:t>pg_stat_bgwriter</w:t>
            </w:r>
            <w:proofErr w:type="spellEnd"/>
            <w:r>
              <w:rPr>
                <w:szCs w:val="22"/>
              </w:rPr>
              <w:t xml:space="preserve"> or </w:t>
            </w:r>
            <w:proofErr w:type="spellStart"/>
            <w:r>
              <w:rPr>
                <w:szCs w:val="22"/>
              </w:rPr>
              <w:t>checkpointer</w:t>
            </w:r>
            <w:proofErr w:type="spellEnd"/>
            <w:r>
              <w:rPr>
                <w:szCs w:val="22"/>
              </w:rPr>
              <w:t xml:space="preserve">, </w:t>
            </w:r>
            <w:proofErr w:type="spellStart"/>
            <w:r>
              <w:rPr>
                <w:szCs w:val="22"/>
              </w:rPr>
              <w:t>pg_stat_statements</w:t>
            </w:r>
            <w:proofErr w:type="spellEnd"/>
            <w:r>
              <w:rPr>
                <w:szCs w:val="22"/>
              </w:rPr>
              <w:t xml:space="preserve"> if already approved/available, and </w:t>
            </w:r>
            <w:proofErr w:type="spellStart"/>
            <w:r>
              <w:rPr>
                <w:szCs w:val="22"/>
              </w:rPr>
              <w:t>pg_catalog</w:t>
            </w:r>
            <w:proofErr w:type="spellEnd"/>
            <w:r>
              <w:rPr>
                <w:szCs w:val="22"/>
              </w:rPr>
              <w:t xml:space="preserve"> or INFORMATION_SCHEMA metadata needed for correlation.</w:t>
            </w:r>
          </w:p>
        </w:tc>
      </w:tr>
      <w:tr w:rsidR="0080642B" w14:paraId="49E0A19F" w14:textId="77777777" w:rsidTr="00B15494">
        <w:tc>
          <w:tcPr>
            <w:tcW w:w="2400" w:type="dxa"/>
            <w:tcMar>
              <w:top w:w="120" w:type="dxa"/>
              <w:left w:w="140" w:type="dxa"/>
              <w:bottom w:w="120" w:type="dxa"/>
              <w:right w:w="140" w:type="dxa"/>
            </w:tcMar>
          </w:tcPr>
          <w:p w14:paraId="6AD7FA89" w14:textId="77777777" w:rsidR="0080642B" w:rsidRDefault="0080642B" w:rsidP="007E3E5E">
            <w:pPr>
              <w:spacing w:after="0"/>
            </w:pPr>
            <w:r>
              <w:rPr>
                <w:szCs w:val="22"/>
              </w:rPr>
              <w:t>Limits</w:t>
            </w:r>
          </w:p>
        </w:tc>
        <w:tc>
          <w:tcPr>
            <w:tcW w:w="7239" w:type="dxa"/>
            <w:tcMar>
              <w:top w:w="120" w:type="dxa"/>
              <w:left w:w="140" w:type="dxa"/>
              <w:bottom w:w="120" w:type="dxa"/>
              <w:right w:w="140" w:type="dxa"/>
            </w:tcMar>
          </w:tcPr>
          <w:p w14:paraId="7AB34164" w14:textId="77777777" w:rsidR="0080642B" w:rsidRDefault="0080642B" w:rsidP="007E3E5E">
            <w:pPr>
              <w:spacing w:after="0"/>
            </w:pPr>
            <w:r>
              <w:rPr>
                <w:szCs w:val="22"/>
              </w:rPr>
              <w:t>Maximum allowed connections, statement timeout, polling interval expectation, and any query restrictions.</w:t>
            </w:r>
          </w:p>
        </w:tc>
      </w:tr>
      <w:tr w:rsidR="0080642B" w14:paraId="7D12BB0B" w14:textId="77777777" w:rsidTr="00B15494">
        <w:tc>
          <w:tcPr>
            <w:tcW w:w="2400" w:type="dxa"/>
            <w:tcMar>
              <w:top w:w="120" w:type="dxa"/>
              <w:left w:w="140" w:type="dxa"/>
              <w:bottom w:w="120" w:type="dxa"/>
              <w:right w:w="140" w:type="dxa"/>
            </w:tcMar>
          </w:tcPr>
          <w:p w14:paraId="49A53A30" w14:textId="77777777" w:rsidR="0080642B" w:rsidRDefault="0080642B" w:rsidP="007E3E5E">
            <w:pPr>
              <w:spacing w:after="0"/>
            </w:pPr>
            <w:r>
              <w:rPr>
                <w:szCs w:val="22"/>
              </w:rPr>
              <w:lastRenderedPageBreak/>
              <w:t>Baseline</w:t>
            </w:r>
          </w:p>
        </w:tc>
        <w:tc>
          <w:tcPr>
            <w:tcW w:w="7239" w:type="dxa"/>
            <w:tcMar>
              <w:top w:w="120" w:type="dxa"/>
              <w:left w:w="140" w:type="dxa"/>
              <w:bottom w:w="120" w:type="dxa"/>
              <w:right w:w="140" w:type="dxa"/>
            </w:tcMar>
          </w:tcPr>
          <w:p w14:paraId="62B60CB7" w14:textId="77777777" w:rsidR="0080642B" w:rsidRDefault="0080642B" w:rsidP="007E3E5E">
            <w:pPr>
              <w:spacing w:after="0"/>
            </w:pPr>
            <w:r>
              <w:rPr>
                <w:szCs w:val="22"/>
              </w:rPr>
              <w:t>Normal session range, known maintenance windows, backup windows, expected pool limits, and known safe thresholds.</w:t>
            </w:r>
          </w:p>
        </w:tc>
      </w:tr>
    </w:tbl>
    <w:p w14:paraId="529E8AC8" w14:textId="77777777" w:rsidR="0080642B" w:rsidRDefault="0080642B" w:rsidP="0080642B">
      <w:pPr>
        <w:pStyle w:val="Heading1"/>
        <w:spacing w:before="220" w:after="120"/>
      </w:pPr>
      <w:r>
        <w:rPr>
          <w:sz w:val="22"/>
          <w:szCs w:val="22"/>
        </w:rPr>
        <w:t>7. Validation Criteria</w:t>
      </w:r>
    </w:p>
    <w:tbl>
      <w:tblPr>
        <w:tblW w:w="0" w:type="auto"/>
        <w:tblInd w:w="140" w:type="dxa"/>
        <w:tblBorders>
          <w:top w:val="single" w:sz="4" w:space="0" w:color="B6D9DC"/>
          <w:left w:val="single" w:sz="4" w:space="0" w:color="B6D9DC"/>
          <w:bottom w:val="single" w:sz="4" w:space="0" w:color="B6D9DC"/>
          <w:right w:val="single" w:sz="4" w:space="0" w:color="B6D9DC"/>
          <w:insideH w:val="single" w:sz="4" w:space="0" w:color="D8E7EA"/>
          <w:insideV w:val="single" w:sz="4" w:space="0" w:color="D8E7EA"/>
        </w:tblBorders>
        <w:tblCellMar>
          <w:top w:w="80" w:type="dxa"/>
          <w:left w:w="80" w:type="dxa"/>
          <w:bottom w:w="80" w:type="dxa"/>
          <w:right w:w="80" w:type="dxa"/>
        </w:tblCellMar>
        <w:tblLook w:val="04A0" w:firstRow="1" w:lastRow="0" w:firstColumn="1" w:lastColumn="0" w:noHBand="0" w:noVBand="1"/>
      </w:tblPr>
      <w:tblGrid>
        <w:gridCol w:w="2400"/>
        <w:gridCol w:w="7239"/>
      </w:tblGrid>
      <w:tr w:rsidR="0080642B" w14:paraId="6A6F7169" w14:textId="77777777" w:rsidTr="00B15494">
        <w:tc>
          <w:tcPr>
            <w:tcW w:w="2400" w:type="dxa"/>
            <w:shd w:val="clear" w:color="auto" w:fill="E6F6F4"/>
            <w:tcMar>
              <w:top w:w="120" w:type="dxa"/>
              <w:left w:w="140" w:type="dxa"/>
              <w:bottom w:w="120" w:type="dxa"/>
              <w:right w:w="140" w:type="dxa"/>
            </w:tcMar>
          </w:tcPr>
          <w:p w14:paraId="273F092D" w14:textId="77777777" w:rsidR="0080642B" w:rsidRDefault="0080642B" w:rsidP="007E3E5E">
            <w:pPr>
              <w:spacing w:after="0"/>
            </w:pPr>
            <w:r>
              <w:rPr>
                <w:b/>
                <w:color w:val="0B3D4A"/>
                <w:szCs w:val="22"/>
              </w:rPr>
              <w:t>Check</w:t>
            </w:r>
          </w:p>
        </w:tc>
        <w:tc>
          <w:tcPr>
            <w:tcW w:w="7239" w:type="dxa"/>
            <w:shd w:val="clear" w:color="auto" w:fill="E6F6F4"/>
            <w:tcMar>
              <w:top w:w="120" w:type="dxa"/>
              <w:left w:w="140" w:type="dxa"/>
              <w:bottom w:w="120" w:type="dxa"/>
              <w:right w:w="140" w:type="dxa"/>
            </w:tcMar>
          </w:tcPr>
          <w:p w14:paraId="384FDA1E" w14:textId="77777777" w:rsidR="0080642B" w:rsidRDefault="0080642B" w:rsidP="007E3E5E">
            <w:pPr>
              <w:spacing w:after="0"/>
            </w:pPr>
            <w:r>
              <w:rPr>
                <w:b/>
                <w:color w:val="0B3D4A"/>
                <w:szCs w:val="22"/>
              </w:rPr>
              <w:t>Success condition</w:t>
            </w:r>
          </w:p>
        </w:tc>
      </w:tr>
      <w:tr w:rsidR="0080642B" w14:paraId="69C3B4C1" w14:textId="77777777" w:rsidTr="00B15494">
        <w:tc>
          <w:tcPr>
            <w:tcW w:w="2400" w:type="dxa"/>
            <w:tcMar>
              <w:top w:w="120" w:type="dxa"/>
              <w:left w:w="140" w:type="dxa"/>
              <w:bottom w:w="120" w:type="dxa"/>
              <w:right w:w="140" w:type="dxa"/>
            </w:tcMar>
          </w:tcPr>
          <w:p w14:paraId="505EB20B" w14:textId="77777777" w:rsidR="0080642B" w:rsidRDefault="0080642B" w:rsidP="007E3E5E">
            <w:pPr>
              <w:spacing w:after="0"/>
            </w:pPr>
            <w:r>
              <w:rPr>
                <w:szCs w:val="22"/>
              </w:rPr>
              <w:t>Agent heartbeat</w:t>
            </w:r>
          </w:p>
        </w:tc>
        <w:tc>
          <w:tcPr>
            <w:tcW w:w="7239" w:type="dxa"/>
            <w:tcMar>
              <w:top w:w="120" w:type="dxa"/>
              <w:left w:w="140" w:type="dxa"/>
              <w:bottom w:w="120" w:type="dxa"/>
              <w:right w:w="140" w:type="dxa"/>
            </w:tcMar>
          </w:tcPr>
          <w:p w14:paraId="5BE13539" w14:textId="77777777" w:rsidR="0080642B" w:rsidRDefault="0080642B" w:rsidP="007E3E5E">
            <w:pPr>
              <w:spacing w:after="0"/>
            </w:pPr>
            <w:r>
              <w:rPr>
                <w:szCs w:val="22"/>
              </w:rPr>
              <w:t>Nexus shows the ATE-test agent as healthy or degraded only when host pressure is detected.</w:t>
            </w:r>
          </w:p>
        </w:tc>
      </w:tr>
      <w:tr w:rsidR="0080642B" w14:paraId="603C707F" w14:textId="77777777" w:rsidTr="00B15494">
        <w:tc>
          <w:tcPr>
            <w:tcW w:w="2400" w:type="dxa"/>
            <w:tcMar>
              <w:top w:w="120" w:type="dxa"/>
              <w:left w:w="140" w:type="dxa"/>
              <w:bottom w:w="120" w:type="dxa"/>
              <w:right w:w="140" w:type="dxa"/>
            </w:tcMar>
          </w:tcPr>
          <w:p w14:paraId="13FA4348" w14:textId="77777777" w:rsidR="0080642B" w:rsidRDefault="0080642B" w:rsidP="007E3E5E">
            <w:pPr>
              <w:spacing w:after="0"/>
            </w:pPr>
            <w:r>
              <w:rPr>
                <w:szCs w:val="22"/>
              </w:rPr>
              <w:t>Service evidence</w:t>
            </w:r>
          </w:p>
        </w:tc>
        <w:tc>
          <w:tcPr>
            <w:tcW w:w="7239" w:type="dxa"/>
            <w:tcMar>
              <w:top w:w="120" w:type="dxa"/>
              <w:left w:w="140" w:type="dxa"/>
              <w:bottom w:w="120" w:type="dxa"/>
              <w:right w:w="140" w:type="dxa"/>
            </w:tcMar>
          </w:tcPr>
          <w:p w14:paraId="02F3DB9B" w14:textId="77777777" w:rsidR="0080642B" w:rsidRDefault="0080642B" w:rsidP="007E3E5E">
            <w:pPr>
              <w:spacing w:after="0"/>
            </w:pPr>
            <w:proofErr w:type="spellStart"/>
            <w:r>
              <w:rPr>
                <w:szCs w:val="22"/>
              </w:rPr>
              <w:t>txn</w:t>
            </w:r>
            <w:proofErr w:type="spellEnd"/>
            <w:r>
              <w:rPr>
                <w:szCs w:val="22"/>
              </w:rPr>
              <w:t>-mobile-</w:t>
            </w:r>
            <w:proofErr w:type="spellStart"/>
            <w:r>
              <w:rPr>
                <w:szCs w:val="22"/>
              </w:rPr>
              <w:t>ussd</w:t>
            </w:r>
            <w:proofErr w:type="spellEnd"/>
            <w:r>
              <w:rPr>
                <w:szCs w:val="22"/>
              </w:rPr>
              <w:t xml:space="preserve"> appears in Nexus with local runtime evidence from the ATE-test host.</w:t>
            </w:r>
          </w:p>
        </w:tc>
      </w:tr>
      <w:tr w:rsidR="0080642B" w14:paraId="2512CA92" w14:textId="77777777" w:rsidTr="00B15494">
        <w:tc>
          <w:tcPr>
            <w:tcW w:w="2400" w:type="dxa"/>
            <w:tcMar>
              <w:top w:w="120" w:type="dxa"/>
              <w:left w:w="140" w:type="dxa"/>
              <w:bottom w:w="120" w:type="dxa"/>
              <w:right w:w="140" w:type="dxa"/>
            </w:tcMar>
          </w:tcPr>
          <w:p w14:paraId="09B491E8" w14:textId="77777777" w:rsidR="0080642B" w:rsidRDefault="0080642B" w:rsidP="007E3E5E">
            <w:pPr>
              <w:spacing w:after="0"/>
            </w:pPr>
            <w:r>
              <w:rPr>
                <w:szCs w:val="22"/>
              </w:rPr>
              <w:t>Database access</w:t>
            </w:r>
          </w:p>
        </w:tc>
        <w:tc>
          <w:tcPr>
            <w:tcW w:w="7239" w:type="dxa"/>
            <w:tcMar>
              <w:top w:w="120" w:type="dxa"/>
              <w:left w:w="140" w:type="dxa"/>
              <w:bottom w:w="120" w:type="dxa"/>
              <w:right w:w="140" w:type="dxa"/>
            </w:tcMar>
          </w:tcPr>
          <w:p w14:paraId="6F4E2C9F" w14:textId="77777777" w:rsidR="0080642B" w:rsidRDefault="0080642B" w:rsidP="007E3E5E">
            <w:pPr>
              <w:spacing w:after="0"/>
            </w:pPr>
            <w:r>
              <w:rPr>
                <w:szCs w:val="22"/>
              </w:rPr>
              <w:t>Nexus can connect with the read-only role, collect approved health metadata, and is technically blocked from DDL/DML/write operations.</w:t>
            </w:r>
          </w:p>
        </w:tc>
      </w:tr>
      <w:tr w:rsidR="0080642B" w14:paraId="3F691EB7" w14:textId="77777777" w:rsidTr="00B15494">
        <w:tc>
          <w:tcPr>
            <w:tcW w:w="2400" w:type="dxa"/>
            <w:tcMar>
              <w:top w:w="120" w:type="dxa"/>
              <w:left w:w="140" w:type="dxa"/>
              <w:bottom w:w="120" w:type="dxa"/>
              <w:right w:w="140" w:type="dxa"/>
            </w:tcMar>
          </w:tcPr>
          <w:p w14:paraId="5CF211CA" w14:textId="77777777" w:rsidR="0080642B" w:rsidRDefault="0080642B" w:rsidP="007E3E5E">
            <w:pPr>
              <w:spacing w:after="0"/>
            </w:pPr>
            <w:r>
              <w:rPr>
                <w:szCs w:val="22"/>
              </w:rPr>
              <w:t>Log signatures</w:t>
            </w:r>
          </w:p>
        </w:tc>
        <w:tc>
          <w:tcPr>
            <w:tcW w:w="7239" w:type="dxa"/>
            <w:tcMar>
              <w:top w:w="120" w:type="dxa"/>
              <w:left w:w="140" w:type="dxa"/>
              <w:bottom w:w="120" w:type="dxa"/>
              <w:right w:w="140" w:type="dxa"/>
            </w:tcMar>
          </w:tcPr>
          <w:p w14:paraId="4DA1488D" w14:textId="77777777" w:rsidR="0080642B" w:rsidRDefault="0080642B" w:rsidP="007E3E5E">
            <w:pPr>
              <w:spacing w:after="0"/>
            </w:pPr>
            <w:r>
              <w:rPr>
                <w:szCs w:val="22"/>
              </w:rPr>
              <w:t>Only meaningful signatures or representative error evidence are attached. Normal low-value log noise is not streamed.</w:t>
            </w:r>
          </w:p>
        </w:tc>
      </w:tr>
      <w:tr w:rsidR="0080642B" w14:paraId="1D853F28" w14:textId="77777777" w:rsidTr="00B15494">
        <w:tc>
          <w:tcPr>
            <w:tcW w:w="2400" w:type="dxa"/>
            <w:tcMar>
              <w:top w:w="120" w:type="dxa"/>
              <w:left w:w="140" w:type="dxa"/>
              <w:bottom w:w="120" w:type="dxa"/>
              <w:right w:w="140" w:type="dxa"/>
            </w:tcMar>
          </w:tcPr>
          <w:p w14:paraId="3ECC35FC" w14:textId="77777777" w:rsidR="0080642B" w:rsidRDefault="0080642B" w:rsidP="007E3E5E">
            <w:pPr>
              <w:spacing w:after="0"/>
            </w:pPr>
            <w:r>
              <w:rPr>
                <w:szCs w:val="22"/>
              </w:rPr>
              <w:t>Resource profile</w:t>
            </w:r>
          </w:p>
        </w:tc>
        <w:tc>
          <w:tcPr>
            <w:tcW w:w="7239" w:type="dxa"/>
            <w:tcMar>
              <w:top w:w="120" w:type="dxa"/>
              <w:left w:w="140" w:type="dxa"/>
              <w:bottom w:w="120" w:type="dxa"/>
              <w:right w:w="140" w:type="dxa"/>
            </w:tcMar>
          </w:tcPr>
          <w:p w14:paraId="3B3FE6C7" w14:textId="77777777" w:rsidR="0080642B" w:rsidRDefault="0080642B" w:rsidP="007E3E5E">
            <w:pPr>
              <w:spacing w:after="0"/>
            </w:pPr>
            <w:r>
              <w:rPr>
                <w:szCs w:val="22"/>
              </w:rPr>
              <w:t>Agent remains within CPU and memory limits and does not increase service latency or host pressure.</w:t>
            </w:r>
          </w:p>
        </w:tc>
      </w:tr>
      <w:tr w:rsidR="0080642B" w14:paraId="5E30EBD9" w14:textId="77777777" w:rsidTr="00B15494">
        <w:tc>
          <w:tcPr>
            <w:tcW w:w="2400" w:type="dxa"/>
            <w:tcMar>
              <w:top w:w="120" w:type="dxa"/>
              <w:left w:w="140" w:type="dxa"/>
              <w:bottom w:w="120" w:type="dxa"/>
              <w:right w:w="140" w:type="dxa"/>
            </w:tcMar>
          </w:tcPr>
          <w:p w14:paraId="1BD4935C" w14:textId="77777777" w:rsidR="0080642B" w:rsidRDefault="0080642B" w:rsidP="007E3E5E">
            <w:pPr>
              <w:spacing w:after="0"/>
            </w:pPr>
            <w:r>
              <w:rPr>
                <w:szCs w:val="22"/>
              </w:rPr>
              <w:t>Security</w:t>
            </w:r>
          </w:p>
        </w:tc>
        <w:tc>
          <w:tcPr>
            <w:tcW w:w="7239" w:type="dxa"/>
            <w:tcMar>
              <w:top w:w="120" w:type="dxa"/>
              <w:left w:w="140" w:type="dxa"/>
              <w:bottom w:w="120" w:type="dxa"/>
              <w:right w:w="140" w:type="dxa"/>
            </w:tcMar>
          </w:tcPr>
          <w:p w14:paraId="4526023E" w14:textId="77777777" w:rsidR="0080642B" w:rsidRDefault="0080642B" w:rsidP="007E3E5E">
            <w:pPr>
              <w:spacing w:after="0"/>
            </w:pPr>
            <w:r>
              <w:rPr>
                <w:szCs w:val="22"/>
              </w:rPr>
              <w:t>Missing or invalid token requests are rejected by Nexus. No frontend session token is used by the agent.</w:t>
            </w:r>
          </w:p>
        </w:tc>
      </w:tr>
      <w:tr w:rsidR="0080642B" w14:paraId="4F299FEA" w14:textId="77777777" w:rsidTr="00B15494">
        <w:tc>
          <w:tcPr>
            <w:tcW w:w="2400" w:type="dxa"/>
            <w:tcMar>
              <w:top w:w="120" w:type="dxa"/>
              <w:left w:w="140" w:type="dxa"/>
              <w:bottom w:w="120" w:type="dxa"/>
              <w:right w:w="140" w:type="dxa"/>
            </w:tcMar>
          </w:tcPr>
          <w:p w14:paraId="15D4D02E" w14:textId="77777777" w:rsidR="0080642B" w:rsidRDefault="0080642B" w:rsidP="007E3E5E">
            <w:pPr>
              <w:spacing w:after="0"/>
            </w:pPr>
            <w:r>
              <w:rPr>
                <w:szCs w:val="22"/>
              </w:rPr>
              <w:t>Restart policy</w:t>
            </w:r>
          </w:p>
        </w:tc>
        <w:tc>
          <w:tcPr>
            <w:tcW w:w="7239" w:type="dxa"/>
            <w:tcMar>
              <w:top w:w="120" w:type="dxa"/>
              <w:left w:w="140" w:type="dxa"/>
              <w:bottom w:w="120" w:type="dxa"/>
              <w:right w:w="140" w:type="dxa"/>
            </w:tcMar>
          </w:tcPr>
          <w:p w14:paraId="20434137" w14:textId="77777777" w:rsidR="0080642B" w:rsidRDefault="0080642B" w:rsidP="007E3E5E">
            <w:pPr>
              <w:spacing w:after="0"/>
            </w:pPr>
            <w:r>
              <w:rPr>
                <w:szCs w:val="22"/>
              </w:rPr>
              <w:t xml:space="preserve">No restart can be executed unless Nexus certification, stateless service policy, cooldown, maintenance, confidence, token, and local command </w:t>
            </w:r>
            <w:proofErr w:type="gramStart"/>
            <w:r>
              <w:rPr>
                <w:szCs w:val="22"/>
              </w:rPr>
              <w:t>gates</w:t>
            </w:r>
            <w:proofErr w:type="gramEnd"/>
            <w:r>
              <w:rPr>
                <w:szCs w:val="22"/>
              </w:rPr>
              <w:t xml:space="preserve"> all pass.</w:t>
            </w:r>
          </w:p>
        </w:tc>
      </w:tr>
    </w:tbl>
    <w:p w14:paraId="0AE8B20C" w14:textId="77777777" w:rsidR="0080642B" w:rsidRDefault="0080642B" w:rsidP="0080642B">
      <w:pPr>
        <w:pStyle w:val="Heading1"/>
        <w:spacing w:before="220" w:after="120"/>
      </w:pPr>
      <w:r>
        <w:rPr>
          <w:sz w:val="22"/>
          <w:szCs w:val="22"/>
        </w:rPr>
        <w:t>8. Rollback Plan</w:t>
      </w:r>
    </w:p>
    <w:p w14:paraId="1C032844" w14:textId="77777777" w:rsidR="0080642B" w:rsidRDefault="0080642B" w:rsidP="0080642B">
      <w:r>
        <w:rPr>
          <w:szCs w:val="22"/>
        </w:rPr>
        <w:t>Rollback requires no application restart. Stop the agent, revoke the agent token and read-only MB Postgres role, or disable the command server. Existing Nexus records remain audit evidence.</w:t>
      </w:r>
    </w:p>
    <w:p w14:paraId="402C6B21" w14:textId="77777777" w:rsidR="0080642B" w:rsidRDefault="0080642B" w:rsidP="0080642B">
      <w:pPr>
        <w:pStyle w:val="Heading1"/>
        <w:spacing w:before="220" w:after="120"/>
      </w:pPr>
      <w:r>
        <w:rPr>
          <w:sz w:val="22"/>
          <w:szCs w:val="22"/>
        </w:rPr>
        <w:t>9. Approval Request</w:t>
      </w:r>
    </w:p>
    <w:p w14:paraId="0316B433" w14:textId="77777777" w:rsidR="0080642B" w:rsidRDefault="0080642B" w:rsidP="0080642B">
      <w:r>
        <w:rPr>
          <w:szCs w:val="22"/>
        </w:rPr>
        <w:t xml:space="preserve">Please approve deployment of the Sentinel Nexus light agent in ATE-test for the initial </w:t>
      </w:r>
      <w:proofErr w:type="spellStart"/>
      <w:r>
        <w:rPr>
          <w:szCs w:val="22"/>
        </w:rPr>
        <w:t>txn</w:t>
      </w:r>
      <w:proofErr w:type="spellEnd"/>
      <w:r>
        <w:rPr>
          <w:szCs w:val="22"/>
        </w:rPr>
        <w:t>-mobile-</w:t>
      </w:r>
      <w:proofErr w:type="spellStart"/>
      <w:r>
        <w:rPr>
          <w:szCs w:val="22"/>
        </w:rPr>
        <w:t>ussd</w:t>
      </w:r>
      <w:proofErr w:type="spellEnd"/>
      <w:r>
        <w:rPr>
          <w:szCs w:val="22"/>
        </w:rPr>
        <w:t xml:space="preserve"> pilot under the controls listed above, including read-only MB Postgres dependency evidence. The objective is to validate real local runtime evidence collection, safe database dependency correlation, allowlisted diagnostics, and guarded restart readiness before any production deployment is proposed.</w:t>
      </w:r>
    </w:p>
    <w:tbl>
      <w:tblPr>
        <w:tblW w:w="0" w:type="auto"/>
        <w:tblInd w:w="140" w:type="dxa"/>
        <w:tblBorders>
          <w:top w:val="single" w:sz="4" w:space="0" w:color="B6D9DC"/>
          <w:left w:val="single" w:sz="4" w:space="0" w:color="B6D9DC"/>
          <w:bottom w:val="single" w:sz="4" w:space="0" w:color="B6D9DC"/>
          <w:right w:val="single" w:sz="4" w:space="0" w:color="B6D9DC"/>
          <w:insideH w:val="single" w:sz="4" w:space="0" w:color="D8E7EA"/>
          <w:insideV w:val="single" w:sz="4" w:space="0" w:color="D8E7EA"/>
        </w:tblBorders>
        <w:tblCellMar>
          <w:top w:w="80" w:type="dxa"/>
          <w:left w:w="80" w:type="dxa"/>
          <w:bottom w:w="80" w:type="dxa"/>
          <w:right w:w="80" w:type="dxa"/>
        </w:tblCellMar>
        <w:tblLook w:val="04A0" w:firstRow="1" w:lastRow="0" w:firstColumn="1" w:lastColumn="0" w:noHBand="0" w:noVBand="1"/>
      </w:tblPr>
      <w:tblGrid>
        <w:gridCol w:w="2268"/>
        <w:gridCol w:w="1843"/>
        <w:gridCol w:w="3686"/>
        <w:gridCol w:w="1842"/>
      </w:tblGrid>
      <w:tr w:rsidR="0080642B" w14:paraId="67437315" w14:textId="77777777" w:rsidTr="00B15494">
        <w:tc>
          <w:tcPr>
            <w:tcW w:w="2268" w:type="dxa"/>
            <w:shd w:val="clear" w:color="auto" w:fill="E6F6F4"/>
            <w:tcMar>
              <w:top w:w="120" w:type="dxa"/>
              <w:left w:w="140" w:type="dxa"/>
              <w:bottom w:w="120" w:type="dxa"/>
              <w:right w:w="140" w:type="dxa"/>
            </w:tcMar>
          </w:tcPr>
          <w:p w14:paraId="190BA886" w14:textId="77777777" w:rsidR="0080642B" w:rsidRDefault="0080642B" w:rsidP="007E3E5E">
            <w:pPr>
              <w:spacing w:after="0"/>
            </w:pPr>
            <w:r>
              <w:rPr>
                <w:b/>
                <w:color w:val="0B3D4A"/>
                <w:szCs w:val="22"/>
              </w:rPr>
              <w:t>Approver</w:t>
            </w:r>
          </w:p>
        </w:tc>
        <w:tc>
          <w:tcPr>
            <w:tcW w:w="1843" w:type="dxa"/>
            <w:shd w:val="clear" w:color="auto" w:fill="E6F6F4"/>
            <w:tcMar>
              <w:top w:w="120" w:type="dxa"/>
              <w:left w:w="140" w:type="dxa"/>
              <w:bottom w:w="120" w:type="dxa"/>
              <w:right w:w="140" w:type="dxa"/>
            </w:tcMar>
          </w:tcPr>
          <w:p w14:paraId="6F4CE5A9" w14:textId="77777777" w:rsidR="0080642B" w:rsidRDefault="0080642B" w:rsidP="007E3E5E">
            <w:pPr>
              <w:spacing w:after="0"/>
            </w:pPr>
            <w:r>
              <w:rPr>
                <w:b/>
                <w:color w:val="0B3D4A"/>
                <w:szCs w:val="22"/>
              </w:rPr>
              <w:t>Decision</w:t>
            </w:r>
          </w:p>
        </w:tc>
        <w:tc>
          <w:tcPr>
            <w:tcW w:w="3686" w:type="dxa"/>
            <w:shd w:val="clear" w:color="auto" w:fill="E6F6F4"/>
            <w:tcMar>
              <w:top w:w="120" w:type="dxa"/>
              <w:left w:w="140" w:type="dxa"/>
              <w:bottom w:w="120" w:type="dxa"/>
              <w:right w:w="140" w:type="dxa"/>
            </w:tcMar>
          </w:tcPr>
          <w:p w14:paraId="74137216" w14:textId="77777777" w:rsidR="0080642B" w:rsidRDefault="0080642B" w:rsidP="007E3E5E">
            <w:pPr>
              <w:spacing w:after="0"/>
            </w:pPr>
            <w:r>
              <w:rPr>
                <w:b/>
                <w:color w:val="0B3D4A"/>
                <w:szCs w:val="22"/>
              </w:rPr>
              <w:t>Name / Signature</w:t>
            </w:r>
          </w:p>
        </w:tc>
        <w:tc>
          <w:tcPr>
            <w:tcW w:w="1842" w:type="dxa"/>
            <w:shd w:val="clear" w:color="auto" w:fill="E6F6F4"/>
            <w:tcMar>
              <w:top w:w="120" w:type="dxa"/>
              <w:left w:w="140" w:type="dxa"/>
              <w:bottom w:w="120" w:type="dxa"/>
              <w:right w:w="140" w:type="dxa"/>
            </w:tcMar>
          </w:tcPr>
          <w:p w14:paraId="290CB333" w14:textId="77777777" w:rsidR="0080642B" w:rsidRDefault="0080642B" w:rsidP="007E3E5E">
            <w:pPr>
              <w:spacing w:after="0"/>
            </w:pPr>
            <w:r>
              <w:rPr>
                <w:b/>
                <w:color w:val="0B3D4A"/>
                <w:szCs w:val="22"/>
              </w:rPr>
              <w:t>Date</w:t>
            </w:r>
          </w:p>
        </w:tc>
      </w:tr>
      <w:tr w:rsidR="0080642B" w14:paraId="0F3BAFDC" w14:textId="77777777" w:rsidTr="00B15494">
        <w:tc>
          <w:tcPr>
            <w:tcW w:w="2268" w:type="dxa"/>
            <w:tcMar>
              <w:top w:w="120" w:type="dxa"/>
              <w:left w:w="140" w:type="dxa"/>
              <w:bottom w:w="120" w:type="dxa"/>
              <w:right w:w="140" w:type="dxa"/>
            </w:tcMar>
          </w:tcPr>
          <w:p w14:paraId="21A2D861" w14:textId="77777777" w:rsidR="0080642B" w:rsidRDefault="0080642B" w:rsidP="007E3E5E">
            <w:pPr>
              <w:spacing w:after="0"/>
            </w:pPr>
            <w:r>
              <w:rPr>
                <w:szCs w:val="22"/>
              </w:rPr>
              <w:t>Application owner</w:t>
            </w:r>
          </w:p>
        </w:tc>
        <w:tc>
          <w:tcPr>
            <w:tcW w:w="1843" w:type="dxa"/>
            <w:tcMar>
              <w:top w:w="120" w:type="dxa"/>
              <w:left w:w="140" w:type="dxa"/>
              <w:bottom w:w="120" w:type="dxa"/>
              <w:right w:w="140" w:type="dxa"/>
            </w:tcMar>
          </w:tcPr>
          <w:p w14:paraId="7F53BC5A" w14:textId="77777777" w:rsidR="0080642B" w:rsidRDefault="0080642B" w:rsidP="007E3E5E">
            <w:pPr>
              <w:spacing w:after="0"/>
            </w:pPr>
            <w:r>
              <w:rPr>
                <w:szCs w:val="22"/>
              </w:rPr>
              <w:t>Approve / Reject</w:t>
            </w:r>
          </w:p>
        </w:tc>
        <w:tc>
          <w:tcPr>
            <w:tcW w:w="3686" w:type="dxa"/>
            <w:tcMar>
              <w:top w:w="120" w:type="dxa"/>
              <w:left w:w="140" w:type="dxa"/>
              <w:bottom w:w="120" w:type="dxa"/>
              <w:right w:w="140" w:type="dxa"/>
            </w:tcMar>
          </w:tcPr>
          <w:p w14:paraId="4A6DD4F6" w14:textId="77777777" w:rsidR="0080642B" w:rsidRDefault="0080642B" w:rsidP="007E3E5E">
            <w:pPr>
              <w:spacing w:after="0"/>
            </w:pPr>
          </w:p>
        </w:tc>
        <w:tc>
          <w:tcPr>
            <w:tcW w:w="1842" w:type="dxa"/>
            <w:tcMar>
              <w:top w:w="120" w:type="dxa"/>
              <w:left w:w="140" w:type="dxa"/>
              <w:bottom w:w="120" w:type="dxa"/>
              <w:right w:w="140" w:type="dxa"/>
            </w:tcMar>
          </w:tcPr>
          <w:p w14:paraId="728FBC67" w14:textId="77777777" w:rsidR="0080642B" w:rsidRDefault="0080642B" w:rsidP="007E3E5E">
            <w:pPr>
              <w:spacing w:after="0"/>
            </w:pPr>
          </w:p>
        </w:tc>
      </w:tr>
      <w:tr w:rsidR="0080642B" w14:paraId="3D9AE56A" w14:textId="77777777" w:rsidTr="00B15494">
        <w:tc>
          <w:tcPr>
            <w:tcW w:w="2268" w:type="dxa"/>
            <w:tcMar>
              <w:top w:w="120" w:type="dxa"/>
              <w:left w:w="140" w:type="dxa"/>
              <w:bottom w:w="120" w:type="dxa"/>
              <w:right w:w="140" w:type="dxa"/>
            </w:tcMar>
          </w:tcPr>
          <w:p w14:paraId="7FD648E2" w14:textId="4521071F" w:rsidR="0080642B" w:rsidRDefault="004B7946" w:rsidP="007E3E5E">
            <w:pPr>
              <w:spacing w:after="0"/>
            </w:pPr>
            <w:r>
              <w:rPr>
                <w:szCs w:val="22"/>
              </w:rPr>
              <w:t>ICT Ops</w:t>
            </w:r>
            <w:r w:rsidR="0080642B">
              <w:rPr>
                <w:szCs w:val="22"/>
              </w:rPr>
              <w:t xml:space="preserve"> Manager</w:t>
            </w:r>
          </w:p>
        </w:tc>
        <w:tc>
          <w:tcPr>
            <w:tcW w:w="1843" w:type="dxa"/>
            <w:tcMar>
              <w:top w:w="120" w:type="dxa"/>
              <w:left w:w="140" w:type="dxa"/>
              <w:bottom w:w="120" w:type="dxa"/>
              <w:right w:w="140" w:type="dxa"/>
            </w:tcMar>
          </w:tcPr>
          <w:p w14:paraId="5AB70E9F" w14:textId="77777777" w:rsidR="0080642B" w:rsidRDefault="0080642B" w:rsidP="007E3E5E">
            <w:pPr>
              <w:spacing w:after="0"/>
            </w:pPr>
            <w:r>
              <w:rPr>
                <w:szCs w:val="22"/>
              </w:rPr>
              <w:t>Approve / Reject</w:t>
            </w:r>
          </w:p>
        </w:tc>
        <w:tc>
          <w:tcPr>
            <w:tcW w:w="3686" w:type="dxa"/>
            <w:tcMar>
              <w:top w:w="120" w:type="dxa"/>
              <w:left w:w="140" w:type="dxa"/>
              <w:bottom w:w="120" w:type="dxa"/>
              <w:right w:w="140" w:type="dxa"/>
            </w:tcMar>
          </w:tcPr>
          <w:p w14:paraId="3BB8C1CE" w14:textId="77777777" w:rsidR="0080642B" w:rsidRDefault="0080642B" w:rsidP="007E3E5E">
            <w:pPr>
              <w:spacing w:after="0"/>
            </w:pPr>
          </w:p>
        </w:tc>
        <w:tc>
          <w:tcPr>
            <w:tcW w:w="1842" w:type="dxa"/>
            <w:tcMar>
              <w:top w:w="120" w:type="dxa"/>
              <w:left w:w="140" w:type="dxa"/>
              <w:bottom w:w="120" w:type="dxa"/>
              <w:right w:w="140" w:type="dxa"/>
            </w:tcMar>
          </w:tcPr>
          <w:p w14:paraId="39EFBFB9" w14:textId="77777777" w:rsidR="0080642B" w:rsidRDefault="0080642B" w:rsidP="007E3E5E">
            <w:pPr>
              <w:spacing w:after="0"/>
            </w:pPr>
          </w:p>
        </w:tc>
      </w:tr>
      <w:tr w:rsidR="0080642B" w14:paraId="2042F2C7" w14:textId="77777777" w:rsidTr="00B15494">
        <w:tc>
          <w:tcPr>
            <w:tcW w:w="2268" w:type="dxa"/>
            <w:tcMar>
              <w:top w:w="120" w:type="dxa"/>
              <w:left w:w="140" w:type="dxa"/>
              <w:bottom w:w="120" w:type="dxa"/>
              <w:right w:w="140" w:type="dxa"/>
            </w:tcMar>
          </w:tcPr>
          <w:p w14:paraId="7A5FD8BD" w14:textId="77777777" w:rsidR="0080642B" w:rsidRDefault="0080642B" w:rsidP="007E3E5E">
            <w:pPr>
              <w:spacing w:after="0"/>
              <w:rPr>
                <w:szCs w:val="22"/>
              </w:rPr>
            </w:pPr>
            <w:r>
              <w:rPr>
                <w:szCs w:val="22"/>
              </w:rPr>
              <w:t>Infrastructure</w:t>
            </w:r>
          </w:p>
        </w:tc>
        <w:tc>
          <w:tcPr>
            <w:tcW w:w="1843" w:type="dxa"/>
            <w:tcMar>
              <w:top w:w="120" w:type="dxa"/>
              <w:left w:w="140" w:type="dxa"/>
              <w:bottom w:w="120" w:type="dxa"/>
              <w:right w:w="140" w:type="dxa"/>
            </w:tcMar>
          </w:tcPr>
          <w:p w14:paraId="4A0AC491" w14:textId="77777777" w:rsidR="0080642B" w:rsidRDefault="0080642B" w:rsidP="007E3E5E">
            <w:pPr>
              <w:spacing w:after="0"/>
              <w:rPr>
                <w:szCs w:val="22"/>
              </w:rPr>
            </w:pPr>
            <w:r>
              <w:rPr>
                <w:szCs w:val="22"/>
              </w:rPr>
              <w:t>Approve / Reject</w:t>
            </w:r>
          </w:p>
        </w:tc>
        <w:tc>
          <w:tcPr>
            <w:tcW w:w="3686" w:type="dxa"/>
            <w:tcMar>
              <w:top w:w="120" w:type="dxa"/>
              <w:left w:w="140" w:type="dxa"/>
              <w:bottom w:w="120" w:type="dxa"/>
              <w:right w:w="140" w:type="dxa"/>
            </w:tcMar>
          </w:tcPr>
          <w:p w14:paraId="1A23DCE6" w14:textId="77777777" w:rsidR="0080642B" w:rsidRDefault="0080642B" w:rsidP="007E3E5E">
            <w:pPr>
              <w:spacing w:after="0"/>
            </w:pPr>
          </w:p>
        </w:tc>
        <w:tc>
          <w:tcPr>
            <w:tcW w:w="1842" w:type="dxa"/>
            <w:tcMar>
              <w:top w:w="120" w:type="dxa"/>
              <w:left w:w="140" w:type="dxa"/>
              <w:bottom w:w="120" w:type="dxa"/>
              <w:right w:w="140" w:type="dxa"/>
            </w:tcMar>
          </w:tcPr>
          <w:p w14:paraId="6CDE1E72" w14:textId="77777777" w:rsidR="0080642B" w:rsidRDefault="0080642B" w:rsidP="007E3E5E">
            <w:pPr>
              <w:spacing w:after="0"/>
            </w:pPr>
          </w:p>
        </w:tc>
      </w:tr>
      <w:tr w:rsidR="0080642B" w14:paraId="3708EEB0" w14:textId="77777777" w:rsidTr="00B15494">
        <w:tc>
          <w:tcPr>
            <w:tcW w:w="2268" w:type="dxa"/>
            <w:tcMar>
              <w:top w:w="120" w:type="dxa"/>
              <w:left w:w="140" w:type="dxa"/>
              <w:bottom w:w="120" w:type="dxa"/>
              <w:right w:w="140" w:type="dxa"/>
            </w:tcMar>
          </w:tcPr>
          <w:p w14:paraId="43687D68" w14:textId="77777777" w:rsidR="0080642B" w:rsidRDefault="0080642B" w:rsidP="007E3E5E">
            <w:pPr>
              <w:spacing w:after="0"/>
            </w:pPr>
            <w:r>
              <w:rPr>
                <w:szCs w:val="22"/>
              </w:rPr>
              <w:t>Security / Risk</w:t>
            </w:r>
          </w:p>
        </w:tc>
        <w:tc>
          <w:tcPr>
            <w:tcW w:w="1843" w:type="dxa"/>
            <w:tcMar>
              <w:top w:w="120" w:type="dxa"/>
              <w:left w:w="140" w:type="dxa"/>
              <w:bottom w:w="120" w:type="dxa"/>
              <w:right w:w="140" w:type="dxa"/>
            </w:tcMar>
          </w:tcPr>
          <w:p w14:paraId="1A9FD2B4" w14:textId="77777777" w:rsidR="0080642B" w:rsidRDefault="0080642B" w:rsidP="007E3E5E">
            <w:pPr>
              <w:spacing w:after="0"/>
            </w:pPr>
            <w:r>
              <w:rPr>
                <w:szCs w:val="22"/>
              </w:rPr>
              <w:t>Approve / Reject</w:t>
            </w:r>
          </w:p>
        </w:tc>
        <w:tc>
          <w:tcPr>
            <w:tcW w:w="3686" w:type="dxa"/>
            <w:tcMar>
              <w:top w:w="120" w:type="dxa"/>
              <w:left w:w="140" w:type="dxa"/>
              <w:bottom w:w="120" w:type="dxa"/>
              <w:right w:w="140" w:type="dxa"/>
            </w:tcMar>
          </w:tcPr>
          <w:p w14:paraId="006307A8" w14:textId="77777777" w:rsidR="0080642B" w:rsidRDefault="0080642B" w:rsidP="007E3E5E">
            <w:pPr>
              <w:spacing w:after="0"/>
            </w:pPr>
          </w:p>
        </w:tc>
        <w:tc>
          <w:tcPr>
            <w:tcW w:w="1842" w:type="dxa"/>
            <w:tcMar>
              <w:top w:w="120" w:type="dxa"/>
              <w:left w:w="140" w:type="dxa"/>
              <w:bottom w:w="120" w:type="dxa"/>
              <w:right w:w="140" w:type="dxa"/>
            </w:tcMar>
          </w:tcPr>
          <w:p w14:paraId="72295759" w14:textId="77777777" w:rsidR="0080642B" w:rsidRDefault="0080642B" w:rsidP="007E3E5E">
            <w:pPr>
              <w:spacing w:after="0"/>
            </w:pPr>
          </w:p>
        </w:tc>
      </w:tr>
    </w:tbl>
    <w:p w14:paraId="6CB9B9D1" w14:textId="77777777" w:rsidR="0080642B" w:rsidRDefault="0080642B" w:rsidP="0080642B"/>
    <w:p w14:paraId="72BC1866" w14:textId="77777777" w:rsidR="002C5274" w:rsidRPr="00EB77AE" w:rsidRDefault="002C5274">
      <w:pPr>
        <w:rPr>
          <w:rFonts w:ascii="Cambria" w:hAnsi="Cambria"/>
        </w:rPr>
      </w:pPr>
    </w:p>
    <w:sectPr w:rsidR="002C5274" w:rsidRPr="00EB77AE">
      <w:pgSz w:w="11906" w:h="16838"/>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F7BB9"/>
    <w:rsid w:val="00093FA7"/>
    <w:rsid w:val="000E19C3"/>
    <w:rsid w:val="001E3F26"/>
    <w:rsid w:val="002C5274"/>
    <w:rsid w:val="003F7BB9"/>
    <w:rsid w:val="004B7946"/>
    <w:rsid w:val="005E0F56"/>
    <w:rsid w:val="00605901"/>
    <w:rsid w:val="0067366E"/>
    <w:rsid w:val="0080642B"/>
    <w:rsid w:val="0086226E"/>
    <w:rsid w:val="008C1A10"/>
    <w:rsid w:val="009F51F3"/>
    <w:rsid w:val="00A80DD2"/>
    <w:rsid w:val="00AE2F05"/>
    <w:rsid w:val="00B15494"/>
    <w:rsid w:val="00B94E10"/>
    <w:rsid w:val="00C8531E"/>
    <w:rsid w:val="00C87406"/>
    <w:rsid w:val="00EB77AE"/>
    <w:rsid w:val="00FA627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84553"/>
  <w15:docId w15:val="{DFAF13D5-CCB5-4E56-BC60-015CE7422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W" w:eastAsia="en-Z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Aptos" w:hAnsi="Aptos"/>
      <w:color w:val="1F2937"/>
      <w:sz w:val="22"/>
    </w:rPr>
  </w:style>
  <w:style w:type="paragraph" w:styleId="Heading1">
    <w:name w:val="heading 1"/>
    <w:basedOn w:val="Normal"/>
    <w:next w:val="Normal"/>
    <w:link w:val="Heading1Char"/>
    <w:uiPriority w:val="9"/>
    <w:qFormat/>
    <w:pPr>
      <w:keepNext/>
      <w:spacing w:before="260" w:after="80"/>
      <w:outlineLvl w:val="0"/>
    </w:pPr>
    <w:rPr>
      <w:rFonts w:ascii="Aptos Display" w:hAnsi="Aptos Display"/>
      <w:b/>
      <w:color w:val="0F766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before="240"/>
    </w:pPr>
    <w:rPr>
      <w:rFonts w:ascii="Aptos Display" w:hAnsi="Aptos Display"/>
      <w:b/>
      <w:color w:val="07111F"/>
      <w:sz w:val="38"/>
    </w:rPr>
  </w:style>
  <w:style w:type="character" w:customStyle="1" w:styleId="Heading1Char">
    <w:name w:val="Heading 1 Char"/>
    <w:basedOn w:val="DefaultParagraphFont"/>
    <w:link w:val="Heading1"/>
    <w:uiPriority w:val="9"/>
    <w:rsid w:val="00FA627B"/>
    <w:rPr>
      <w:rFonts w:ascii="Aptos Display" w:hAnsi="Aptos Display"/>
      <w:b/>
      <w:color w:val="0F766E"/>
      <w:sz w:val="28"/>
    </w:rPr>
  </w:style>
  <w:style w:type="character" w:customStyle="1" w:styleId="TitleChar">
    <w:name w:val="Title Char"/>
    <w:basedOn w:val="DefaultParagraphFont"/>
    <w:link w:val="Title"/>
    <w:uiPriority w:val="10"/>
    <w:rsid w:val="00FA627B"/>
    <w:rPr>
      <w:rFonts w:ascii="Aptos Display" w:hAnsi="Aptos Display"/>
      <w:b/>
      <w:color w:val="07111F"/>
      <w:sz w:val="38"/>
    </w:rPr>
  </w:style>
  <w:style w:type="character" w:styleId="PlaceholderText">
    <w:name w:val="Placeholder Text"/>
    <w:basedOn w:val="DefaultParagraphFont"/>
    <w:uiPriority w:val="99"/>
    <w:semiHidden/>
    <w:rsid w:val="00FA627B"/>
    <w:rPr>
      <w:color w:val="666666"/>
    </w:rPr>
  </w:style>
  <w:style w:type="character" w:styleId="Hyperlink">
    <w:name w:val="Hyperlink"/>
    <w:basedOn w:val="DefaultParagraphFont"/>
    <w:uiPriority w:val="99"/>
    <w:unhideWhenUsed/>
    <w:rsid w:val="0067366E"/>
    <w:rPr>
      <w:color w:val="467886" w:themeColor="hyperlink"/>
      <w:u w:val="single"/>
    </w:rPr>
  </w:style>
  <w:style w:type="character" w:styleId="UnresolvedMention">
    <w:name w:val="Unresolved Mention"/>
    <w:basedOn w:val="DefaultParagraphFont"/>
    <w:uiPriority w:val="99"/>
    <w:semiHidden/>
    <w:unhideWhenUsed/>
    <w:rsid w:val="0067366E"/>
    <w:rPr>
      <w:color w:val="605E5C"/>
      <w:shd w:val="clear" w:color="auto" w:fill="E1DFDD"/>
    </w:rPr>
  </w:style>
  <w:style w:type="character" w:styleId="FollowedHyperlink">
    <w:name w:val="FollowedHyperlink"/>
    <w:basedOn w:val="DefaultParagraphFont"/>
    <w:uiPriority w:val="99"/>
    <w:semiHidden/>
    <w:unhideWhenUsed/>
    <w:rsid w:val="0067366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DD4D1DF08144B7994CD8F843D441AF7"/>
        <w:category>
          <w:name w:val="General"/>
          <w:gallery w:val="placeholder"/>
        </w:category>
        <w:types>
          <w:type w:val="bbPlcHdr"/>
        </w:types>
        <w:behaviors>
          <w:behavior w:val="content"/>
        </w:behaviors>
        <w:guid w:val="{A32846D4-DEDB-4974-B34A-9D1C539BB50A}"/>
      </w:docPartPr>
      <w:docPartBody>
        <w:p w:rsidR="00FA1C55" w:rsidRDefault="00D4412D" w:rsidP="00D4412D">
          <w:pPr>
            <w:pStyle w:val="4DD4D1DF08144B7994CD8F843D441AF7"/>
          </w:pPr>
          <w:r>
            <w:rPr>
              <w:rStyle w:val="PlaceholderText"/>
            </w:rPr>
            <w:t>Tap to en</w:t>
          </w:r>
          <w:r w:rsidRPr="00A202A3">
            <w:rPr>
              <w:rStyle w:val="PlaceholderText"/>
            </w:rPr>
            <w:t>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12D"/>
    <w:rsid w:val="000E54D0"/>
    <w:rsid w:val="001E1DC8"/>
    <w:rsid w:val="005E0F56"/>
    <w:rsid w:val="00D4412D"/>
    <w:rsid w:val="00FA1C5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W" w:eastAsia="en-Z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412D"/>
    <w:rPr>
      <w:color w:val="666666"/>
    </w:rPr>
  </w:style>
  <w:style w:type="paragraph" w:customStyle="1" w:styleId="4DD4D1DF08144B7994CD8F843D441AF7">
    <w:name w:val="4DD4D1DF08144B7994CD8F843D441AF7"/>
    <w:rsid w:val="00D441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4303</TotalTime>
  <Pages>6</Pages>
  <Words>1539</Words>
  <Characters>8778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Sentinel Nexus ATE-Test Agent Change Request</vt:lpstr>
    </vt:vector>
  </TitlesOfParts>
  <Company/>
  <LinksUpToDate>false</LinksUpToDate>
  <CharactersWithSpaces>10297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Nexus ATE-Test Agent Change Request</dc:title>
  <dc:creator>SentinelOps</dc:creator>
  <cp:lastModifiedBy>Adonis Shumba | AFC Commercial Bank</cp:lastModifiedBy>
  <cp:revision>14</cp:revision>
  <dcterms:created xsi:type="dcterms:W3CDTF">2026-05-14T18:35:00Z</dcterms:created>
  <dcterms:modified xsi:type="dcterms:W3CDTF">2026-05-19T18:29:00Z</dcterms:modified>
</cp:coreProperties>
</file>