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70C50">
      <w:pPr>
        <w:pStyle w:val="3"/>
        <w:rPr>
          <w:sz w:val="21"/>
          <w:szCs w:val="21"/>
        </w:rPr>
      </w:pPr>
      <w:r>
        <w:rPr>
          <w:sz w:val="21"/>
          <w:szCs w:val="21"/>
        </w:rPr>
        <w:t>陈嘉轩（Jiaxuan Chen）</w:t>
      </w:r>
    </w:p>
    <w:p w14:paraId="67438A35">
      <w:pPr>
        <w:rPr>
          <w:rFonts w:hint="default" w:eastAsia="宋体"/>
          <w:sz w:val="21"/>
          <w:szCs w:val="21"/>
          <w:lang w:val="en-US" w:eastAsia="zh-CN"/>
        </w:rPr>
      </w:pPr>
      <w:r>
        <w:rPr>
          <w:sz w:val="21"/>
          <w:szCs w:val="21"/>
        </w:rPr>
        <w:t>电话：+1 401-688-9544｜邮箱：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HYPERLINK "mailto:jiaxuan_chen1@brown.edu" </w:instrText>
      </w:r>
      <w:r>
        <w:rPr>
          <w:sz w:val="21"/>
          <w:szCs w:val="21"/>
        </w:rPr>
        <w:fldChar w:fldCharType="separate"/>
      </w:r>
      <w:r>
        <w:rPr>
          <w:rStyle w:val="135"/>
          <w:sz w:val="21"/>
          <w:szCs w:val="21"/>
        </w:rPr>
        <w:t>jiaxuan_chen1@brown.edu</w:t>
      </w:r>
      <w:r>
        <w:rPr>
          <w:sz w:val="21"/>
          <w:szCs w:val="21"/>
        </w:rPr>
        <w:fldChar w:fldCharType="end"/>
      </w:r>
      <w:r>
        <w:rPr>
          <w:rFonts w:hint="eastAsia" w:eastAsia="宋体"/>
          <w:sz w:val="21"/>
          <w:szCs w:val="21"/>
          <w:lang w:val="en-US" w:eastAsia="zh-CN"/>
        </w:rPr>
        <w:t xml:space="preserve"> </w:t>
      </w:r>
      <w:r>
        <w:rPr>
          <w:rFonts w:hint="eastAsia" w:eastAsia="宋体"/>
          <w:sz w:val="21"/>
          <w:szCs w:val="21"/>
          <w:lang w:val="en-US" w:eastAsia="zh-CN"/>
        </w:rPr>
        <w:fldChar w:fldCharType="begin"/>
      </w:r>
      <w:r>
        <w:rPr>
          <w:rFonts w:hint="eastAsia" w:eastAsia="宋体"/>
          <w:sz w:val="21"/>
          <w:szCs w:val="21"/>
          <w:lang w:val="en-US" w:eastAsia="zh-CN"/>
        </w:rPr>
        <w:instrText xml:space="preserve"> HYPERLINK "mailto:lewxam0102@gmail.com" </w:instrText>
      </w:r>
      <w:r>
        <w:rPr>
          <w:rFonts w:hint="eastAsia" w:eastAsia="宋体"/>
          <w:sz w:val="21"/>
          <w:szCs w:val="21"/>
          <w:lang w:val="en-US" w:eastAsia="zh-CN"/>
        </w:rPr>
        <w:fldChar w:fldCharType="separate"/>
      </w:r>
      <w:r>
        <w:rPr>
          <w:rStyle w:val="135"/>
          <w:rFonts w:hint="eastAsia" w:eastAsia="宋体"/>
          <w:sz w:val="21"/>
          <w:szCs w:val="21"/>
          <w:lang w:val="en-US" w:eastAsia="zh-CN"/>
        </w:rPr>
        <w:t>lewxam</w:t>
      </w:r>
      <w:r>
        <w:rPr>
          <w:rStyle w:val="135"/>
          <w:rFonts w:hint="default" w:eastAsia="宋体"/>
          <w:sz w:val="21"/>
          <w:szCs w:val="21"/>
          <w:lang w:val="en-US" w:eastAsia="zh-CN"/>
        </w:rPr>
        <w:t>0102@gmail.com</w:t>
      </w:r>
      <w:r>
        <w:rPr>
          <w:rFonts w:hint="eastAsia" w:eastAsia="宋体"/>
          <w:sz w:val="21"/>
          <w:szCs w:val="21"/>
          <w:lang w:val="en-US" w:eastAsia="zh-CN"/>
        </w:rPr>
        <w:fldChar w:fldCharType="end"/>
      </w:r>
    </w:p>
    <w:p w14:paraId="32E01B60">
      <w:pPr>
        <w:pStyle w:val="4"/>
        <w:rPr>
          <w:sz w:val="21"/>
          <w:szCs w:val="21"/>
        </w:rPr>
      </w:pPr>
      <w:r>
        <w:rPr>
          <w:sz w:val="21"/>
          <w:szCs w:val="21"/>
        </w:rPr>
        <w:t>教育背景</w:t>
      </w:r>
    </w:p>
    <w:p w14:paraId="0E79CEE8">
      <w:pPr>
        <w:rPr>
          <w:sz w:val="21"/>
          <w:szCs w:val="21"/>
        </w:rPr>
      </w:pPr>
      <w:r>
        <w:rPr>
          <w:sz w:val="21"/>
          <w:szCs w:val="21"/>
        </w:rPr>
        <w:t>布朗大学 Brown University（2024–至今）｜理学硕士（物理学）</w:t>
      </w:r>
    </w:p>
    <w:p w14:paraId="4AC75448">
      <w:pPr>
        <w:rPr>
          <w:sz w:val="21"/>
          <w:szCs w:val="21"/>
        </w:rPr>
      </w:pPr>
      <w:r>
        <w:rPr>
          <w:sz w:val="21"/>
          <w:szCs w:val="21"/>
        </w:rPr>
        <w:t>山东大学 Shandong University（2020–2024）｜理学学士（空间科学与技术）</w:t>
      </w:r>
    </w:p>
    <w:p w14:paraId="79C55622">
      <w:pPr>
        <w:pStyle w:val="4"/>
        <w:rPr>
          <w:sz w:val="21"/>
          <w:szCs w:val="21"/>
        </w:rPr>
      </w:pPr>
      <w:r>
        <w:rPr>
          <w:sz w:val="21"/>
          <w:szCs w:val="21"/>
        </w:rPr>
        <w:t>科研经历</w:t>
      </w:r>
      <w:bookmarkStart w:id="0" w:name="_GoBack"/>
      <w:bookmarkEnd w:id="0"/>
    </w:p>
    <w:p w14:paraId="18CDCF7D">
      <w:pPr>
        <w:pStyle w:val="16"/>
        <w:rPr>
          <w:sz w:val="21"/>
          <w:szCs w:val="21"/>
        </w:rPr>
      </w:pPr>
      <w:r>
        <w:rPr>
          <w:sz w:val="21"/>
          <w:szCs w:val="21"/>
        </w:rPr>
        <w:t>【CMS实验喷注物理与超出标准模型新物理研究】布朗大学 Jennifer Roloff 课题组（2024年秋–至今）：基于 Pythia8 进行高能喷注事例模拟，研究喷注结构、强相互作用下的部分子级联行为，分析 BSM 物理在喷注拓扑中的可观测信号特征，并为 CMS 实验数据构建理论对照样本。</w:t>
      </w:r>
    </w:p>
    <w:p w14:paraId="428E0475">
      <w:pPr>
        <w:pStyle w:val="16"/>
        <w:rPr>
          <w:sz w:val="21"/>
          <w:szCs w:val="21"/>
        </w:rPr>
      </w:pPr>
      <w:r>
        <w:rPr>
          <w:sz w:val="21"/>
          <w:szCs w:val="21"/>
        </w:rPr>
        <w:t>【碳纳米管3ω低温热输运实验】布朗大学 Matthias Kuehne 课题组（2024年秋–至今）：利用 3ω 方法测量单壁碳纳米管的热导率，研究一维体系非平衡热输运机制</w:t>
      </w:r>
      <w:r>
        <w:rPr>
          <w:rFonts w:hint="eastAsia" w:eastAsia="宋体"/>
          <w:sz w:val="21"/>
          <w:szCs w:val="21"/>
          <w:lang w:eastAsia="zh-CN"/>
        </w:rPr>
        <w:t>。</w:t>
      </w:r>
    </w:p>
    <w:p w14:paraId="367A9C7F">
      <w:pPr>
        <w:pStyle w:val="16"/>
        <w:rPr>
          <w:sz w:val="21"/>
          <w:szCs w:val="21"/>
        </w:rPr>
      </w:pPr>
      <w:r>
        <w:rPr>
          <w:sz w:val="21"/>
          <w:szCs w:val="21"/>
        </w:rPr>
        <w:t>【黑洞X射线双星 MAXI J1348-630 爆发现象研究】山东大学（2023.9–2024.5）：处理 NICER 与 NuSTAR 观测数据，拟合功率</w:t>
      </w:r>
      <w:r>
        <w:rPr>
          <w:rFonts w:hint="eastAsia" w:eastAsia="宋体"/>
          <w:sz w:val="21"/>
          <w:szCs w:val="21"/>
          <w:lang w:val="en-US" w:eastAsia="zh-CN"/>
        </w:rPr>
        <w:t>密度</w:t>
      </w:r>
      <w:r>
        <w:rPr>
          <w:sz w:val="21"/>
          <w:szCs w:val="21"/>
        </w:rPr>
        <w:t>谱与能谱，识别外流结构并估算外流速度与时间尺度。</w:t>
      </w:r>
    </w:p>
    <w:p w14:paraId="295BC7A4">
      <w:pPr>
        <w:pStyle w:val="16"/>
        <w:rPr>
          <w:sz w:val="21"/>
          <w:szCs w:val="21"/>
        </w:rPr>
      </w:pPr>
      <w:r>
        <w:rPr>
          <w:sz w:val="21"/>
          <w:szCs w:val="21"/>
        </w:rPr>
        <w:t>【TOI恒星耀斑光谱研究】山东大学（2022.4–2023.4）：分析M矮星耀斑光谱，评估行星宜居性与辐射环境。</w:t>
      </w:r>
    </w:p>
    <w:p w14:paraId="022F5610">
      <w:pPr>
        <w:pStyle w:val="16"/>
        <w:rPr>
          <w:sz w:val="21"/>
          <w:szCs w:val="21"/>
        </w:rPr>
      </w:pPr>
      <w:r>
        <w:rPr>
          <w:sz w:val="21"/>
          <w:szCs w:val="21"/>
        </w:rPr>
        <w:t>【活动星系核喷流机制研究】伦敦大学学院 UCL（2022.7–2023.1）：基于 BP/BZ 理论拟合耀变体喷流功率谱。</w:t>
      </w:r>
    </w:p>
    <w:p w14:paraId="450F4612">
      <w:pPr>
        <w:pStyle w:val="16"/>
        <w:rPr>
          <w:sz w:val="21"/>
          <w:szCs w:val="21"/>
        </w:rPr>
      </w:pPr>
      <w:r>
        <w:rPr>
          <w:sz w:val="21"/>
          <w:szCs w:val="21"/>
        </w:rPr>
        <w:t>【核反应入束伽马能谱实验】山东大学（2022.4）：分析α粒子轰击样品后的放射能谱，识别核素种类。</w:t>
      </w:r>
    </w:p>
    <w:p w14:paraId="305631C2">
      <w:pPr>
        <w:pStyle w:val="16"/>
        <w:rPr>
          <w:sz w:val="21"/>
          <w:szCs w:val="21"/>
        </w:rPr>
      </w:pPr>
      <w:r>
        <w:rPr>
          <w:sz w:val="21"/>
          <w:szCs w:val="21"/>
        </w:rPr>
        <w:t>【类轴子暗物质天文观测研究】北京师范大学（2022.3–2022.5）：分析光子生存概率，估算类轴子暗物质参数空间。</w:t>
      </w:r>
    </w:p>
    <w:p w14:paraId="6A2C4A1A">
      <w:pPr>
        <w:pStyle w:val="4"/>
        <w:rPr>
          <w:sz w:val="21"/>
          <w:szCs w:val="21"/>
        </w:rPr>
      </w:pPr>
      <w:r>
        <w:rPr>
          <w:sz w:val="21"/>
          <w:szCs w:val="21"/>
        </w:rPr>
        <w:t>论文发表</w:t>
      </w:r>
    </w:p>
    <w:p w14:paraId="56770606">
      <w:pPr>
        <w:rPr>
          <w:sz w:val="21"/>
          <w:szCs w:val="21"/>
        </w:rPr>
      </w:pPr>
      <w:r>
        <w:rPr>
          <w:sz w:val="21"/>
          <w:szCs w:val="21"/>
        </w:rPr>
        <w:t>Chen, Jiaxuan. Formation Mechanism of Blazar Jets. 第二届计算创新与应用物理国际会议（CONF-CIAP 2023），已录用。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兰亭黑-简 纤黑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588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兰亭黑-简 纤黑" w:hAnsi="兰亭黑-简 纤黑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兰亭黑-简 纤黑" w:hAnsi="兰亭黑-简 纤黑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795</Characters>
  <Lines>0</Lines>
  <Paragraphs>0</Paragraphs>
  <TotalTime>3378</TotalTime>
  <ScaleCrop>false</ScaleCrop>
  <LinksUpToDate>false</LinksUpToDate>
  <CharactersWithSpaces>834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‭</cp:lastModifiedBy>
  <dcterms:modified xsi:type="dcterms:W3CDTF">2025-12-08T07:37:00Z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BB70080B62A8AB106CC63669912D4229_42</vt:lpwstr>
  </property>
</Properties>
</file>