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F61"/>
          <w:sz w:val="22"/>
        </w:rPr>
        <w:t>GRAND HYATT</w:t>
      </w:r>
    </w:p>
    <w:p>
      <w:pPr>
        <w:pStyle w:val="Title"/>
        <w:jc w:val="center"/>
      </w:pPr>
      <w:r>
        <w:t>Approval Tree &amp; Decision Checklist</w:t>
      </w:r>
    </w:p>
    <w:p>
      <w:pPr>
        <w:jc w:val="center"/>
      </w:pPr>
      <w:r>
        <w:rPr>
          <w:i/>
          <w:sz w:val="20"/>
        </w:rPr>
        <w:t>Staff Accommodation Platform | Phase 1 | Version 1.1 Draft</w:t>
      </w:r>
    </w:p>
    <w:p>
      <w:pPr>
        <w:jc w:val="center"/>
      </w:pPr>
      <w:r>
        <w:rPr>
          <w:sz w:val="18"/>
        </w:rPr>
        <w:t>Prepared by Adpedia | 14 October 2026</w:t>
      </w:r>
    </w:p>
    <w:p>
      <w:pPr>
        <w:pStyle w:val="Heading1"/>
      </w:pPr>
      <w:r>
        <w:t>1. Purpose and operating principles</w:t>
      </w:r>
    </w:p>
    <w:p>
      <w:r>
        <w:t>This document defines the recommended standard approval routes for Phase 1 so the product team can implement a consistent, auditable workflow. These are proposed defaults selected for operational clarity; the client should review and sign off before production configuration.</w:t>
      </w:r>
    </w:p>
    <w:p>
      <w:pPr>
        <w:pStyle w:val="ListBullet"/>
        <w:spacing w:after="20"/>
      </w:pPr>
      <w:r>
        <w:t>Approval and execution are separate where practical: one person decides; another person carries out the action.</w:t>
      </w:r>
    </w:p>
    <w:p>
      <w:pPr>
        <w:pStyle w:val="ListBullet"/>
        <w:spacing w:after="20"/>
      </w:pPr>
      <w:r>
        <w:t>No user may approve their own request, provisional stay, extension, transfer, or controlled exception.</w:t>
      </w:r>
    </w:p>
    <w:p>
      <w:pPr>
        <w:pStyle w:val="ListBullet"/>
        <w:spacing w:after="20"/>
      </w:pPr>
      <w:r>
        <w:t>Every approval, rejection, escalation and override records the actor, timestamp, decision, reason and relevant record state.</w:t>
      </w:r>
    </w:p>
    <w:p>
      <w:pPr>
        <w:pStyle w:val="ListBullet"/>
        <w:spacing w:after="20"/>
      </w:pPr>
      <w:r>
        <w:t>Timeouts trigger reminders and escalation only. The system must never auto-approve, auto-reject, move a resident or check out a resident solely because time elapsed.</w:t>
      </w:r>
    </w:p>
    <w:p>
      <w:pPr>
        <w:pStyle w:val="ListBullet"/>
        <w:spacing w:after="20"/>
      </w:pPr>
      <w:r>
        <w:t>Access is limited by both capability and assigned scope. A capability grant adds permitted actions; it never expands site/building scope.</w:t>
      </w:r>
    </w:p>
    <w:p>
      <w:pPr>
        <w:pStyle w:val="ListBullet"/>
        <w:spacing w:after="20"/>
      </w:pPr>
      <w:r>
        <w:t>The Resident role is a base role that may coexist with an operational role. Separation-of-duties controls still apply.</w:t>
      </w:r>
    </w:p>
    <w:p>
      <w:pPr>
        <w:pStyle w:val="ListBullet"/>
        <w:spacing w:after="20"/>
      </w:pPr>
      <w:r>
        <w:t>Phase 1 excludes automated charges, deposits, refunds, payment gateway and payroll deductions.</w:t>
      </w:r>
    </w:p>
    <w:p>
      <w:pPr>
        <w:pStyle w:val="Heading1"/>
      </w:pPr>
      <w:r>
        <w:t>2. Approval routes — recommended default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Request / action</w:t>
            </w:r>
          </w:p>
        </w:tc>
        <w:tc>
          <w:tcPr>
            <w:tcW w:type="dxa" w:w="17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Primary decision owner</w:t>
            </w:r>
          </w:p>
        </w:tc>
        <w:tc>
          <w:tcPr>
            <w:tcW w:type="dxa" w:w="17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Backup / escalation</w:t>
            </w:r>
          </w:p>
        </w:tc>
        <w:tc>
          <w:tcPr>
            <w:tcW w:type="dxa" w:w="17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Target</w:t>
            </w:r>
          </w:p>
        </w:tc>
        <w:tc>
          <w:tcPr>
            <w:tcW w:type="dxa" w:w="17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Rules / controls</w:t>
            </w:r>
          </w:p>
        </w:tc>
        <w:tc>
          <w:tcPr>
            <w:tcW w:type="dxa" w:w="1704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Execution / notes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Standard accommodation request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Accommodation Admin (AA)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Super Admin (SA)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 business days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verifies eligibility, availability and priority; SA handles policy exception/escalation.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 executes only after approval.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Waitlist priority 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Named backup 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 business days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Reason and evidence required; queue history preserved.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updates the queue after approval.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Bed offer acceptance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Resident accepts/declines; no staff approval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for dispute/exception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48 hours to respond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First decline skips the offer without losing queue position; second decline moves resident to back of queue.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Offer expires only after confirmed delivery or documented staff follow-up if delivery is uncertain.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Bed allocation / reservation execution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Same business day after approval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System checks bed availability and eligibility again at execution.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 may process check-in but cannot approve own allocation.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Stay extension within standard policy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 business days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capacity, eligibility and any conflicting reservation.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updates planned end date after approval.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Extension beyond policy / capacity 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Named backup 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 business days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Reason mandatory; no self-approval.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executes approved change.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Resident checkout request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approval by default; Reception processes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for dispute/exception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Acknowledge within 1 business day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Record intended departure and checklist; overdue departure is escalated, not silently closed.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 completes operational check-out.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Employee marked as Left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Same business day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Login deactivated immediately; clearance remains open and historical records retained.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owns outstanding clearance tasks.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Transfer / bed swap within policy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 business days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Validate source and destination beds, eligibility and capacity; prevent conflicting allocations.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 executes approved transfer.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Gender / grade eligibility 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Named backup 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Before allocation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Written reason and supporting evidence required; all exception use is reported.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executes only after recorded approval.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Emergency provisional check-in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(not the initiator)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Backup approver, then SA escalation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Initial decision within 24 hours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Reminders every 24 hours; escalate after two unanswered reminders. No automatic approval or automatic checkout.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 may initiate only if explicitly granted; a different authorised person approves.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Emergency provisional check-in initiated by 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Named backup 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Initial decision within 24 hours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Initiator cannot approve their own provisional stay.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Record provisional status and resolution deadline.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Work order assignment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Maintenance Coordinator (MC)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for cross-site / policy 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 business day for triage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Urgency and safety risks drive priority.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MC assigns to technician/contractor.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Work completion verification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MC or designated independent verifier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 for disputed/high-risk closure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 business days after completion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Technician or contractor cannot verify their own work.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Verifier records evidence and decision.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Room / bed readiness after cleaning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Reception/AA designated inspector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 for disputed exception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Before bed becomes Available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Cleaner cannot inspect their own room; occupied beds cannot be marked ready.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Only an authorised inspector changes readiness to Available.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Visitor request requiring approval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Before visitor arrival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 verifies identity and records physical gate entry/exit.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approval grants access outside the approved time/site.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Contractor access / gate pass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MC for job-related access; AA for accommodation-related access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Before scheduled arrival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Contractor sees assigned jobs only; Security records gate check-in/out.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Contractor records job start/finish, not gate entry/exit.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Night key issue / return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 with Night Keys capability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At each issue/return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Record key, recipient, time and return status; missing keys escalated to AA.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 may issue only authorised keys.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SOS / serious incident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 acknowledges and responds; AA coordinates accommodation response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SA or designated emergency contact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Immediate / as soon as practicable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Escalation is based on severity; never wait for routine approval before emergency response.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Closure by designated incident owner after actions are recorded.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Permission / role change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Independent authorised SA (maker-checker)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Second SA / designated governance approver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Before change takes effect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Requester cannot approve their own change; last active SA protected.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Changes logged with before/after values and reason.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Workflow publish / bulk archive / retention change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Independent SA (maker-checker)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Second SA / designated governance approver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Before change takes effect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Preview impact and record reason; routine deletion disabled.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Hard delete not available in Phase 1.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Outage export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Reception with explicit Outage Export capability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When outage declared / controlled need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Watermarked minimal-data snapshot; reconcile after service returns.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Export does not reserve beds or guarantee vacancy.</w:t>
            </w:r>
          </w:p>
        </w:tc>
      </w:tr>
    </w:tbl>
    <w:p>
      <w:pPr>
        <w:spacing w:after="0"/>
      </w:pPr>
    </w:p>
    <w:p>
      <w:pPr>
        <w:pStyle w:val="Heading1"/>
      </w:pPr>
      <w:r>
        <w:t>3. Escalation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Situation</w:t>
            </w:r>
          </w:p>
        </w:tc>
        <w:tc>
          <w:tcPr>
            <w:tcW w:type="dxa" w:w="255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First step</w:t>
            </w:r>
          </w:p>
        </w:tc>
        <w:tc>
          <w:tcPr>
            <w:tcW w:type="dxa" w:w="255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If overdue / unavailable</w:t>
            </w:r>
          </w:p>
        </w:tc>
        <w:tc>
          <w:tcPr>
            <w:tcW w:type="dxa" w:w="2556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Final route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Routine approval pending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Notify primary approver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Reminder at defined deadline; route to backup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 if still unresolved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Emergency provisional stay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AA or authorised approver; decision due within 24 hours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Reminder every 24 hours; after two unanswered reminders route to backup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 escalation; no auto-approval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Primary approver is requester/initiator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Block self-approval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Route to an independent approver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 or named backup SA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Safety incident / SOS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Security acknowledges and responds immediately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Notify AA and designated emergency contact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 / emergency contact according to severity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Approver absent or account disabled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named backup approver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If backup unavailable, route to SA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decision by an unauthorised user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second Super Admin available for maker-checker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 not silently bypass the 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Route to a separately designated governance approver only if formally authorised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Otherwise hold the change and log the blocker</w:t>
            </w:r>
          </w:p>
        </w:tc>
      </w:tr>
    </w:tbl>
    <w:p>
      <w:pPr>
        <w:spacing w:after="0"/>
      </w:pPr>
    </w:p>
    <w:p>
      <w:pPr>
        <w:pStyle w:val="Heading1"/>
      </w:pPr>
      <w:r>
        <w:t>4. Role and capability assignment checklist</w:t>
      </w:r>
    </w:p>
    <w:p>
      <w:pPr>
        <w:spacing w:after="40"/>
        <w:ind w:left="173"/>
      </w:pPr>
      <w:r>
        <w:t>☐  Create the 10 Phase 1 groups: Super Admin, Accommodation Admin, Reception/Accommodation Officer, Staff/Resident, Maintenance Coordinator, Technician, Vendor/Contractor, Security, Read-only Manager and Auditor.</w:t>
      </w:r>
    </w:p>
    <w:p>
      <w:pPr>
        <w:spacing w:after="40"/>
        <w:ind w:left="173"/>
      </w:pPr>
      <w:r>
        <w:t>☐  Treat Resident as a base role that may coexist with an operational role.</w:t>
      </w:r>
    </w:p>
    <w:p>
      <w:pPr>
        <w:spacing w:after="40"/>
        <w:ind w:left="173"/>
      </w:pPr>
      <w:r>
        <w:t>☐  Keep Housekeeping as a capability on a staff account; never assign a user to clean or inspect their own room.</w:t>
      </w:r>
    </w:p>
    <w:p>
      <w:pPr>
        <w:spacing w:after="40"/>
        <w:ind w:left="173"/>
      </w:pPr>
      <w:r>
        <w:t>☐  Grant Building Creation to Accommodation Admin only explicitly and only within assigned sites. Site reassignment remains a Super Admin responsibility.</w:t>
      </w:r>
    </w:p>
    <w:p>
      <w:pPr>
        <w:spacing w:after="40"/>
        <w:ind w:left="173"/>
      </w:pPr>
      <w:r>
        <w:t>☐  Grant Emergency Check-in initiation to specifically authorised Reception/AA users; approval must be independent.</w:t>
      </w:r>
    </w:p>
    <w:p>
      <w:pPr>
        <w:spacing w:after="40"/>
        <w:ind w:left="173"/>
      </w:pPr>
      <w:r>
        <w:t>☐  Assign named primary and backup approvers, including at least one escalation contact for provisional stays.</w:t>
      </w:r>
    </w:p>
    <w:p>
      <w:pPr>
        <w:spacing w:after="40"/>
        <w:ind w:left="173"/>
      </w:pPr>
      <w:r>
        <w:t>☐  Grant Night Keys to designated Security users only.</w:t>
      </w:r>
    </w:p>
    <w:p>
      <w:pPr>
        <w:spacing w:after="40"/>
        <w:ind w:left="173"/>
      </w:pPr>
      <w:r>
        <w:t>☐  Grant Outage Export to designated Reception users only; watermark exports and record download events.</w:t>
      </w:r>
    </w:p>
    <w:p>
      <w:pPr>
        <w:spacing w:after="40"/>
        <w:ind w:left="173"/>
      </w:pPr>
      <w:r>
        <w:t>☐  Keep Vendor/Contractor access restricted to assigned jobs, site details and authorised gate-pass information.</w:t>
      </w:r>
    </w:p>
    <w:p>
      <w:pPr>
        <w:spacing w:after="40"/>
        <w:ind w:left="173"/>
      </w:pPr>
      <w:r>
        <w:t>☐  Keep Auditor read-only, with full audit-log viewing and no ability to modify audit data.</w:t>
      </w:r>
    </w:p>
    <w:p>
      <w:pPr>
        <w:spacing w:after="40"/>
        <w:ind w:left="173"/>
      </w:pPr>
      <w:r>
        <w:t>☐  Do not give Read-only Manager user/role access; reports are operational, with exports only by explicit grant.</w:t>
      </w:r>
    </w:p>
    <w:p>
      <w:pPr>
        <w:spacing w:after="40"/>
        <w:ind w:left="173"/>
      </w:pPr>
      <w:r>
        <w:t>☐  Confirm all site/building scopes before activating accounts. Action grants must never widen those scopes.</w:t>
      </w:r>
    </w:p>
    <w:p>
      <w:pPr>
        <w:pStyle w:val="Heading1"/>
      </w:pPr>
      <w:r>
        <w:t>5. Approval audit and separation-of-duties checklist</w:t>
      </w:r>
    </w:p>
    <w:p>
      <w:pPr>
        <w:spacing w:after="40"/>
        <w:ind w:left="173"/>
      </w:pPr>
      <w:r>
        <w:t>☐  Each approval route has a primary approver role and a named backup or escalation route.</w:t>
      </w:r>
    </w:p>
    <w:p>
      <w:pPr>
        <w:spacing w:after="40"/>
        <w:ind w:left="173"/>
      </w:pPr>
      <w:r>
        <w:t>☐  Each controlled request records requester, approver, decision, timestamp, reason and state before/after.</w:t>
      </w:r>
    </w:p>
    <w:p>
      <w:pPr>
        <w:spacing w:after="40"/>
        <w:ind w:left="173"/>
      </w:pPr>
      <w:r>
        <w:t>☐  Self-approval is technically blocked in the API, not only hidden in the UI.</w:t>
      </w:r>
    </w:p>
    <w:p>
      <w:pPr>
        <w:spacing w:after="40"/>
        <w:ind w:left="173"/>
      </w:pPr>
      <w:r>
        <w:t>☐  Approval decisions and permissions are checked server-side for every action.</w:t>
      </w:r>
    </w:p>
    <w:p>
      <w:pPr>
        <w:spacing w:after="40"/>
        <w:ind w:left="173"/>
      </w:pPr>
      <w:r>
        <w:t>☐  No timeout automatically approves, rejects, checks out, reallocates or moves a resident.</w:t>
      </w:r>
    </w:p>
    <w:p>
      <w:pPr>
        <w:spacing w:after="40"/>
        <w:ind w:left="173"/>
      </w:pPr>
      <w:r>
        <w:t>☐  Technicians and contractors cannot verify their own work.</w:t>
      </w:r>
    </w:p>
    <w:p>
      <w:pPr>
        <w:spacing w:after="40"/>
        <w:ind w:left="173"/>
      </w:pPr>
      <w:r>
        <w:t>☐  Housekeeping staff cannot clean or inspect their own room; final inspection is performed by another authorised user.</w:t>
      </w:r>
    </w:p>
    <w:p>
      <w:pPr>
        <w:spacing w:after="40"/>
        <w:ind w:left="173"/>
      </w:pPr>
      <w:r>
        <w:t>☐  A person cannot process their own request, allocate themselves a bed or approve their own extension.</w:t>
      </w:r>
    </w:p>
    <w:p>
      <w:pPr>
        <w:spacing w:after="40"/>
        <w:ind w:left="173"/>
      </w:pPr>
      <w:r>
        <w:t>☐  Overrides require a reason, are visibly flagged and notify the original approver where applicable.</w:t>
      </w:r>
    </w:p>
    <w:p>
      <w:pPr>
        <w:spacing w:after="40"/>
        <w:ind w:left="173"/>
      </w:pPr>
      <w:r>
        <w:t>☐  Role/permission changes use maker-checker; the last active Super Admin cannot be removed or downgraded.</w:t>
      </w:r>
    </w:p>
    <w:p>
      <w:pPr>
        <w:spacing w:after="40"/>
        <w:ind w:left="173"/>
      </w:pPr>
      <w:r>
        <w:t>☐  Audit logs are immutable and available to Auditor in read-only mode.</w:t>
      </w:r>
    </w:p>
    <w:p>
      <w:pPr>
        <w:spacing w:after="40"/>
        <w:ind w:left="173"/>
      </w:pPr>
      <w:r>
        <w:t>☐  Former staff login is deactivated immediately on status change to Left; clearance and history remain available to administrators.</w:t>
      </w:r>
    </w:p>
    <w:p>
      <w:pPr>
        <w:pStyle w:val="Heading1"/>
      </w:pPr>
      <w:r>
        <w:t>6. Client confirmation checklist</w:t>
      </w:r>
    </w:p>
    <w:p>
      <w:r>
        <w:t>The routes above are the recommended standard defaults. Confirm or amend the following before configuration:</w:t>
      </w:r>
    </w:p>
    <w:p>
      <w:pPr>
        <w:spacing w:after="40"/>
        <w:ind w:left="173"/>
      </w:pPr>
      <w:r>
        <w:t>☐  Confirm primary and backup approver names for each role-based route.</w:t>
      </w:r>
    </w:p>
    <w:p>
      <w:pPr>
        <w:spacing w:after="40"/>
        <w:ind w:left="173"/>
      </w:pPr>
      <w:r>
        <w:t>☐  Confirm the routine approval SLA of 2 business days and maintenance triage SLA of 1 business day.</w:t>
      </w:r>
    </w:p>
    <w:p>
      <w:pPr>
        <w:spacing w:after="40"/>
        <w:ind w:left="173"/>
      </w:pPr>
      <w:r>
        <w:t>☐  Confirm the emergency escalation contact and who is authorised to act as backup approver.</w:t>
      </w:r>
    </w:p>
    <w:p>
      <w:pPr>
        <w:spacing w:after="40"/>
        <w:ind w:left="173"/>
      </w:pPr>
      <w:r>
        <w:t>☐  Confirm whether any accommodation request category should be auto-approved. Default recommendation: no auto-approval in Phase 1.</w:t>
      </w:r>
    </w:p>
    <w:p>
      <w:pPr>
        <w:spacing w:after="40"/>
        <w:ind w:left="173"/>
      </w:pPr>
      <w:r>
        <w:t>☐  Confirm visitor approval policy and who may approve visitor exceptions.</w:t>
      </w:r>
    </w:p>
    <w:p>
      <w:pPr>
        <w:spacing w:after="40"/>
        <w:ind w:left="173"/>
      </w:pPr>
      <w:r>
        <w:t>☐  Confirm incident severity levels and emergency contact details outside the application.</w:t>
      </w:r>
    </w:p>
    <w:p>
      <w:pPr>
        <w:spacing w:after="40"/>
        <w:ind w:left="173"/>
      </w:pPr>
      <w:r>
        <w:t>☐  Confirm who is authorised as the independent governance approver if two Super Admins are not available.</w:t>
      </w:r>
    </w:p>
    <w:p>
      <w:pPr>
        <w:spacing w:after="40"/>
        <w:ind w:left="173"/>
      </w:pPr>
      <w:r>
        <w:t>☐  Confirm retention periods and applicable legal/privacy requirements.</w:t>
      </w:r>
    </w:p>
    <w:p/>
    <w:p>
      <w:pPr>
        <w:pStyle w:val="Heading1"/>
      </w:pPr>
      <w:r>
        <w:t>7.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Client response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Client / department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Reviewed 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☐ Approved   ☐ Approved with changes   ☐ Pending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Outstanding changes / comments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</w:rPr>
        <w:t xml:space="preserve">Implementation note: </w:t>
      </w:r>
      <w:r>
        <w:t>This document defines a proposed standard approval model for Phase 1 planning. Any client-specific policy or statutory requirement takes precedence after formal confirmation. Do not configure unresolved routes as silent defaults.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