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ind w:hanging="0" w:left="0"/>
        <w:jc w:val="right"/>
        <w:rPr>
          <w:rFonts w:ascii="Arial" w:hAnsi="Arial" w:cs="Arial"/>
          <w:sz w:val="24"/>
        </w:rPr>
      </w:pPr>
      <w:r>
        <w:rPr>
          <w:rFonts w:cs="Arial" w:ascii="Arial" w:hAnsi="Arial"/>
          <w:sz w:val="24"/>
        </w:rPr>
        <w:t>{{gmina}}</w:t>
      </w:r>
      <w:r>
        <w:rPr>
          <w:rFonts w:cs="Arial" w:ascii="Arial" w:hAnsi="Arial"/>
          <w:sz w:val="24"/>
        </w:rPr>
        <w:t>, dnia {{today}} r.</w:t>
      </w:r>
    </w:p>
    <w:p>
      <w:pPr>
        <w:pStyle w:val="Normal"/>
        <w:rPr>
          <w:rFonts w:ascii="Arial" w:hAnsi="Arial" w:cs="Arial"/>
        </w:rPr>
      </w:pPr>
      <w:r>
        <w:rPr>
          <w:rFonts w:cs="Arial" w:ascii="Arial" w:hAnsi="Arial"/>
        </w:rPr>
        <w:t>{{znak_sprawy}}.</w:t>
      </w:r>
      <w:r>
        <w:rPr>
          <w:rFonts w:cs="Arial" w:ascii="Arial" w:hAnsi="Arial"/>
        </w:rPr>
        <w:t>{{rok}}</w:t>
      </w:r>
    </w:p>
    <w:p>
      <w:pPr>
        <w:pStyle w:val="Heading1"/>
        <w:numPr>
          <w:ilvl w:val="0"/>
          <w:numId w:val="1"/>
        </w:numPr>
        <w:tabs>
          <w:tab w:val="clear" w:pos="708"/>
        </w:tabs>
        <w:jc w:val="left"/>
        <w:rPr>
          <w:rFonts w:ascii="Arial" w:hAnsi="Arial" w:cs="Arial"/>
          <w:b/>
          <w:sz w:val="24"/>
        </w:rPr>
      </w:pPr>
      <w:r>
        <w:rPr>
          <w:rFonts w:cs="Arial" w:ascii="Arial" w:hAnsi="Arial"/>
          <w:b/>
          <w:sz w:val="24"/>
        </w:rPr>
      </w:r>
    </w:p>
    <w:p>
      <w:pPr>
        <w:pStyle w:val="Normal"/>
        <w:jc w:val="center"/>
        <w:rPr>
          <w:rFonts w:ascii="Arial" w:hAnsi="Arial" w:cs="Arial"/>
          <w:b/>
          <w:bCs/>
        </w:rPr>
      </w:pPr>
      <w:r>
        <w:rPr>
          <w:rFonts w:cs="Arial" w:ascii="Arial" w:hAnsi="Arial"/>
          <w:b/>
          <w:bCs/>
        </w:rPr>
      </w:r>
    </w:p>
    <w:p>
      <w:pPr>
        <w:pStyle w:val="Normal"/>
        <w:jc w:val="center"/>
        <w:rPr>
          <w:rFonts w:ascii="Arial" w:hAnsi="Arial" w:cs="Arial"/>
          <w:b/>
        </w:rPr>
      </w:pPr>
      <w:bookmarkStart w:id="0" w:name="_Hlk217994764"/>
      <w:bookmarkEnd w:id="0"/>
      <w:r>
        <w:rPr>
          <w:rFonts w:cs="Arial" w:ascii="Arial" w:hAnsi="Arial"/>
          <w:b/>
          <w:bCs/>
        </w:rPr>
        <w:t xml:space="preserve">ANALIZA </w:t>
      </w:r>
      <w:r>
        <w:rPr>
          <w:rFonts w:cs="Arial" w:ascii="Arial" w:hAnsi="Arial"/>
          <w:b/>
        </w:rPr>
        <w:t>CECH ZABUDOWY I ZAGOSPODAROWANIA TERENU</w:t>
      </w:r>
    </w:p>
    <w:p>
      <w:pPr>
        <w:pStyle w:val="Normal"/>
        <w:jc w:val="center"/>
        <w:rPr>
          <w:rFonts w:ascii="Arial" w:hAnsi="Arial" w:cs="Arial"/>
          <w:iCs/>
          <w:lang w:val="x-none"/>
        </w:rPr>
      </w:pPr>
      <w:r>
        <w:rPr>
          <w:rFonts w:cs="Arial" w:ascii="Arial" w:hAnsi="Arial"/>
          <w:iCs/>
          <w:lang w:val="x-none"/>
        </w:rPr>
      </w:r>
    </w:p>
    <w:p>
      <w:pPr>
        <w:pStyle w:val="Normal"/>
        <w:numPr>
          <w:ilvl w:val="0"/>
          <w:numId w:val="9"/>
        </w:numPr>
        <w:tabs>
          <w:tab w:val="clear" w:pos="708"/>
          <w:tab w:val="left" w:pos="8355" w:leader="none"/>
        </w:tabs>
        <w:ind w:hanging="284" w:left="284"/>
        <w:jc w:val="both"/>
        <w:rPr>
          <w:rFonts w:ascii="Arial" w:hAnsi="Arial" w:cs="Arial"/>
          <w:b/>
        </w:rPr>
      </w:pPr>
      <w:r>
        <w:rPr>
          <w:rFonts w:cs="Arial" w:ascii="Arial" w:hAnsi="Arial"/>
          <w:b/>
        </w:rPr>
        <w:t>Podstawa opracowania:</w:t>
      </w:r>
    </w:p>
    <w:p>
      <w:pPr>
        <w:pStyle w:val="Normal"/>
        <w:numPr>
          <w:ilvl w:val="0"/>
          <w:numId w:val="26"/>
        </w:numPr>
        <w:suppressAutoHyphens w:val="false"/>
        <w:ind w:hanging="284" w:left="567"/>
        <w:jc w:val="both"/>
        <w:rPr>
          <w:rFonts w:ascii="Arial" w:hAnsi="Arial" w:cs="Arial"/>
          <w:bCs/>
        </w:rPr>
      </w:pPr>
      <w:r>
        <w:rPr>
          <w:rFonts w:cs="Arial" w:ascii="Arial" w:hAnsi="Arial"/>
          <w:bCs/>
        </w:rPr>
        <w:t>Art. 4 pkt 2, art. 13a ust. 5, art. 59 ust. 1, art. 60, art. 61 ust. 1 i 5a, art. 64 ust. 1 ustawy z dnia 27 marca 2003 roku o planowaniu i zagospodarowaniu przestrzennym (Dz. U. z 2026 r. poz. 538 z późn. zm.), zwana dalej u.p.z.p.</w:t>
      </w:r>
    </w:p>
    <w:p>
      <w:pPr>
        <w:pStyle w:val="Normal"/>
        <w:numPr>
          <w:ilvl w:val="0"/>
          <w:numId w:val="27"/>
        </w:numPr>
        <w:suppressAutoHyphens w:val="false"/>
        <w:ind w:hanging="284" w:left="567"/>
        <w:jc w:val="both"/>
        <w:rPr>
          <w:rFonts w:ascii="Arial" w:hAnsi="Arial" w:cs="Arial"/>
          <w:bCs/>
        </w:rPr>
      </w:pPr>
      <w:r>
        <w:rPr>
          <w:rFonts w:cs="Arial" w:ascii="Arial" w:hAnsi="Arial"/>
          <w:bCs/>
        </w:rPr>
        <w:t xml:space="preserve">Rozporządzenie </w:t>
      </w:r>
      <w:bookmarkStart w:id="1" w:name="_Hlk174105105"/>
      <w:r>
        <w:rPr>
          <w:rFonts w:cs="Arial" w:ascii="Arial" w:hAnsi="Arial"/>
          <w:bCs/>
        </w:rPr>
        <w:t>Ministra Rozwoju i Technologii z 15 lipca 2024 r. w sprawie sposobu ustalania wymagań dotyczących nowej zabudowy i zagospodarowania terenu w przypadku braku miejscowego planu zagospodarowania przestrzennego (Dz.U. z 2024 r. poz. 1116</w:t>
      </w:r>
      <w:bookmarkEnd w:id="1"/>
      <w:r>
        <w:rPr>
          <w:rFonts w:cs="Arial" w:ascii="Arial" w:hAnsi="Arial"/>
          <w:bCs/>
        </w:rPr>
        <w:t>), zwane dalej rozporządzeniem.</w:t>
      </w:r>
    </w:p>
    <w:p>
      <w:pPr>
        <w:pStyle w:val="Normal"/>
        <w:numPr>
          <w:ilvl w:val="0"/>
          <w:numId w:val="28"/>
        </w:numPr>
        <w:suppressAutoHyphens w:val="false"/>
        <w:ind w:hanging="284" w:left="567"/>
        <w:jc w:val="both"/>
        <w:rPr>
          <w:rFonts w:ascii="Arial" w:hAnsi="Arial" w:cs="Arial"/>
          <w:bCs/>
        </w:rPr>
      </w:pPr>
      <w:r>
        <w:rPr>
          <w:rFonts w:cs="Arial" w:ascii="Arial" w:hAnsi="Arial"/>
          <w:bCs/>
        </w:rPr>
        <w:t>Rozporządzenie Ministra Infrastruktury z 26 sierpnia 2003 r. w sprawie oznaczeń i nazewnictwa stosowanych w decyzji o ustaleniu lokalizacji inwestycji celu publicznego oraz w decyzji o warunkach zabudowy (Dz.U. Nr 164 poz. 1589).</w:t>
      </w:r>
    </w:p>
    <w:p>
      <w:pPr>
        <w:pStyle w:val="Normal"/>
        <w:numPr>
          <w:ilvl w:val="0"/>
          <w:numId w:val="29"/>
        </w:numPr>
        <w:suppressAutoHyphens w:val="false"/>
        <w:ind w:hanging="284" w:left="567"/>
        <w:jc w:val="both"/>
        <w:rPr>
          <w:rFonts w:ascii="Arial" w:hAnsi="Arial" w:cs="Arial"/>
          <w:bCs/>
        </w:rPr>
      </w:pPr>
      <w:r>
        <w:rPr>
          <w:rFonts w:cs="Arial" w:ascii="Arial" w:hAnsi="Arial"/>
        </w:rPr>
        <w:t>Plan ogólny Gminy Miasto Ostrów Wielkopolski zatw. uchwałą Nr XXVIII/284/2026 Rady Miejskiej Ostrowa Wielkopolskiego (ogł. w Dzienniku Urzędowym Województwa Wielkopolskiego z dnia 7 lipca 2026 r. poz. 5273), zwany dalej planem ogólnym.</w:t>
      </w:r>
    </w:p>
    <w:p>
      <w:pPr>
        <w:pStyle w:val="Normal"/>
        <w:numPr>
          <w:ilvl w:val="0"/>
          <w:numId w:val="30"/>
        </w:numPr>
        <w:suppressAutoHyphens w:val="false"/>
        <w:ind w:hanging="284" w:left="567"/>
        <w:jc w:val="both"/>
        <w:rPr>
          <w:rFonts w:ascii="Arial" w:hAnsi="Arial" w:cs="Arial"/>
          <w:bCs/>
        </w:rPr>
      </w:pPr>
      <w:r>
        <w:rPr>
          <w:rFonts w:cs="Arial" w:ascii="Arial" w:hAnsi="Arial"/>
          <w:bCs/>
        </w:rPr>
        <w:t>Wniosek o wydanie decyzji o warunkach zabudowy z dnia {{data_wniosku}} r.</w:t>
      </w:r>
    </w:p>
    <w:p>
      <w:pPr>
        <w:pStyle w:val="Normal"/>
        <w:numPr>
          <w:ilvl w:val="0"/>
          <w:numId w:val="31"/>
        </w:numPr>
        <w:suppressAutoHyphens w:val="false"/>
        <w:ind w:hanging="284" w:left="567"/>
        <w:jc w:val="both"/>
        <w:rPr>
          <w:rFonts w:ascii="Arial" w:hAnsi="Arial" w:cs="Arial"/>
          <w:bCs/>
        </w:rPr>
      </w:pPr>
      <w:r>
        <w:rPr>
          <w:rFonts w:cs="Arial" w:ascii="Arial" w:hAnsi="Arial"/>
          <w:bCs/>
        </w:rPr>
        <w:t>Inwentaryzacja terenu.</w:t>
      </w:r>
    </w:p>
    <w:p>
      <w:pPr>
        <w:pStyle w:val="Normal"/>
        <w:numPr>
          <w:ilvl w:val="0"/>
          <w:numId w:val="32"/>
        </w:numPr>
        <w:suppressAutoHyphens w:val="false"/>
        <w:ind w:hanging="284" w:left="567"/>
        <w:jc w:val="both"/>
        <w:rPr>
          <w:rFonts w:ascii="Arial" w:hAnsi="Arial" w:cs="Arial"/>
          <w:bCs/>
        </w:rPr>
      </w:pPr>
      <w:r>
        <w:rPr>
          <w:rFonts w:cs="Arial" w:ascii="Arial" w:hAnsi="Arial"/>
          <w:bCs/>
        </w:rPr>
        <w:t xml:space="preserve">Umowa nr </w:t>
      </w:r>
    </w:p>
    <w:p>
      <w:pPr>
        <w:pStyle w:val="Normal"/>
        <w:ind w:left="964"/>
        <w:jc w:val="both"/>
        <w:rPr>
          <w:rFonts w:ascii="Arial" w:hAnsi="Arial" w:cs="Arial"/>
        </w:rPr>
      </w:pPr>
      <w:r>
        <w:rPr>
          <w:rFonts w:cs="Arial" w:ascii="Arial" w:hAnsi="Arial"/>
        </w:rPr>
      </w:r>
    </w:p>
    <w:p>
      <w:pPr>
        <w:pStyle w:val="Normal"/>
        <w:numPr>
          <w:ilvl w:val="0"/>
          <w:numId w:val="9"/>
        </w:numPr>
        <w:spacing w:before="0" w:after="0"/>
        <w:ind w:hanging="284" w:left="284"/>
        <w:contextualSpacing/>
        <w:jc w:val="both"/>
        <w:rPr>
          <w:rFonts w:ascii="Arial" w:hAnsi="Arial" w:cs="Arial"/>
        </w:rPr>
      </w:pPr>
      <w:r>
        <w:rPr>
          <w:rFonts w:cs="Arial" w:ascii="Arial" w:hAnsi="Arial"/>
          <w:b/>
        </w:rPr>
        <w:t>Wnioskodawca:</w:t>
      </w:r>
      <w:r>
        <w:rPr>
          <w:rFonts w:cs="Arial" w:ascii="Arial" w:hAnsi="Arial"/>
        </w:rPr>
        <w:t xml:space="preserve"> </w:t>
      </w:r>
    </w:p>
    <w:p>
      <w:pPr>
        <w:pStyle w:val="Normal"/>
        <w:jc w:val="both"/>
        <w:rPr>
          <w:rFonts w:ascii="Arial" w:hAnsi="Arial" w:cs="Arial"/>
        </w:rPr>
      </w:pPr>
      <w:r>
        <w:rPr>
          <w:rFonts w:cs="Arial" w:ascii="Arial" w:hAnsi="Arial"/>
        </w:rPr>
      </w:r>
    </w:p>
    <w:p>
      <w:pPr>
        <w:pStyle w:val="Normal"/>
        <w:numPr>
          <w:ilvl w:val="0"/>
          <w:numId w:val="9"/>
        </w:numPr>
        <w:tabs>
          <w:tab w:val="clear" w:pos="708"/>
          <w:tab w:val="right" w:pos="5670" w:leader="none"/>
        </w:tabs>
        <w:ind w:hanging="284" w:left="284"/>
        <w:jc w:val="both"/>
        <w:rPr>
          <w:rFonts w:ascii="Arial" w:hAnsi="Arial" w:cs="Arial"/>
        </w:rPr>
      </w:pPr>
      <w:r>
        <w:rPr>
          <w:rFonts w:cs="Arial" w:ascii="Arial" w:hAnsi="Arial"/>
          <w:b/>
        </w:rPr>
        <w:t>Nazwa inwestycji:</w:t>
      </w:r>
      <w:r>
        <w:rPr>
          <w:rFonts w:cs="Arial" w:ascii="Arial" w:hAnsi="Arial"/>
        </w:rPr>
        <w:t xml:space="preserve"> {{Nazwa_inwestycji}}, przewidziana do realizacji na działce działkach nr {{nr_dzialki}} (obręb {{nr_obrebu}}), położonej położonych w </w:t>
      </w:r>
      <w:r>
        <w:rPr>
          <w:rFonts w:cs="Arial" w:ascii="Arial" w:hAnsi="Arial"/>
        </w:rPr>
        <w:t>{{gmina}}</w:t>
      </w:r>
    </w:p>
    <w:p>
      <w:pPr>
        <w:pStyle w:val="Normal"/>
        <w:jc w:val="both"/>
        <w:rPr>
          <w:rFonts w:ascii="Arial" w:hAnsi="Arial" w:cs="Arial"/>
        </w:rPr>
      </w:pPr>
      <w:r>
        <w:rPr>
          <w:rFonts w:cs="Arial" w:ascii="Arial" w:hAnsi="Arial"/>
        </w:rPr>
      </w:r>
    </w:p>
    <w:p>
      <w:pPr>
        <w:pStyle w:val="Normal"/>
        <w:numPr>
          <w:ilvl w:val="0"/>
          <w:numId w:val="9"/>
        </w:numPr>
        <w:ind w:hanging="284" w:left="284"/>
        <w:jc w:val="both"/>
        <w:rPr>
          <w:rFonts w:ascii="Arial" w:hAnsi="Arial" w:cs="Arial"/>
        </w:rPr>
      </w:pPr>
      <w:r>
        <w:rPr>
          <w:rFonts w:cs="Arial" w:ascii="Arial" w:hAnsi="Arial"/>
          <w:b/>
        </w:rPr>
        <w:t>Rodzaj zabudowy:</w:t>
      </w:r>
      <w:r>
        <w:rPr>
          <w:rFonts w:cs="Arial" w:ascii="Arial" w:hAnsi="Arial"/>
        </w:rPr>
        <w:t xml:space="preserve"> zabudowa {{Rodzaj_zabudowy}}</w:t>
      </w:r>
    </w:p>
    <w:p>
      <w:pPr>
        <w:pStyle w:val="Normal"/>
        <w:jc w:val="both"/>
        <w:rPr>
          <w:rFonts w:ascii="Arial" w:hAnsi="Arial" w:cs="Arial"/>
        </w:rPr>
      </w:pPr>
      <w:r>
        <w:rPr>
          <w:rFonts w:cs="Arial" w:ascii="Arial" w:hAnsi="Arial"/>
        </w:rPr>
      </w:r>
    </w:p>
    <w:p>
      <w:pPr>
        <w:pStyle w:val="Normal"/>
        <w:numPr>
          <w:ilvl w:val="0"/>
          <w:numId w:val="9"/>
        </w:numPr>
        <w:ind w:hanging="284" w:left="284"/>
        <w:jc w:val="both"/>
        <w:rPr>
          <w:rFonts w:ascii="Arial" w:hAnsi="Arial" w:cs="Arial"/>
        </w:rPr>
      </w:pPr>
      <w:r>
        <w:rPr>
          <w:rFonts w:cs="Arial" w:ascii="Arial" w:hAnsi="Arial"/>
          <w:b/>
        </w:rPr>
        <w:t>Analiza graficzna:</w:t>
      </w:r>
      <w:r>
        <w:rPr>
          <w:rFonts w:cs="Arial" w:ascii="Arial" w:hAnsi="Arial"/>
          <w:b/>
          <w:bCs/>
        </w:rPr>
        <w:t xml:space="preserve"> </w:t>
      </w:r>
    </w:p>
    <w:p>
      <w:pPr>
        <w:pStyle w:val="Normal"/>
        <w:numPr>
          <w:ilvl w:val="1"/>
          <w:numId w:val="33"/>
        </w:numPr>
        <w:tabs>
          <w:tab w:val="clear" w:pos="708"/>
          <w:tab w:val="left" w:pos="1843" w:leader="none"/>
        </w:tabs>
        <w:spacing w:before="0" w:after="0"/>
        <w:ind w:hanging="283" w:left="567"/>
        <w:contextualSpacing/>
        <w:jc w:val="both"/>
        <w:rPr>
          <w:rFonts w:ascii="Arial" w:hAnsi="Arial" w:cs="Arial"/>
        </w:rPr>
      </w:pPr>
      <w:r>
        <w:rPr>
          <w:rFonts w:cs="Arial" w:ascii="Arial" w:hAnsi="Arial"/>
        </w:rPr>
        <w:t>Na podstawie art. 61 ust. 5a u.p.z.p., w celu ustalenia wymagań dla nowej zabudowy i zagospodarowania terenu właściwy organ wyznacza wokół terenu, o którym mowa w art. 52 ust. 2 pkt 1a, na kopii mapy zasadniczej lub mapy ewidencyjnej dołączonej do wniosku o ustalenie warunków zabudowy obszar analizowany w odległości równej trzykrotnej szerokości frontu terenu, o którym mowa w art. 52 ust. 2 pkt 1a, jednak nie mniejszej niż 50 m oraz nie większej niż 200 m, i przeprowadza na nim analizę cech zabudowy i zagospodarowania terenu w zakresie warunków, o których mowa w ust. 1. Przez front terenu należy rozumieć tę część granicy działki budowlanej, która przylega do drogi publicznej, drogi wewnętrznej lub granicy działki obciążonej służebnością drogową, z której odbywa się główny wjazd na działkę.</w:t>
      </w:r>
    </w:p>
    <w:p>
      <w:pPr>
        <w:pStyle w:val="Normal"/>
        <w:numPr>
          <w:ilvl w:val="1"/>
          <w:numId w:val="34"/>
        </w:numPr>
        <w:tabs>
          <w:tab w:val="clear" w:pos="708"/>
          <w:tab w:val="left" w:pos="1843" w:leader="none"/>
        </w:tabs>
        <w:spacing w:before="0" w:after="0"/>
        <w:ind w:hanging="283" w:left="567"/>
        <w:contextualSpacing/>
        <w:jc w:val="both"/>
        <w:rPr>
          <w:rFonts w:ascii="Arial" w:hAnsi="Arial" w:cs="Arial"/>
        </w:rPr>
      </w:pPr>
      <w:r>
        <w:rPr>
          <w:rFonts w:cs="Arial" w:ascii="Arial" w:hAnsi="Arial"/>
        </w:rPr>
        <w:t>Front terenu planowanej inwestycji posiada szerokość {{dlugosc_frontu}}, wobec tego ustalony promień obszaru analizowanego wynosi {{promien_bufora}}.</w:t>
      </w:r>
    </w:p>
    <w:p>
      <w:pPr>
        <w:pStyle w:val="Normal"/>
        <w:tabs>
          <w:tab w:val="clear" w:pos="708"/>
          <w:tab w:val="left" w:pos="1843" w:leader="none"/>
        </w:tabs>
        <w:spacing w:before="120" w:after="0"/>
        <w:ind w:left="567"/>
        <w:contextualSpacing/>
        <w:jc w:val="both"/>
        <w:rPr>
          <w:rFonts w:ascii="Arial" w:hAnsi="Arial" w:cs="Arial"/>
        </w:rPr>
      </w:pPr>
      <w:r>
        <w:rPr>
          <w:rFonts w:cs="Arial" w:ascii="Arial" w:hAnsi="Arial"/>
        </w:rPr>
        <w:t>Brzmienie art. 61 ust. 1 pkt 1 u.p.z.p. i przepisów rozporządzenia wskazuje wyraźnie, że zasada dobrego sąsiedztwa dotyczy jedynie nowej zabudowy, polega bowiem na dostosowaniu nowej zabudowy do istniejącej. Ww. przepisy można stosować jedynie wtedy, gdy zamierzenie wnioskodawcy obejmuje budowę, czyli wykonywanie obiektu budowlanego w określonym miejscu, a także odbudowę, rozbudowę i nadbudowę obiektu budowlanego, zgodnie z definicją budowy zawartą w art. 3 pkt 6 ustawy z dnia 7 lipca 1994 r. – Prawo budowlane. Zabudowa istniejąca stanowi miejscowe status quo i nie stosuje się do niej wymagań określonych w art. 61 ust. 1 pkt 1 u.p.z.p. Wymagania te nie znajdują więc zastosowania w przypadku inwestycji polegającej na przebudowie, remoncie i rozbiórce istniejącego już obiektu (pogląd taki wyraził Wojewódzki Sąd Administracyjny w Poznaniu w wyroku z dnia 4 czerwca 2008 r., sygn. akt II SA/Po 530/07), a także na zmianie sposobu użytkowania obiektu lub jego części, niepołączonej z robotami budowlanymi zmieniającymi parametry zabudowy.</w:t>
      </w:r>
    </w:p>
    <w:p>
      <w:pPr>
        <w:pStyle w:val="Normal"/>
        <w:tabs>
          <w:tab w:val="clear" w:pos="708"/>
          <w:tab w:val="left" w:pos="1843" w:leader="none"/>
        </w:tabs>
        <w:spacing w:before="120" w:after="0"/>
        <w:ind w:left="567"/>
        <w:contextualSpacing/>
        <w:jc w:val="both"/>
        <w:rPr>
          <w:rFonts w:ascii="Arial" w:hAnsi="Arial" w:cs="Arial"/>
        </w:rPr>
      </w:pPr>
      <w:r>
        <w:rPr>
          <w:rFonts w:cs="Arial" w:ascii="Arial" w:hAnsi="Arial"/>
        </w:rPr>
        <w:t>Wnioskowana zmiana sposobu użytkowania podlega natomiast ocenie zgodności z ustaleniami planu ogólnego w zakresie profilu funkcjonalnego strefy planistycznej obejmującej teren inwestycji.</w:t>
      </w:r>
    </w:p>
    <w:p>
      <w:pPr>
        <w:pStyle w:val="Normal"/>
        <w:ind w:left="426"/>
        <w:jc w:val="both"/>
        <w:rPr>
          <w:rFonts w:ascii="Arial" w:hAnsi="Arial" w:cs="Arial"/>
        </w:rPr>
      </w:pPr>
      <w:r>
        <w:rPr>
          <w:rFonts w:cs="Arial" w:ascii="Arial" w:hAnsi="Arial"/>
        </w:rPr>
      </w:r>
    </w:p>
    <w:p>
      <w:pPr>
        <w:pStyle w:val="Normal"/>
        <w:numPr>
          <w:ilvl w:val="0"/>
          <w:numId w:val="9"/>
        </w:numPr>
        <w:spacing w:before="0" w:after="0"/>
        <w:ind w:hanging="284" w:left="284"/>
        <w:contextualSpacing/>
        <w:jc w:val="both"/>
        <w:rPr>
          <w:rFonts w:ascii="Arial" w:hAnsi="Arial" w:cs="Arial"/>
          <w:b/>
        </w:rPr>
      </w:pPr>
      <w:r>
        <w:rPr>
          <w:rFonts w:cs="Arial" w:ascii="Arial" w:hAnsi="Arial"/>
          <w:b/>
        </w:rPr>
        <w:t>Analiza cech zabudowy i zagospodarowania terenu w zakresie warunków, o których mowa w art. 61 ust.1 u.p.z.p.:</w:t>
      </w:r>
    </w:p>
    <w:p>
      <w:pPr>
        <w:pStyle w:val="Normal"/>
        <w:numPr>
          <w:ilvl w:val="0"/>
          <w:numId w:val="24"/>
        </w:numPr>
        <w:spacing w:before="0" w:after="0"/>
        <w:ind w:hanging="283" w:left="567"/>
        <w:contextualSpacing/>
        <w:jc w:val="both"/>
        <w:rPr>
          <w:rFonts w:ascii="Arial" w:hAnsi="Arial" w:cs="Arial"/>
          <w:b/>
        </w:rPr>
      </w:pPr>
      <w:r>
        <w:rPr>
          <w:rFonts w:cs="Arial" w:ascii="Arial" w:hAnsi="Arial"/>
        </w:rPr>
        <w:t>Spełnienie wymagań dla nowej zabudowy w zakresie kontynuacji parametrów, cech i wskaźników kształtowania zabudowy oraz zagospodarowania terenu, w tym gabarytów i formy architektonicznej obiektów budowlanych, linii zabudowy oraz intensywności wykorzystania terenu:</w:t>
      </w:r>
    </w:p>
    <w:p>
      <w:pPr>
        <w:pStyle w:val="Normal"/>
        <w:numPr>
          <w:ilvl w:val="1"/>
          <w:numId w:val="24"/>
        </w:numPr>
        <w:tabs>
          <w:tab w:val="clear" w:pos="708"/>
          <w:tab w:val="left" w:pos="2127" w:leader="none"/>
        </w:tabs>
        <w:spacing w:before="60" w:after="60"/>
        <w:ind w:hanging="284" w:left="851"/>
        <w:contextualSpacing/>
        <w:jc w:val="both"/>
        <w:rPr>
          <w:rFonts w:ascii="Arial" w:hAnsi="Arial" w:cs="Arial"/>
        </w:rPr>
      </w:pPr>
      <w:r>
        <w:rPr>
          <w:rFonts w:cs="Arial" w:ascii="Arial" w:hAnsi="Arial"/>
        </w:rPr>
        <w:t>Sposób użytkowania obiektów budowlanych położonych w obszarze analizowanym:</w:t>
      </w:r>
    </w:p>
    <w:p>
      <w:pPr>
        <w:pStyle w:val="Normal"/>
        <w:numPr>
          <w:ilvl w:val="0"/>
          <w:numId w:val="4"/>
        </w:numPr>
        <w:suppressAutoHyphens w:val="false"/>
        <w:ind w:hanging="283" w:left="1134"/>
        <w:jc w:val="both"/>
        <w:rPr>
          <w:rFonts w:ascii="Arial" w:hAnsi="Arial" w:cs="Arial"/>
          <w:bCs/>
        </w:rPr>
      </w:pPr>
      <w:r>
        <w:rPr>
          <w:rFonts w:cs="Arial" w:ascii="Arial" w:hAnsi="Arial"/>
        </w:rPr>
        <w:t>obszar analizowany zainwestowany jest zabudową {{zabudowa_obszar}},</w:t>
      </w:r>
    </w:p>
    <w:p>
      <w:pPr>
        <w:pStyle w:val="Normal"/>
        <w:numPr>
          <w:ilvl w:val="0"/>
          <w:numId w:val="4"/>
        </w:numPr>
        <w:suppressAutoHyphens w:val="false"/>
        <w:ind w:hanging="283" w:left="1134"/>
        <w:jc w:val="both"/>
        <w:rPr>
          <w:rFonts w:ascii="Arial" w:hAnsi="Arial" w:cs="Arial"/>
          <w:bCs/>
        </w:rPr>
      </w:pPr>
      <w:r>
        <w:rPr>
          <w:rFonts w:cs="Arial" w:ascii="Arial" w:hAnsi="Arial"/>
          <w:bCs/>
        </w:rPr>
        <w:t>na terenie objętym wnioskiem {{obecne_zagospodarowanie}},</w:t>
      </w:r>
    </w:p>
    <w:p>
      <w:pPr>
        <w:pStyle w:val="Normal"/>
        <w:numPr>
          <w:ilvl w:val="0"/>
          <w:numId w:val="4"/>
        </w:numPr>
        <w:suppressAutoHyphens w:val="false"/>
        <w:ind w:hanging="283" w:left="1134"/>
        <w:jc w:val="both"/>
        <w:rPr>
          <w:rFonts w:ascii="Arial" w:hAnsi="Arial" w:cs="Arial"/>
          <w:bCs/>
        </w:rPr>
      </w:pPr>
      <w:r>
        <w:rPr>
          <w:rFonts w:cs="Arial" w:ascii="Arial" w:hAnsi="Arial"/>
          <w:bCs/>
        </w:rPr>
        <w:t>wnioskowany sposób zagospodarowania – zabudowa {{Rodzaj_zabudowy}},</w:t>
      </w:r>
    </w:p>
    <w:p>
      <w:pPr>
        <w:pStyle w:val="Normal"/>
        <w:numPr>
          <w:ilvl w:val="0"/>
          <w:numId w:val="4"/>
        </w:numPr>
        <w:suppressAutoHyphens w:val="false"/>
        <w:ind w:hanging="283" w:left="1134"/>
        <w:jc w:val="both"/>
        <w:rPr>
          <w:rFonts w:ascii="Arial" w:hAnsi="Arial" w:cs="Arial"/>
          <w:b/>
          <w:bCs/>
          <w:iCs/>
        </w:rPr>
      </w:pPr>
      <w:r>
        <w:rPr>
          <w:rFonts w:cs="Arial" w:ascii="Arial" w:hAnsi="Arial"/>
        </w:rPr>
        <w:t>zgodnie z planem ogólnym teren objęty wnioskiem znajduje się w strefie {{pog_strefa_nazwa}}, oznaczonej symbolem {{pog_strefa_oznaczenie}},</w:t>
      </w:r>
    </w:p>
    <w:p>
      <w:pPr>
        <w:pStyle w:val="Normal"/>
        <w:numPr>
          <w:ilvl w:val="0"/>
          <w:numId w:val="4"/>
        </w:numPr>
        <w:suppressAutoHyphens w:val="false"/>
        <w:ind w:hanging="283" w:left="1134"/>
        <w:jc w:val="both"/>
        <w:rPr>
          <w:rFonts w:ascii="Arial" w:hAnsi="Arial" w:cs="Arial"/>
          <w:b/>
          <w:bCs/>
          <w:iCs/>
        </w:rPr>
      </w:pPr>
      <w:r>
        <w:rPr>
          <w:rFonts w:cs="Arial" w:ascii="Arial" w:hAnsi="Arial"/>
        </w:rPr>
        <w:t>funkcje zabudowy i zagospodarowania terenu mieszczące się w profilu podstawowym w planie ogólnym dla wskazanej strefy: {{pog_profil_podstawowy}},</w:t>
      </w:r>
    </w:p>
    <w:p>
      <w:pPr>
        <w:pStyle w:val="Normal"/>
        <w:numPr>
          <w:ilvl w:val="0"/>
          <w:numId w:val="4"/>
        </w:numPr>
        <w:suppressAutoHyphens w:val="false"/>
        <w:ind w:hanging="283" w:left="1134"/>
        <w:jc w:val="both"/>
        <w:rPr>
          <w:rFonts w:ascii="Arial" w:hAnsi="Arial" w:cs="Arial"/>
          <w:b/>
          <w:bCs/>
          <w:iCs/>
        </w:rPr>
      </w:pPr>
      <w:r>
        <w:rPr>
          <w:rFonts w:cs="Arial" w:ascii="Arial" w:hAnsi="Arial"/>
        </w:rPr>
        <w:t>funkcje zabudowy i zagospodarowania terenu mieszczące się w profilu dodatkowym w planie ogólnym dla wskazanej strefy: {{pog_profil_dodatkowy}},</w:t>
      </w:r>
    </w:p>
    <w:p>
      <w:pPr>
        <w:pStyle w:val="Normal"/>
        <w:numPr>
          <w:ilvl w:val="0"/>
          <w:numId w:val="4"/>
        </w:numPr>
        <w:suppressAutoHyphens w:val="false"/>
        <w:ind w:hanging="283" w:left="1134"/>
        <w:jc w:val="both"/>
        <w:rPr>
          <w:rFonts w:ascii="Arial" w:hAnsi="Arial" w:cs="Arial"/>
          <w:b/>
          <w:bCs/>
          <w:iCs/>
        </w:rPr>
      </w:pPr>
      <w:r>
        <w:rPr>
          <w:rFonts w:cs="Arial" w:ascii="Arial" w:hAnsi="Arial"/>
        </w:rPr>
        <w:t>zgodność funkcji planowanej inwestycji z planem ogólnym: planowana funkcja {{pog_zgodnosc_funkcji}} w profilu funkcjonalnym strefy planistycznej obejmującej teren;</w:t>
      </w:r>
    </w:p>
    <w:p>
      <w:pPr>
        <w:pStyle w:val="Normal"/>
        <w:numPr>
          <w:ilvl w:val="0"/>
          <w:numId w:val="4"/>
        </w:numPr>
        <w:suppressAutoHyphens w:val="false"/>
        <w:ind w:hanging="283" w:left="1134"/>
        <w:jc w:val="both"/>
        <w:rPr>
          <w:rFonts w:ascii="Arial" w:hAnsi="Arial" w:cs="Arial"/>
          <w:b/>
          <w:bCs/>
          <w:iCs/>
        </w:rPr>
      </w:pPr>
      <w:r>
        <w:rPr>
          <w:rFonts w:cs="Arial" w:ascii="Arial" w:hAnsi="Arial"/>
          <w:b/>
          <w:bCs/>
          <w:iCs/>
        </w:rPr>
        <w:t>{{podstawa_ustalen_zdanie}}</w:t>
      </w:r>
    </w:p>
    <w:p>
      <w:pPr>
        <w:pStyle w:val="Normal"/>
        <w:numPr>
          <w:ilvl w:val="1"/>
          <w:numId w:val="24"/>
        </w:numPr>
        <w:tabs>
          <w:tab w:val="clear" w:pos="708"/>
          <w:tab w:val="left" w:pos="1247" w:leader="none"/>
          <w:tab w:val="left" w:pos="2127" w:leader="none"/>
        </w:tabs>
        <w:spacing w:before="60" w:after="60"/>
        <w:ind w:hanging="284" w:left="851"/>
        <w:contextualSpacing/>
        <w:jc w:val="both"/>
        <w:rPr>
          <w:rFonts w:ascii="Arial" w:hAnsi="Arial" w:cs="Arial"/>
        </w:rPr>
      </w:pPr>
      <w:r>
        <w:rPr>
          <w:rFonts w:cs="Arial" w:ascii="Arial" w:hAnsi="Arial"/>
        </w:rPr>
        <w:t>Linia zabudowy:</w:t>
      </w:r>
    </w:p>
    <w:p>
      <w:pPr>
        <w:pStyle w:val="Normal"/>
        <w:numPr>
          <w:ilvl w:val="0"/>
          <w:numId w:val="5"/>
        </w:numPr>
        <w:suppressAutoHyphens w:val="false"/>
        <w:spacing w:before="60" w:after="60"/>
        <w:ind w:hanging="283" w:left="1134"/>
        <w:jc w:val="both"/>
        <w:rPr>
          <w:rFonts w:ascii="Arial" w:hAnsi="Arial" w:cs="Arial"/>
          <w:b/>
          <w:bCs/>
        </w:rPr>
      </w:pPr>
      <w:r>
        <w:rPr>
          <w:rFonts w:cs="Arial" w:ascii="Arial" w:hAnsi="Arial"/>
          <w:b/>
          <w:bCs/>
        </w:rPr>
        <w:t>dla planowanej inwestycji ustala się linię zabudowy – bez zmian, zgodnie z załącznikiem graficznym do decyzji,</w:t>
      </w:r>
    </w:p>
    <w:p>
      <w:pPr>
        <w:pStyle w:val="Normal"/>
        <w:numPr>
          <w:ilvl w:val="1"/>
          <w:numId w:val="24"/>
        </w:numPr>
        <w:tabs>
          <w:tab w:val="clear" w:pos="708"/>
          <w:tab w:val="left" w:pos="1247" w:leader="none"/>
          <w:tab w:val="left" w:pos="2268" w:leader="none"/>
        </w:tabs>
        <w:spacing w:before="60" w:after="60"/>
        <w:ind w:hanging="284" w:left="851"/>
        <w:contextualSpacing/>
        <w:jc w:val="both"/>
        <w:rPr>
          <w:rFonts w:ascii="Arial" w:hAnsi="Arial" w:cs="Arial"/>
        </w:rPr>
      </w:pPr>
      <w:r>
        <w:rPr>
          <w:rFonts w:cs="Arial" w:ascii="Arial" w:hAnsi="Arial"/>
        </w:rPr>
        <w:t>Intensywność zabudowy oraz nadziemna intensywność zabudowy występująca {{zakres_wystepujaca}}:</w:t>
      </w:r>
    </w:p>
    <w:p>
      <w:pPr>
        <w:pStyle w:val="Normal"/>
        <w:numPr>
          <w:ilvl w:val="0"/>
          <w:numId w:val="5"/>
        </w:numPr>
        <w:suppressAutoHyphens w:val="false"/>
        <w:spacing w:before="0" w:after="60"/>
        <w:ind w:hanging="283" w:left="1134"/>
        <w:jc w:val="both"/>
        <w:rPr>
          <w:rFonts w:ascii="Arial" w:hAnsi="Arial" w:cs="Arial"/>
          <w:b/>
        </w:rPr>
      </w:pPr>
      <w:r>
        <w:rPr>
          <w:rFonts w:cs="Arial" w:ascii="Arial" w:hAnsi="Arial"/>
          <w:b/>
          <w:bCs/>
        </w:rPr>
        <w:t>dla planowanej inwestycji ustala się:</w:t>
      </w:r>
    </w:p>
    <w:p>
      <w:pPr>
        <w:pStyle w:val="Normal"/>
        <w:numPr>
          <w:ilvl w:val="0"/>
          <w:numId w:val="8"/>
        </w:numPr>
        <w:suppressAutoHyphens w:val="false"/>
        <w:ind w:hanging="284" w:left="1418"/>
        <w:jc w:val="both"/>
        <w:rPr>
          <w:rFonts w:ascii="Arial" w:hAnsi="Arial" w:cs="Arial"/>
          <w:b/>
          <w:bCs/>
        </w:rPr>
      </w:pPr>
      <w:r>
        <w:rPr>
          <w:rFonts w:cs="Arial" w:ascii="Arial" w:hAnsi="Arial"/>
          <w:b/>
          <w:bCs/>
        </w:rPr>
        <w:t>minimalną wartość nadziemnej intensywności zabudowy: bez zmian,</w:t>
      </w:r>
    </w:p>
    <w:p>
      <w:pPr>
        <w:pStyle w:val="Normal"/>
        <w:numPr>
          <w:ilvl w:val="0"/>
          <w:numId w:val="8"/>
        </w:numPr>
        <w:suppressAutoHyphens w:val="false"/>
        <w:ind w:hanging="284" w:left="1418"/>
        <w:jc w:val="both"/>
        <w:rPr>
          <w:rFonts w:ascii="Arial" w:hAnsi="Arial" w:cs="Arial"/>
          <w:b/>
          <w:bCs/>
        </w:rPr>
      </w:pPr>
      <w:r>
        <w:rPr>
          <w:rFonts w:cs="Arial" w:ascii="Arial" w:hAnsi="Arial"/>
          <w:b/>
          <w:bCs/>
        </w:rPr>
        <w:t>maksymalną wartość nadziemnej intensywności zabudowy: bez zmian,</w:t>
      </w:r>
    </w:p>
    <w:p>
      <w:pPr>
        <w:pStyle w:val="Normal"/>
        <w:numPr>
          <w:ilvl w:val="0"/>
          <w:numId w:val="8"/>
        </w:numPr>
        <w:suppressAutoHyphens w:val="false"/>
        <w:ind w:hanging="284" w:left="1418"/>
        <w:jc w:val="both"/>
        <w:rPr>
          <w:rFonts w:ascii="Arial" w:hAnsi="Arial" w:cs="Arial"/>
          <w:b/>
        </w:rPr>
      </w:pPr>
      <w:r>
        <w:rPr>
          <w:rFonts w:cs="Arial" w:ascii="Arial" w:hAnsi="Arial"/>
          <w:b/>
          <w:bCs/>
        </w:rPr>
        <w:t>maksymalną wartość intensywności zabudowy: bez zmian,</w:t>
      </w:r>
    </w:p>
    <w:p>
      <w:pPr>
        <w:pStyle w:val="Normal"/>
        <w:numPr>
          <w:ilvl w:val="1"/>
          <w:numId w:val="24"/>
        </w:numPr>
        <w:tabs>
          <w:tab w:val="clear" w:pos="708"/>
          <w:tab w:val="left" w:pos="1247" w:leader="none"/>
          <w:tab w:val="left" w:pos="2268" w:leader="none"/>
        </w:tabs>
        <w:spacing w:before="60" w:after="60"/>
        <w:ind w:hanging="284" w:left="851"/>
        <w:contextualSpacing/>
        <w:jc w:val="both"/>
        <w:rPr>
          <w:rFonts w:ascii="Arial" w:hAnsi="Arial" w:cs="Arial"/>
        </w:rPr>
      </w:pPr>
      <w:r>
        <w:rPr>
          <w:rFonts w:cs="Arial" w:ascii="Arial" w:hAnsi="Arial"/>
        </w:rPr>
        <w:t>Udział powierzchni zabudowy występującej {{zakres_wystepujaca}}:</w:t>
      </w:r>
    </w:p>
    <w:p>
      <w:pPr>
        <w:pStyle w:val="Normal"/>
        <w:numPr>
          <w:ilvl w:val="0"/>
          <w:numId w:val="5"/>
        </w:numPr>
        <w:suppressAutoHyphens w:val="false"/>
        <w:spacing w:before="0" w:after="60"/>
        <w:ind w:hanging="283" w:left="1134"/>
        <w:jc w:val="both"/>
        <w:rPr>
          <w:rFonts w:ascii="Arial" w:hAnsi="Arial" w:cs="Arial"/>
          <w:b/>
        </w:rPr>
      </w:pPr>
      <w:r>
        <w:rPr>
          <w:rFonts w:cs="Arial" w:ascii="Arial" w:hAnsi="Arial"/>
          <w:b/>
        </w:rPr>
        <w:t>dla planowanej inwestycji ustala się wartość udziału powierzchni zabudowy na poziomie: bez zmian,</w:t>
      </w:r>
    </w:p>
    <w:p>
      <w:pPr>
        <w:pStyle w:val="Normal"/>
        <w:numPr>
          <w:ilvl w:val="1"/>
          <w:numId w:val="24"/>
        </w:numPr>
        <w:tabs>
          <w:tab w:val="clear" w:pos="708"/>
          <w:tab w:val="left" w:pos="2268" w:leader="none"/>
        </w:tabs>
        <w:suppressAutoHyphens w:val="false"/>
        <w:spacing w:before="60" w:after="60"/>
        <w:ind w:hanging="284" w:left="851"/>
        <w:jc w:val="both"/>
        <w:rPr>
          <w:rFonts w:ascii="Arial" w:hAnsi="Arial" w:cs="Arial"/>
        </w:rPr>
      </w:pPr>
      <w:r>
        <w:rPr>
          <w:rFonts w:cs="Arial" w:ascii="Arial" w:hAnsi="Arial"/>
        </w:rPr>
        <w:t>Szerokość elewacji frontowej zabudowy {{zakres_polozonej}}:</w:t>
      </w:r>
    </w:p>
    <w:p>
      <w:pPr>
        <w:pStyle w:val="Normal"/>
        <w:numPr>
          <w:ilvl w:val="0"/>
          <w:numId w:val="6"/>
        </w:numPr>
        <w:suppressAutoHyphens w:val="false"/>
        <w:ind w:hanging="283" w:left="1134"/>
        <w:jc w:val="both"/>
        <w:rPr>
          <w:rFonts w:ascii="Arial" w:hAnsi="Arial" w:cs="Arial"/>
          <w:b/>
          <w:bCs/>
          <w:iCs/>
        </w:rPr>
      </w:pPr>
      <w:r>
        <w:rPr>
          <w:rFonts w:cs="Arial" w:ascii="Arial" w:hAnsi="Arial"/>
          <w:b/>
        </w:rPr>
        <w:t>dla planowanej inwestycji ustala się szerokość elewacji frontowej na poziomie: bez zmian,</w:t>
      </w:r>
    </w:p>
    <w:p>
      <w:pPr>
        <w:pStyle w:val="Normal"/>
        <w:numPr>
          <w:ilvl w:val="1"/>
          <w:numId w:val="24"/>
        </w:numPr>
        <w:tabs>
          <w:tab w:val="clear" w:pos="708"/>
          <w:tab w:val="left" w:pos="2268" w:leader="none"/>
        </w:tabs>
        <w:suppressAutoHyphens w:val="false"/>
        <w:spacing w:before="60" w:after="60"/>
        <w:ind w:hanging="284" w:left="851"/>
        <w:jc w:val="both"/>
        <w:rPr>
          <w:rFonts w:ascii="Arial" w:hAnsi="Arial" w:cs="Arial"/>
        </w:rPr>
      </w:pPr>
      <w:r>
        <w:rPr>
          <w:rFonts w:cs="Arial" w:ascii="Arial" w:hAnsi="Arial"/>
        </w:rPr>
        <w:t>Wysokość zabudowy (zgodnie z art. 2 pkt 30 lit. a u.p.z.p) {{zakres_polozonej}}:</w:t>
      </w:r>
    </w:p>
    <w:p>
      <w:pPr>
        <w:pStyle w:val="Normal"/>
        <w:numPr>
          <w:ilvl w:val="0"/>
          <w:numId w:val="2"/>
        </w:numPr>
        <w:suppressAutoHyphens w:val="false"/>
        <w:ind w:hanging="283" w:left="1134"/>
        <w:jc w:val="both"/>
        <w:rPr>
          <w:rFonts w:ascii="Arial" w:hAnsi="Arial" w:cs="Arial"/>
          <w:bCs/>
          <w:lang w:val="x-none"/>
        </w:rPr>
      </w:pPr>
      <w:r>
        <w:rPr>
          <w:rFonts w:cs="Arial" w:ascii="Arial" w:hAnsi="Arial"/>
          <w:b/>
        </w:rPr>
        <w:t>dla planowanej inwestycji ustala się wysokość zabudowy na poziomie: bez zmian,</w:t>
      </w:r>
    </w:p>
    <w:p>
      <w:pPr>
        <w:pStyle w:val="Normal"/>
        <w:numPr>
          <w:ilvl w:val="1"/>
          <w:numId w:val="24"/>
        </w:numPr>
        <w:tabs>
          <w:tab w:val="clear" w:pos="708"/>
          <w:tab w:val="left" w:pos="2268" w:leader="none"/>
        </w:tabs>
        <w:suppressAutoHyphens w:val="false"/>
        <w:spacing w:before="60" w:after="60"/>
        <w:ind w:hanging="284" w:left="851"/>
        <w:jc w:val="both"/>
        <w:rPr>
          <w:rFonts w:ascii="Arial" w:hAnsi="Arial" w:cs="Arial"/>
        </w:rPr>
      </w:pPr>
      <w:r>
        <w:rPr>
          <w:rFonts w:cs="Arial" w:ascii="Arial" w:hAnsi="Arial"/>
        </w:rPr>
        <w:t>Geometria dachu (kąt nachylenia i układ połaci dachowej) zabudowy {{zakres_polozonej}}:</w:t>
      </w:r>
    </w:p>
    <w:p>
      <w:pPr>
        <w:pStyle w:val="Normal"/>
        <w:numPr>
          <w:ilvl w:val="0"/>
          <w:numId w:val="3"/>
        </w:numPr>
        <w:suppressAutoHyphens w:val="false"/>
        <w:ind w:hanging="283" w:left="1134"/>
        <w:jc w:val="both"/>
        <w:rPr>
          <w:rFonts w:ascii="Arial" w:hAnsi="Arial" w:cs="Arial"/>
          <w:b/>
          <w:iCs/>
        </w:rPr>
      </w:pPr>
      <w:r>
        <w:rPr>
          <w:rFonts w:cs="Arial" w:ascii="Arial" w:hAnsi="Arial"/>
          <w:b/>
        </w:rPr>
        <w:t>dla planowanej inwestycji ustala się geometrię dachu: bez zmian,</w:t>
      </w:r>
    </w:p>
    <w:p>
      <w:pPr>
        <w:pStyle w:val="Normal"/>
        <w:numPr>
          <w:ilvl w:val="1"/>
          <w:numId w:val="24"/>
        </w:numPr>
        <w:tabs>
          <w:tab w:val="clear" w:pos="708"/>
          <w:tab w:val="left" w:pos="1247" w:leader="none"/>
          <w:tab w:val="left" w:pos="2268" w:leader="none"/>
        </w:tabs>
        <w:spacing w:before="60" w:after="60"/>
        <w:ind w:hanging="284" w:left="851"/>
        <w:contextualSpacing/>
        <w:jc w:val="both"/>
        <w:rPr>
          <w:rFonts w:ascii="Arial" w:hAnsi="Arial" w:cs="Arial"/>
        </w:rPr>
      </w:pPr>
      <w:r>
        <w:rPr>
          <w:rFonts w:cs="Arial" w:ascii="Arial" w:hAnsi="Arial"/>
        </w:rPr>
        <w:t>Udział powierzchni biologicznie czynnej występujący {{zakres_wystepujaca}}:</w:t>
      </w:r>
    </w:p>
    <w:p>
      <w:pPr>
        <w:pStyle w:val="Normal"/>
        <w:numPr>
          <w:ilvl w:val="0"/>
          <w:numId w:val="5"/>
        </w:numPr>
        <w:suppressAutoHyphens w:val="false"/>
        <w:spacing w:before="60" w:after="60"/>
        <w:ind w:hanging="283" w:left="1134"/>
        <w:jc w:val="both"/>
        <w:rPr>
          <w:rFonts w:ascii="Arial" w:hAnsi="Arial" w:cs="Arial"/>
          <w:b/>
        </w:rPr>
      </w:pPr>
      <w:r>
        <w:rPr>
          <w:rFonts w:cs="Arial" w:ascii="Arial" w:hAnsi="Arial"/>
          <w:b/>
          <w:bCs/>
        </w:rPr>
        <w:t>dla planowanej inwestycji ustala się wartość udziału powierzchni biologicznie czynnej na poziomie: bez zmian,</w:t>
      </w:r>
    </w:p>
    <w:p>
      <w:pPr>
        <w:pStyle w:val="Normal"/>
        <w:numPr>
          <w:ilvl w:val="1"/>
          <w:numId w:val="24"/>
        </w:numPr>
        <w:tabs>
          <w:tab w:val="clear" w:pos="708"/>
          <w:tab w:val="left" w:pos="851" w:leader="none"/>
        </w:tabs>
        <w:suppressAutoHyphens w:val="false"/>
        <w:spacing w:before="60" w:after="60"/>
        <w:ind w:hanging="284" w:left="851"/>
        <w:jc w:val="both"/>
        <w:rPr>
          <w:rFonts w:ascii="Arial" w:hAnsi="Arial" w:cs="Arial"/>
        </w:rPr>
      </w:pPr>
      <w:r>
        <w:rPr>
          <w:rFonts w:cs="Arial" w:ascii="Arial" w:hAnsi="Arial"/>
        </w:rPr>
        <w:t>minimalna liczba miejsc do parkowania:</w:t>
      </w:r>
    </w:p>
    <w:p>
      <w:pPr>
        <w:pStyle w:val="Normal"/>
        <w:numPr>
          <w:ilvl w:val="3"/>
          <w:numId w:val="35"/>
        </w:numPr>
        <w:tabs>
          <w:tab w:val="clear" w:pos="708"/>
          <w:tab w:val="left" w:pos="1134" w:leader="none"/>
        </w:tabs>
        <w:suppressAutoHyphens w:val="false"/>
        <w:spacing w:before="60" w:after="60"/>
        <w:ind w:hanging="283" w:left="1134"/>
        <w:jc w:val="both"/>
        <w:rPr>
          <w:rFonts w:ascii="Arial" w:hAnsi="Arial" w:cs="Arial"/>
        </w:rPr>
      </w:pPr>
      <w:r>
        <w:rPr>
          <w:rFonts w:cs="Arial" w:ascii="Arial" w:hAnsi="Arial"/>
        </w:rPr>
        <w:t>wnioskowana: od {{w_l_park_min}} do {{w_l_park_max}},</w:t>
      </w:r>
    </w:p>
    <w:p>
      <w:pPr>
        <w:pStyle w:val="Normal"/>
        <w:numPr>
          <w:ilvl w:val="3"/>
          <w:numId w:val="36"/>
        </w:numPr>
        <w:tabs>
          <w:tab w:val="clear" w:pos="708"/>
          <w:tab w:val="left" w:pos="1134" w:leader="none"/>
        </w:tabs>
        <w:suppressAutoHyphens w:val="false"/>
        <w:ind w:hanging="283" w:left="1134"/>
        <w:jc w:val="both"/>
        <w:rPr>
          <w:rFonts w:ascii="Arial" w:hAnsi="Arial" w:cs="Arial"/>
        </w:rPr>
      </w:pPr>
      <w:r>
        <w:rPr>
          <w:rFonts w:cs="Arial" w:ascii="Arial" w:hAnsi="Arial"/>
          <w:b/>
          <w:bCs/>
        </w:rPr>
        <w:t>dla planowanej inwestycji ustala się: {{l_park}}</w:t>
      </w:r>
    </w:p>
    <w:p>
      <w:pPr>
        <w:pStyle w:val="Normal"/>
        <w:tabs>
          <w:tab w:val="clear" w:pos="708"/>
          <w:tab w:val="left" w:pos="1440" w:leader="none"/>
        </w:tabs>
        <w:suppressAutoHyphens w:val="false"/>
        <w:ind w:left="1134"/>
        <w:jc w:val="both"/>
        <w:rPr>
          <w:rFonts w:ascii="Arial" w:hAnsi="Arial" w:cs="Arial"/>
        </w:rPr>
      </w:pPr>
      <w:r>
        <w:rPr>
          <w:rFonts w:cs="Arial" w:ascii="Arial" w:hAnsi="Arial"/>
        </w:rPr>
      </w:r>
    </w:p>
    <w:p>
      <w:pPr>
        <w:pStyle w:val="Normal"/>
        <w:numPr>
          <w:ilvl w:val="0"/>
          <w:numId w:val="24"/>
        </w:numPr>
        <w:suppressAutoHyphens w:val="false"/>
        <w:ind w:hanging="283" w:left="567"/>
        <w:jc w:val="both"/>
        <w:rPr>
          <w:rFonts w:ascii="Arial" w:hAnsi="Arial" w:cs="Arial"/>
        </w:rPr>
      </w:pPr>
      <w:r>
        <w:rPr>
          <w:rFonts w:cs="Arial" w:ascii="Arial" w:hAnsi="Arial"/>
        </w:rPr>
        <w:t>Obszar uzupełnienia zabudowy:</w:t>
      </w:r>
    </w:p>
    <w:p>
      <w:pPr>
        <w:pStyle w:val="Normal"/>
        <w:numPr>
          <w:ilvl w:val="1"/>
          <w:numId w:val="24"/>
        </w:numPr>
        <w:suppressAutoHyphens w:val="false"/>
        <w:ind w:hanging="284" w:left="851"/>
        <w:jc w:val="both"/>
        <w:rPr>
          <w:rFonts w:ascii="Arial" w:hAnsi="Arial" w:cs="Arial"/>
        </w:rPr>
      </w:pPr>
      <w:r>
        <w:rPr>
          <w:rFonts w:cs="Arial" w:ascii="Arial" w:hAnsi="Arial"/>
        </w:rPr>
        <w:t>teren objęty wnioskiem {{pog_ouz_zdanie}}</w:t>
      </w:r>
    </w:p>
    <w:p>
      <w:pPr>
        <w:pStyle w:val="Normal"/>
        <w:ind w:left="567"/>
        <w:rPr>
          <w:rFonts w:ascii="Arial" w:hAnsi="Arial" w:cs="Arial"/>
          <w:i/>
          <w:i/>
        </w:rPr>
      </w:pPr>
      <w:r>
        <w:rPr>
          <w:rFonts w:cs="Arial" w:ascii="Arial" w:hAnsi="Arial"/>
          <w:i/>
        </w:rPr>
      </w:r>
    </w:p>
    <w:p>
      <w:pPr>
        <w:pStyle w:val="Normal"/>
        <w:numPr>
          <w:ilvl w:val="0"/>
          <w:numId w:val="24"/>
        </w:numPr>
        <w:ind w:hanging="283" w:left="567"/>
        <w:jc w:val="both"/>
        <w:rPr>
          <w:rFonts w:ascii="Arial" w:hAnsi="Arial" w:cs="Arial"/>
          <w:i/>
          <w:i/>
        </w:rPr>
      </w:pPr>
      <w:r>
        <w:rPr>
          <w:rFonts w:cs="Arial" w:ascii="Arial" w:hAnsi="Arial"/>
        </w:rPr>
        <w:t>Dostęp do drogi publicznej:</w:t>
        <w:tab/>
      </w:r>
    </w:p>
    <w:p>
      <w:pPr>
        <w:pStyle w:val="Normal"/>
        <w:numPr>
          <w:ilvl w:val="1"/>
          <w:numId w:val="24"/>
        </w:numPr>
        <w:suppressAutoHyphens w:val="false"/>
        <w:ind w:hanging="284" w:left="851"/>
        <w:jc w:val="both"/>
        <w:rPr>
          <w:rFonts w:ascii="Arial" w:hAnsi="Arial" w:cs="Arial"/>
          <w:bCs/>
        </w:rPr>
      </w:pPr>
      <w:r>
        <w:rPr>
          <w:rFonts w:cs="Arial" w:ascii="Arial" w:hAnsi="Arial"/>
          <w:bCs/>
        </w:rPr>
        <w:t>Obsługa komunikacyjna – {{obsluga_komunikacyjna}}, od ul. {{adres_dzialki}} (tj. działki nr {{dzialka_dojazd}}).</w:t>
      </w:r>
    </w:p>
    <w:p>
      <w:pPr>
        <w:pStyle w:val="Normal"/>
        <w:suppressAutoHyphens w:val="false"/>
        <w:ind w:left="851"/>
        <w:jc w:val="both"/>
        <w:rPr>
          <w:rFonts w:ascii="Arial" w:hAnsi="Arial" w:cs="Arial"/>
          <w:bCs/>
        </w:rPr>
      </w:pPr>
      <w:r>
        <w:rPr>
          <w:rFonts w:cs="Arial" w:ascii="Arial" w:hAnsi="Arial"/>
          <w:bCs/>
        </w:rPr>
      </w:r>
    </w:p>
    <w:p>
      <w:pPr>
        <w:pStyle w:val="Normal"/>
        <w:numPr>
          <w:ilvl w:val="0"/>
          <w:numId w:val="24"/>
        </w:numPr>
        <w:tabs>
          <w:tab w:val="clear" w:pos="708"/>
          <w:tab w:val="left" w:pos="1134" w:leader="none"/>
        </w:tabs>
        <w:spacing w:before="0" w:after="0"/>
        <w:ind w:hanging="283" w:left="567"/>
        <w:contextualSpacing/>
        <w:jc w:val="both"/>
        <w:rPr>
          <w:rFonts w:ascii="Arial" w:hAnsi="Arial" w:cs="Arial"/>
          <w:i/>
          <w:i/>
        </w:rPr>
      </w:pPr>
      <w:r>
        <w:rPr>
          <w:rFonts w:cs="Arial" w:ascii="Arial" w:hAnsi="Arial"/>
        </w:rPr>
        <w:t>Istniejące lub projektowane uzbrojenie terenu:</w:t>
      </w:r>
    </w:p>
    <w:p>
      <w:pPr>
        <w:pStyle w:val="Normal"/>
        <w:numPr>
          <w:ilvl w:val="1"/>
          <w:numId w:val="24"/>
        </w:numPr>
        <w:suppressAutoHyphens w:val="false"/>
        <w:ind w:hanging="284" w:left="851"/>
        <w:jc w:val="both"/>
        <w:rPr>
          <w:rFonts w:ascii="Arial" w:hAnsi="Arial" w:cs="Arial"/>
          <w:bCs/>
        </w:rPr>
      </w:pPr>
      <w:r>
        <w:rPr>
          <w:rFonts w:cs="Arial" w:ascii="Arial" w:hAnsi="Arial"/>
          <w:bCs/>
        </w:rPr>
        <w:t>Zaopatrzenie w wodę i dostęp do kanalizacji sanitarnej – istniejące,</w:t>
      </w:r>
    </w:p>
    <w:p>
      <w:pPr>
        <w:pStyle w:val="Normal"/>
        <w:numPr>
          <w:ilvl w:val="1"/>
          <w:numId w:val="24"/>
        </w:numPr>
        <w:suppressAutoHyphens w:val="false"/>
        <w:ind w:hanging="284" w:left="851"/>
        <w:jc w:val="both"/>
        <w:rPr>
          <w:rFonts w:ascii="Arial" w:hAnsi="Arial" w:cs="Arial"/>
          <w:bCs/>
        </w:rPr>
      </w:pPr>
      <w:r>
        <w:rPr>
          <w:rFonts w:cs="Arial" w:ascii="Arial" w:hAnsi="Arial"/>
          <w:bCs/>
        </w:rPr>
        <w:t>Zaopatrzenie w energię elektryczną – istniejące,</w:t>
      </w:r>
    </w:p>
    <w:p>
      <w:pPr>
        <w:pStyle w:val="Normal"/>
        <w:numPr>
          <w:ilvl w:val="1"/>
          <w:numId w:val="24"/>
        </w:numPr>
        <w:suppressAutoHyphens w:val="false"/>
        <w:ind w:hanging="284" w:left="851"/>
        <w:jc w:val="both"/>
        <w:rPr>
          <w:rFonts w:ascii="Arial" w:hAnsi="Arial" w:cs="Arial"/>
          <w:bCs/>
        </w:rPr>
      </w:pPr>
      <w:r>
        <w:rPr>
          <w:rFonts w:cs="Arial" w:ascii="Arial" w:hAnsi="Arial"/>
          <w:bCs/>
        </w:rPr>
        <w:t>Zaopatrzenie w energię cieplną/gaz – istniejące.</w:t>
      </w:r>
    </w:p>
    <w:p>
      <w:pPr>
        <w:pStyle w:val="Normal"/>
        <w:suppressAutoHyphens w:val="false"/>
        <w:ind w:left="851"/>
        <w:jc w:val="both"/>
        <w:rPr>
          <w:rFonts w:ascii="Arial" w:hAnsi="Arial" w:cs="Arial"/>
          <w:bCs/>
        </w:rPr>
      </w:pPr>
      <w:r>
        <w:rPr>
          <w:rFonts w:cs="Arial" w:ascii="Arial" w:hAnsi="Arial"/>
          <w:bCs/>
        </w:rPr>
      </w:r>
    </w:p>
    <w:p>
      <w:pPr>
        <w:pStyle w:val="Normal"/>
        <w:numPr>
          <w:ilvl w:val="0"/>
          <w:numId w:val="24"/>
        </w:numPr>
        <w:spacing w:before="0" w:after="0"/>
        <w:ind w:hanging="283" w:left="567"/>
        <w:contextualSpacing/>
        <w:jc w:val="both"/>
        <w:rPr>
          <w:rFonts w:ascii="Arial" w:hAnsi="Arial" w:cs="Arial"/>
          <w:i/>
          <w:i/>
        </w:rPr>
      </w:pPr>
      <w:r>
        <w:rPr>
          <w:rFonts w:cs="Arial" w:ascii="Arial" w:hAnsi="Arial"/>
        </w:rPr>
        <w:t>Przeznaczenie gruntów na cele nierolnicze i nieleśne:</w:t>
      </w:r>
      <w:bookmarkStart w:id="2" w:name="_Hlk505258520"/>
      <w:bookmarkStart w:id="3" w:name="_Hlk483552312"/>
      <w:bookmarkStart w:id="4" w:name="_Hlk35602253"/>
      <w:bookmarkStart w:id="5" w:name="_Hlk35601995"/>
      <w:bookmarkStart w:id="6" w:name="_Hlk29905796"/>
      <w:r>
        <w:rPr>
          <w:rFonts w:cs="Arial" w:ascii="Arial" w:hAnsi="Arial"/>
          <w:i/>
        </w:rPr>
        <w:t xml:space="preserve"> </w:t>
      </w:r>
    </w:p>
    <w:p>
      <w:pPr>
        <w:pStyle w:val="Normal"/>
        <w:numPr>
          <w:ilvl w:val="1"/>
          <w:numId w:val="24"/>
        </w:numPr>
        <w:spacing w:before="60" w:after="60"/>
        <w:ind w:hanging="284" w:left="851"/>
        <w:contextualSpacing/>
        <w:jc w:val="both"/>
        <w:rPr>
          <w:rFonts w:ascii="Arial" w:hAnsi="Arial" w:cs="Arial"/>
        </w:rPr>
      </w:pPr>
      <w:bookmarkStart w:id="7" w:name="_Hlk153883439"/>
      <w:bookmarkEnd w:id="2"/>
      <w:bookmarkEnd w:id="3"/>
      <w:bookmarkEnd w:id="4"/>
      <w:bookmarkEnd w:id="5"/>
      <w:bookmarkEnd w:id="6"/>
      <w:bookmarkEnd w:id="7"/>
      <w:r>
        <w:rPr>
          <w:rFonts w:cs="Arial" w:ascii="Arial" w:hAnsi="Arial"/>
        </w:rPr>
        <w:t>Teren nie wymaga uzyskania zgody na przeznaczenie gruntów na cele nierolnicze i nieleśne</w:t>
      </w:r>
      <w:bookmarkStart w:id="8" w:name="_Hlk52261639"/>
      <w:r>
        <w:rPr>
          <w:rFonts w:cs="Arial" w:ascii="Arial" w:hAnsi="Arial"/>
        </w:rPr>
        <w:t>.</w:t>
      </w:r>
      <w:bookmarkEnd w:id="8"/>
    </w:p>
    <w:p>
      <w:pPr>
        <w:pStyle w:val="Normal"/>
        <w:spacing w:before="60" w:after="60"/>
        <w:ind w:left="851"/>
        <w:jc w:val="both"/>
        <w:rPr>
          <w:rFonts w:ascii="Arial" w:hAnsi="Arial" w:cs="Arial"/>
        </w:rPr>
      </w:pPr>
      <w:r>
        <w:rPr>
          <w:rFonts w:cs="Arial" w:ascii="Arial" w:hAnsi="Arial"/>
        </w:rPr>
      </w:r>
      <w:bookmarkStart w:id="9" w:name="_Hlk153883439_kopia_1"/>
      <w:bookmarkStart w:id="10" w:name="_Hlk153883439_kopia_1"/>
      <w:bookmarkEnd w:id="10"/>
    </w:p>
    <w:p>
      <w:pPr>
        <w:pStyle w:val="Normal"/>
        <w:numPr>
          <w:ilvl w:val="0"/>
          <w:numId w:val="24"/>
        </w:numPr>
        <w:spacing w:before="0" w:after="0"/>
        <w:ind w:hanging="283" w:left="567"/>
        <w:contextualSpacing/>
        <w:jc w:val="both"/>
        <w:rPr>
          <w:rFonts w:ascii="Arial" w:hAnsi="Arial" w:cs="Arial"/>
          <w:i/>
          <w:i/>
        </w:rPr>
      </w:pPr>
      <w:r>
        <w:rPr>
          <w:rFonts w:cs="Arial" w:ascii="Arial" w:hAnsi="Arial"/>
        </w:rPr>
        <w:t>Zgodność z przepisami odrębnymi:</w:t>
      </w:r>
    </w:p>
    <w:p>
      <w:pPr>
        <w:pStyle w:val="Normal"/>
        <w:numPr>
          <w:ilvl w:val="1"/>
          <w:numId w:val="24"/>
        </w:numPr>
        <w:spacing w:before="60" w:after="60"/>
        <w:ind w:hanging="284" w:left="851"/>
        <w:contextualSpacing/>
        <w:rPr>
          <w:rFonts w:ascii="Arial" w:hAnsi="Arial" w:cs="Arial"/>
        </w:rPr>
      </w:pPr>
      <w:r>
        <w:rPr>
          <w:rFonts w:cs="Arial" w:ascii="Arial" w:hAnsi="Arial"/>
        </w:rPr>
        <w:t>Nie stwierdzono naruszeń przepisów odrębnych.</w:t>
      </w:r>
    </w:p>
    <w:p>
      <w:pPr>
        <w:pStyle w:val="Normal"/>
        <w:spacing w:before="60" w:after="60"/>
        <w:ind w:left="851"/>
        <w:rPr>
          <w:rFonts w:ascii="Arial" w:hAnsi="Arial" w:cs="Arial"/>
        </w:rPr>
      </w:pPr>
      <w:r>
        <w:rPr>
          <w:rFonts w:cs="Arial" w:ascii="Arial" w:hAnsi="Arial"/>
        </w:rPr>
      </w:r>
    </w:p>
    <w:p>
      <w:pPr>
        <w:pStyle w:val="Normal"/>
        <w:numPr>
          <w:ilvl w:val="0"/>
          <w:numId w:val="24"/>
        </w:numPr>
        <w:spacing w:before="0" w:after="0"/>
        <w:ind w:hanging="283" w:left="567"/>
        <w:contextualSpacing/>
        <w:jc w:val="both"/>
        <w:rPr>
          <w:rFonts w:ascii="Arial" w:hAnsi="Arial" w:cs="Arial"/>
          <w:i/>
          <w:i/>
        </w:rPr>
      </w:pPr>
      <w:r>
        <w:rPr>
          <w:rFonts w:cs="Arial" w:ascii="Arial" w:hAnsi="Arial"/>
        </w:rPr>
        <w:t>Zamierzenie budowlane nie znajduje się w obszarze:</w:t>
      </w:r>
    </w:p>
    <w:p>
      <w:pPr>
        <w:pStyle w:val="Normal"/>
        <w:numPr>
          <w:ilvl w:val="1"/>
          <w:numId w:val="24"/>
        </w:numPr>
        <w:ind w:hanging="284" w:left="851"/>
        <w:jc w:val="both"/>
        <w:rPr>
          <w:rFonts w:ascii="Arial" w:hAnsi="Arial" w:cs="Arial"/>
          <w:iCs/>
        </w:rPr>
      </w:pPr>
      <w:r>
        <w:rPr>
          <w:rFonts w:cs="Arial" w:ascii="Arial" w:hAnsi="Arial"/>
          <w:iCs/>
        </w:rPr>
        <w:t xml:space="preserve">W stosunku, do którego decyzją o ustaleniu lokalizacji strategicznej inwestycji w zakresie sieci przesyłowej, o której mowa w art. 5 ust. 1 ustawy z dnia 24 lipca 2015 r. o przygotowaniu i realizacji strategicznych inwestycji w zakresie sieci przesyłowych </w:t>
      </w:r>
      <w:bookmarkStart w:id="11" w:name="_Hlk172195796"/>
      <w:r>
        <w:rPr>
          <w:rFonts w:cs="Arial" w:ascii="Arial" w:hAnsi="Arial"/>
          <w:iCs/>
        </w:rPr>
        <w:t>(Dz. U. z 2024 r. poz. 1199)</w:t>
      </w:r>
      <w:bookmarkEnd w:id="11"/>
      <w:r>
        <w:rPr>
          <w:rFonts w:cs="Arial" w:ascii="Arial" w:hAnsi="Arial"/>
          <w:iCs/>
        </w:rPr>
        <w:t>, ustanowiony został zakaz, o którym mowa w art. 22 ust. 2 pkt 1 tej ustawy.</w:t>
      </w:r>
    </w:p>
    <w:p>
      <w:pPr>
        <w:pStyle w:val="Normal"/>
        <w:numPr>
          <w:ilvl w:val="1"/>
          <w:numId w:val="24"/>
        </w:numPr>
        <w:ind w:hanging="284" w:left="851"/>
        <w:jc w:val="both"/>
        <w:rPr>
          <w:rFonts w:ascii="Arial" w:hAnsi="Arial" w:cs="Arial"/>
          <w:iCs/>
        </w:rPr>
      </w:pPr>
      <w:r>
        <w:rPr>
          <w:rFonts w:cs="Arial" w:ascii="Arial" w:hAnsi="Arial"/>
          <w:iCs/>
        </w:rPr>
        <w:t>Strefy kontrolowanej wyznaczonej po obu stronach gazociągu.</w:t>
      </w:r>
    </w:p>
    <w:p>
      <w:pPr>
        <w:pStyle w:val="Normal"/>
        <w:numPr>
          <w:ilvl w:val="1"/>
          <w:numId w:val="24"/>
        </w:numPr>
        <w:ind w:hanging="284" w:left="851"/>
        <w:jc w:val="both"/>
        <w:rPr>
          <w:rFonts w:ascii="Arial" w:hAnsi="Arial" w:cs="Arial"/>
          <w:iCs/>
        </w:rPr>
      </w:pPr>
      <w:r>
        <w:rPr>
          <w:rFonts w:cs="Arial" w:ascii="Arial" w:hAnsi="Arial"/>
          <w:iCs/>
        </w:rPr>
        <w:t>Strefy bezpieczeństwa wyznaczonej po obu stronach rurociągu.</w:t>
      </w:r>
    </w:p>
    <w:p>
      <w:pPr>
        <w:pStyle w:val="Normal"/>
        <w:suppressAutoHyphens w:val="false"/>
        <w:jc w:val="both"/>
        <w:rPr>
          <w:rFonts w:ascii="Arial" w:hAnsi="Arial" w:cs="Arial"/>
        </w:rPr>
      </w:pPr>
      <w:r>
        <w:rPr>
          <w:rFonts w:cs="Arial" w:ascii="Arial" w:hAnsi="Arial"/>
        </w:rPr>
      </w:r>
    </w:p>
    <w:p>
      <w:pPr>
        <w:pStyle w:val="Normal"/>
        <w:numPr>
          <w:ilvl w:val="0"/>
          <w:numId w:val="24"/>
        </w:numPr>
        <w:suppressAutoHyphens w:val="false"/>
        <w:ind w:hanging="283" w:left="567"/>
        <w:jc w:val="both"/>
        <w:rPr>
          <w:rFonts w:ascii="Arial" w:hAnsi="Arial" w:cs="Arial"/>
        </w:rPr>
      </w:pPr>
      <w:r>
        <w:rPr>
          <w:rFonts w:cs="Arial" w:ascii="Arial" w:hAnsi="Arial"/>
        </w:rPr>
        <w:t xml:space="preserve">Obszar zabudowy śródmiejskiej: </w:t>
      </w:r>
    </w:p>
    <w:p>
      <w:pPr>
        <w:pStyle w:val="Normal"/>
        <w:numPr>
          <w:ilvl w:val="1"/>
          <w:numId w:val="24"/>
        </w:numPr>
        <w:suppressAutoHyphens w:val="false"/>
        <w:ind w:hanging="284" w:left="851"/>
        <w:jc w:val="both"/>
        <w:rPr>
          <w:rFonts w:ascii="Arial" w:hAnsi="Arial" w:cs="Arial"/>
        </w:rPr>
      </w:pPr>
      <w:r>
        <w:rPr>
          <w:rFonts w:cs="Arial" w:ascii="Arial" w:hAnsi="Arial"/>
        </w:rPr>
        <w:t>teren planowanej inwestycji {{pog_ozs_zdanie}}</w:t>
      </w:r>
    </w:p>
    <w:p>
      <w:pPr>
        <w:pStyle w:val="Normal"/>
        <w:jc w:val="both"/>
        <w:rPr>
          <w:rFonts w:ascii="Arial" w:hAnsi="Arial" w:cs="Arial"/>
          <w:iCs/>
        </w:rPr>
      </w:pPr>
      <w:r>
        <w:rPr>
          <w:rFonts w:cs="Arial" w:ascii="Arial" w:hAnsi="Arial"/>
          <w:iCs/>
        </w:rPr>
      </w:r>
    </w:p>
    <w:p>
      <w:pPr>
        <w:pStyle w:val="Normal"/>
        <w:numPr>
          <w:ilvl w:val="0"/>
          <w:numId w:val="9"/>
        </w:numPr>
        <w:spacing w:before="0" w:after="0"/>
        <w:ind w:hanging="284" w:left="284"/>
        <w:contextualSpacing/>
        <w:jc w:val="both"/>
        <w:rPr>
          <w:rFonts w:ascii="Arial" w:hAnsi="Arial" w:cs="Arial"/>
          <w:b/>
        </w:rPr>
      </w:pPr>
      <w:r>
        <w:rPr>
          <w:rFonts w:cs="Arial" w:ascii="Arial" w:hAnsi="Arial"/>
          <w:b/>
        </w:rPr>
        <w:t>Analiza warunków, zasad zagospodarowania i zabudowy terenu inwestycji:</w:t>
      </w:r>
    </w:p>
    <w:p>
      <w:pPr>
        <w:pStyle w:val="Normal"/>
        <w:numPr>
          <w:ilvl w:val="0"/>
          <w:numId w:val="37"/>
        </w:numPr>
        <w:tabs>
          <w:tab w:val="clear" w:pos="708"/>
          <w:tab w:val="left" w:pos="1418" w:leader="none"/>
        </w:tabs>
        <w:spacing w:before="0" w:after="0"/>
        <w:ind w:hanging="283" w:left="567"/>
        <w:contextualSpacing/>
        <w:jc w:val="both"/>
        <w:rPr>
          <w:rFonts w:ascii="Arial" w:hAnsi="Arial" w:cs="Arial"/>
        </w:rPr>
      </w:pPr>
      <w:r>
        <w:rPr>
          <w:rFonts w:cs="Arial" w:ascii="Arial" w:hAnsi="Arial"/>
        </w:rPr>
        <w:t>Warunki i wymagania dotyczące zasad zabudowy i zagospodarowania terenu inwestycji zostały określone w ust. 6 analizy.</w:t>
      </w:r>
    </w:p>
    <w:p>
      <w:pPr>
        <w:pStyle w:val="Normal"/>
        <w:ind w:left="567"/>
        <w:jc w:val="both"/>
        <w:rPr>
          <w:rFonts w:ascii="Arial" w:hAnsi="Arial" w:cs="Arial"/>
        </w:rPr>
      </w:pPr>
      <w:r>
        <w:rPr>
          <w:rFonts w:cs="Arial" w:ascii="Arial" w:hAnsi="Arial"/>
        </w:rPr>
      </w:r>
    </w:p>
    <w:p>
      <w:pPr>
        <w:pStyle w:val="Normal"/>
        <w:numPr>
          <w:ilvl w:val="0"/>
          <w:numId w:val="38"/>
        </w:numPr>
        <w:tabs>
          <w:tab w:val="clear" w:pos="708"/>
          <w:tab w:val="left" w:pos="851" w:leader="none"/>
        </w:tabs>
        <w:ind w:hanging="283" w:left="567"/>
        <w:jc w:val="both"/>
        <w:rPr>
          <w:rFonts w:ascii="Arial" w:hAnsi="Arial" w:cs="Arial"/>
        </w:rPr>
      </w:pPr>
      <w:r>
        <w:rPr>
          <w:rFonts w:cs="Arial" w:ascii="Arial" w:hAnsi="Arial"/>
        </w:rPr>
        <w:t>W wyniku oceny wniosku i zawartych w nim danych o projektowanej inwestycji oraz dokonanej analizy, w decyzji o warunkach zabudowy ustalono warunki i zasady zagospodarowania terenu w zakresie ochrony środowiska, przyrody i krajobrazu, ochrony dziedzictwa kulturowego i zabytków oraz dóbr kultury współczesnej, obsługi w zakresie komunikacji i infrastruktury technicznej, wymagań dotyczących ochrony interesów osób trzecich oraz przepisów odrębnych.</w:t>
      </w:r>
    </w:p>
    <w:p>
      <w:pPr>
        <w:pStyle w:val="Normal"/>
        <w:tabs>
          <w:tab w:val="clear" w:pos="708"/>
          <w:tab w:val="left" w:pos="1800" w:leader="none"/>
        </w:tabs>
        <w:ind w:hanging="425" w:left="1134"/>
        <w:rPr>
          <w:rFonts w:ascii="Arial" w:hAnsi="Arial" w:cs="Arial"/>
        </w:rPr>
      </w:pPr>
      <w:r>
        <w:rPr>
          <w:rFonts w:cs="Arial" w:ascii="Arial" w:hAnsi="Arial"/>
        </w:rPr>
      </w:r>
    </w:p>
    <w:p>
      <w:pPr>
        <w:pStyle w:val="Normal"/>
        <w:numPr>
          <w:ilvl w:val="0"/>
          <w:numId w:val="9"/>
        </w:numPr>
        <w:ind w:hanging="284" w:left="284"/>
        <w:jc w:val="both"/>
        <w:rPr>
          <w:rFonts w:ascii="Arial" w:hAnsi="Arial" w:cs="Arial"/>
          <w:b/>
        </w:rPr>
      </w:pPr>
      <w:r>
        <w:rPr>
          <w:rFonts w:cs="Arial" w:ascii="Arial" w:hAnsi="Arial"/>
          <w:b/>
        </w:rPr>
        <w:t>Stan faktyczny terenu, na którym przewiduje się realizację inwestycji na  podstawie art. 53 ust. 3 pkt. 2 oraz art. 64 ust. 1 u.p.z.p.:</w:t>
      </w:r>
    </w:p>
    <w:p>
      <w:pPr>
        <w:pStyle w:val="Normal"/>
        <w:numPr>
          <w:ilvl w:val="0"/>
          <w:numId w:val="39"/>
        </w:numPr>
        <w:suppressAutoHyphens w:val="false"/>
        <w:ind w:hanging="283" w:left="567"/>
        <w:jc w:val="both"/>
        <w:rPr>
          <w:rFonts w:ascii="Arial" w:hAnsi="Arial" w:cs="Arial"/>
          <w:bCs/>
        </w:rPr>
      </w:pPr>
      <w:r>
        <w:rPr>
          <w:rFonts w:cs="Arial" w:ascii="Arial" w:hAnsi="Arial"/>
          <w:bCs/>
        </w:rPr>
        <w:t>Na terenie objętym wnioskiem {{obecne_zagospodarowanie}}.</w:t>
      </w:r>
    </w:p>
    <w:p>
      <w:pPr>
        <w:pStyle w:val="Normal"/>
        <w:suppressAutoHyphens w:val="false"/>
        <w:jc w:val="both"/>
        <w:rPr>
          <w:rFonts w:ascii="Arial" w:hAnsi="Arial" w:cs="Arial"/>
          <w:bCs/>
        </w:rPr>
      </w:pPr>
      <w:r>
        <w:rPr>
          <w:rFonts w:cs="Arial" w:ascii="Arial" w:hAnsi="Arial"/>
          <w:bCs/>
        </w:rPr>
      </w:r>
    </w:p>
    <w:p>
      <w:pPr>
        <w:pStyle w:val="Normal"/>
        <w:numPr>
          <w:ilvl w:val="0"/>
          <w:numId w:val="9"/>
        </w:numPr>
        <w:ind w:hanging="284" w:left="284"/>
        <w:jc w:val="both"/>
        <w:rPr>
          <w:rFonts w:ascii="Arial" w:hAnsi="Arial" w:cs="Arial"/>
          <w:b/>
        </w:rPr>
      </w:pPr>
      <w:r>
        <w:rPr>
          <w:rFonts w:cs="Arial" w:ascii="Arial" w:hAnsi="Arial"/>
          <w:b/>
        </w:rPr>
        <w:t>Stan prawny terenu, na którym przewiduje się realizację inwestycji na podstawie art. 53 ust. 3 pkt. 2 oraz art. 64 ust. 1 u.p.z.p.:</w:t>
      </w:r>
    </w:p>
    <w:p>
      <w:pPr>
        <w:pStyle w:val="Normal"/>
        <w:numPr>
          <w:ilvl w:val="3"/>
          <w:numId w:val="7"/>
        </w:numPr>
        <w:spacing w:before="0" w:after="0"/>
        <w:ind w:hanging="283" w:left="567"/>
        <w:contextualSpacing/>
        <w:jc w:val="both"/>
        <w:rPr>
          <w:rFonts w:ascii="Arial" w:hAnsi="Arial" w:cs="Arial"/>
          <w:bCs/>
        </w:rPr>
      </w:pPr>
      <w:r>
        <w:rPr>
          <w:rFonts w:cs="Arial" w:ascii="Arial" w:hAnsi="Arial"/>
          <w:bCs/>
        </w:rPr>
        <w:t>Teren inwestycji nie jest objęty ustaleniami aktualnie obowiązującego miejscowego planu zagospodarowania przestrzennego.</w:t>
      </w:r>
    </w:p>
    <w:p>
      <w:pPr>
        <w:pStyle w:val="Normal"/>
        <w:ind w:left="567"/>
        <w:jc w:val="both"/>
        <w:rPr>
          <w:rFonts w:ascii="Arial" w:hAnsi="Arial" w:cs="Arial"/>
          <w:bCs/>
        </w:rPr>
      </w:pPr>
      <w:r>
        <w:rPr>
          <w:rFonts w:cs="Arial" w:ascii="Arial" w:hAnsi="Arial"/>
          <w:bCs/>
        </w:rPr>
      </w:r>
    </w:p>
    <w:p>
      <w:pPr>
        <w:pStyle w:val="Normal"/>
        <w:numPr>
          <w:ilvl w:val="3"/>
          <w:numId w:val="7"/>
        </w:numPr>
        <w:ind w:hanging="283" w:left="567"/>
        <w:jc w:val="both"/>
        <w:rPr>
          <w:rFonts w:ascii="Arial" w:hAnsi="Arial" w:cs="Arial"/>
        </w:rPr>
      </w:pPr>
      <w:r>
        <w:rPr>
          <w:rFonts w:cs="Arial" w:ascii="Arial" w:hAnsi="Arial"/>
        </w:rPr>
        <w:t>Stan własności gruntów przedstawiają stosowne dokumenty znajdujące się w aktach sprawy.</w:t>
      </w:r>
    </w:p>
    <w:p>
      <w:pPr>
        <w:pStyle w:val="Normal"/>
        <w:rPr>
          <w:rFonts w:ascii="Arial" w:hAnsi="Arial" w:cs="Arial"/>
        </w:rPr>
      </w:pPr>
      <w:r>
        <w:rPr>
          <w:rFonts w:cs="Arial" w:ascii="Arial" w:hAnsi="Arial"/>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bookmarkStart w:id="12" w:name="_Hlk217994764_kopia_1"/>
      <w:bookmarkStart w:id="13" w:name="_Hlk217994764_kopia_1"/>
      <w:bookmarkEnd w:id="13"/>
    </w:p>
    <w:p>
      <w:pPr>
        <w:pStyle w:val="Normal"/>
        <w:jc w:val="right"/>
        <w:rPr>
          <w:rFonts w:ascii="Arial" w:hAnsi="Arial" w:cs="Arial"/>
          <w:i/>
          <w:i/>
          <w:iCs/>
          <w:sz w:val="20"/>
        </w:rPr>
      </w:pPr>
      <w:r>
        <w:rPr>
          <w:rFonts w:cs="Arial" w:ascii="Arial" w:hAnsi="Arial"/>
          <w:i/>
          <w:iCs/>
          <w:sz w:val="20"/>
        </w:rPr>
      </w:r>
    </w:p>
    <w:p>
      <w:pPr>
        <w:pStyle w:val="Normal"/>
        <w:rPr>
          <w:rFonts w:ascii="Arial" w:hAnsi="Arial" w:cs="Arial"/>
          <w:i/>
          <w:i/>
          <w:iCs/>
          <w:sz w:val="20"/>
          <w:szCs w:val="16"/>
        </w:rPr>
      </w:pPr>
      <w:r>
        <w:rPr/>
      </w:r>
    </w:p>
    <w:p>
      <w:pPr>
        <w:pStyle w:val="Normal"/>
        <w:rPr/>
      </w:pPr>
      <w:r>
        <w:rPr/>
      </w:r>
    </w:p>
    <w:p>
      <w:pPr>
        <w:pStyle w:val="Normal"/>
        <w:rPr/>
      </w:pPr>
      <w:r>
        <w:rPr/>
      </w:r>
    </w:p>
    <w:sectPr>
      <w:footerReference w:type="even" r:id="rId2"/>
      <w:footerReference w:type="default" r:id="rId3"/>
      <w:footerReference w:type="first" r:id="rId4"/>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font>
  <w:font w:name="Courier New">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28636285"/>
    </w:sdtPr>
    <w:sdtContent>
      <w:p>
        <w:pPr>
          <w:pStyle w:val="Footer"/>
          <w:jc w:val="center"/>
          <w:rPr>
            <w:rFonts w:ascii="Arial" w:hAnsi="Arial" w:cs="Arial"/>
            <w:sz w:val="20"/>
          </w:rPr>
        </w:pPr>
        <w:r>
          <w:rPr>
            <w:rFonts w:cs="Arial" w:ascii="Arial" w:hAnsi="Arial"/>
            <w:sz w:val="20"/>
          </w:rPr>
          <w:t xml:space="preserve">Strona </w:t>
        </w:r>
        <w:r>
          <w:rPr>
            <w:rFonts w:cs="Arial" w:ascii="Arial" w:hAnsi="Arial"/>
            <w:bCs/>
            <w:sz w:val="20"/>
          </w:rPr>
          <w:fldChar w:fldCharType="begin"/>
        </w:r>
        <w:r>
          <w:rPr>
            <w:sz w:val="20"/>
            <w:bCs/>
            <w:rFonts w:cs="Arial" w:ascii="Arial" w:hAnsi="Arial"/>
          </w:rPr>
          <w:instrText xml:space="preserve"> PAGE </w:instrText>
        </w:r>
        <w:r>
          <w:rPr>
            <w:sz w:val="20"/>
            <w:bCs/>
            <w:rFonts w:cs="Arial" w:ascii="Arial" w:hAnsi="Arial"/>
          </w:rPr>
          <w:fldChar w:fldCharType="separate"/>
        </w:r>
        <w:r>
          <w:rPr>
            <w:sz w:val="20"/>
            <w:bCs/>
            <w:rFonts w:cs="Arial" w:ascii="Arial" w:hAnsi="Arial"/>
          </w:rPr>
          <w:t>4</w:t>
        </w:r>
        <w:r>
          <w:rPr>
            <w:sz w:val="20"/>
            <w:bCs/>
            <w:rFonts w:cs="Arial" w:ascii="Arial" w:hAnsi="Arial"/>
          </w:rPr>
          <w:fldChar w:fldCharType="end"/>
        </w:r>
        <w:r>
          <w:rPr>
            <w:rFonts w:cs="Arial" w:ascii="Arial" w:hAnsi="Arial"/>
            <w:sz w:val="20"/>
          </w:rPr>
          <w:t xml:space="preserve"> z </w:t>
        </w:r>
        <w:r>
          <w:rPr>
            <w:rFonts w:cs="Arial" w:ascii="Arial" w:hAnsi="Arial"/>
            <w:bCs/>
            <w:sz w:val="20"/>
          </w:rPr>
          <w:fldChar w:fldCharType="begin"/>
        </w:r>
        <w:r>
          <w:rPr>
            <w:sz w:val="20"/>
            <w:bCs/>
            <w:rFonts w:cs="Arial" w:ascii="Arial" w:hAnsi="Arial"/>
          </w:rPr>
          <w:instrText xml:space="preserve"> NUMPAGES </w:instrText>
        </w:r>
        <w:r>
          <w:rPr>
            <w:sz w:val="20"/>
            <w:bCs/>
            <w:rFonts w:cs="Arial" w:ascii="Arial" w:hAnsi="Arial"/>
          </w:rPr>
          <w:fldChar w:fldCharType="separate"/>
        </w:r>
        <w:r>
          <w:rPr>
            <w:sz w:val="20"/>
            <w:bCs/>
            <w:rFonts w:cs="Arial" w:ascii="Arial" w:hAnsi="Arial"/>
          </w:rPr>
          <w:t>4</w:t>
        </w:r>
        <w:r>
          <w:rPr>
            <w:sz w:val="20"/>
            <w:bCs/>
            <w:rFonts w:cs="Arial" w:ascii="Arial" w:hAnsi="Arial"/>
          </w:rPr>
          <w:fldChar w:fldCharType="end"/>
        </w:r>
      </w:p>
    </w:sdtContent>
  </w:sdt>
  <w:p>
    <w:pPr>
      <w:pStyle w:val="Footer"/>
      <w:rPr>
        <w:rFonts w:ascii="Arial" w:hAnsi="Arial" w:cs="Arial"/>
        <w:sz w:val="20"/>
      </w:rPr>
    </w:pPr>
    <w:r>
      <w:rPr>
        <w:rFonts w:cs="Arial" w:ascii="Arial" w:hAnsi="Arial"/>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28636285"/>
    </w:sdtPr>
    <w:sdtContent>
      <w:p>
        <w:pPr>
          <w:pStyle w:val="Footer"/>
          <w:jc w:val="center"/>
          <w:rPr>
            <w:rFonts w:ascii="Arial" w:hAnsi="Arial" w:cs="Arial"/>
            <w:sz w:val="20"/>
          </w:rPr>
        </w:pPr>
        <w:r>
          <w:rPr>
            <w:rFonts w:cs="Arial" w:ascii="Arial" w:hAnsi="Arial"/>
            <w:sz w:val="20"/>
          </w:rPr>
          <w:t xml:space="preserve">Strona </w:t>
        </w:r>
        <w:r>
          <w:rPr>
            <w:rFonts w:cs="Arial" w:ascii="Arial" w:hAnsi="Arial"/>
            <w:bCs/>
            <w:sz w:val="20"/>
          </w:rPr>
          <w:fldChar w:fldCharType="begin"/>
        </w:r>
        <w:r>
          <w:rPr>
            <w:sz w:val="20"/>
            <w:bCs/>
            <w:rFonts w:cs="Arial" w:ascii="Arial" w:hAnsi="Arial"/>
          </w:rPr>
          <w:instrText xml:space="preserve"> PAGE </w:instrText>
        </w:r>
        <w:r>
          <w:rPr>
            <w:sz w:val="20"/>
            <w:bCs/>
            <w:rFonts w:cs="Arial" w:ascii="Arial" w:hAnsi="Arial"/>
          </w:rPr>
          <w:fldChar w:fldCharType="separate"/>
        </w:r>
        <w:r>
          <w:rPr>
            <w:sz w:val="20"/>
            <w:bCs/>
            <w:rFonts w:cs="Arial" w:ascii="Arial" w:hAnsi="Arial"/>
          </w:rPr>
          <w:t>4</w:t>
        </w:r>
        <w:r>
          <w:rPr>
            <w:sz w:val="20"/>
            <w:bCs/>
            <w:rFonts w:cs="Arial" w:ascii="Arial" w:hAnsi="Arial"/>
          </w:rPr>
          <w:fldChar w:fldCharType="end"/>
        </w:r>
        <w:r>
          <w:rPr>
            <w:rFonts w:cs="Arial" w:ascii="Arial" w:hAnsi="Arial"/>
            <w:sz w:val="20"/>
          </w:rPr>
          <w:t xml:space="preserve"> z </w:t>
        </w:r>
        <w:r>
          <w:rPr>
            <w:rFonts w:cs="Arial" w:ascii="Arial" w:hAnsi="Arial"/>
            <w:bCs/>
            <w:sz w:val="20"/>
          </w:rPr>
          <w:fldChar w:fldCharType="begin"/>
        </w:r>
        <w:r>
          <w:rPr>
            <w:sz w:val="20"/>
            <w:bCs/>
            <w:rFonts w:cs="Arial" w:ascii="Arial" w:hAnsi="Arial"/>
          </w:rPr>
          <w:instrText xml:space="preserve"> NUMPAGES </w:instrText>
        </w:r>
        <w:r>
          <w:rPr>
            <w:sz w:val="20"/>
            <w:bCs/>
            <w:rFonts w:cs="Arial" w:ascii="Arial" w:hAnsi="Arial"/>
          </w:rPr>
          <w:fldChar w:fldCharType="separate"/>
        </w:r>
        <w:r>
          <w:rPr>
            <w:sz w:val="20"/>
            <w:bCs/>
            <w:rFonts w:cs="Arial" w:ascii="Arial" w:hAnsi="Arial"/>
          </w:rPr>
          <w:t>4</w:t>
        </w:r>
        <w:r>
          <w:rPr>
            <w:sz w:val="20"/>
            <w:bCs/>
            <w:rFonts w:cs="Arial" w:ascii="Arial" w:hAnsi="Arial"/>
          </w:rPr>
          <w:fldChar w:fldCharType="end"/>
        </w:r>
      </w:p>
    </w:sdtContent>
  </w:sdt>
  <w:p>
    <w:pPr>
      <w:pStyle w:val="Footer"/>
      <w:rPr>
        <w:rFonts w:ascii="Arial" w:hAnsi="Arial" w:cs="Arial"/>
        <w:sz w:val="20"/>
      </w:rPr>
    </w:pPr>
    <w:r>
      <w:rPr>
        <w:rFonts w:cs="Arial" w:ascii="Arial" w:hAnsi="Arial"/>
        <w:sz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2149" w:hanging="360"/>
      </w:pPr>
      <w:rPr>
        <w:rFonts w:ascii="Times New Roman" w:hAnsi="Times New Roman" w:cs="Times New Roman" w:hint="default"/>
      </w:rPr>
    </w:lvl>
    <w:lvl w:ilvl="1">
      <w:start w:val="1"/>
      <w:numFmt w:val="bullet"/>
      <w:lvlText w:val="o"/>
      <w:lvlJc w:val="left"/>
      <w:pPr>
        <w:tabs>
          <w:tab w:val="num" w:pos="0"/>
        </w:tabs>
        <w:ind w:left="2869" w:hanging="360"/>
      </w:pPr>
      <w:rPr>
        <w:rFonts w:ascii="Courier New" w:hAnsi="Courier New" w:cs="Courier New" w:hint="default"/>
      </w:rPr>
    </w:lvl>
    <w:lvl w:ilvl="2">
      <w:start w:val="1"/>
      <w:numFmt w:val="bullet"/>
      <w:lvlText w:val=""/>
      <w:lvlJc w:val="left"/>
      <w:pPr>
        <w:tabs>
          <w:tab w:val="num" w:pos="0"/>
        </w:tabs>
        <w:ind w:left="3589" w:hanging="360"/>
      </w:pPr>
      <w:rPr>
        <w:rFonts w:ascii="Wingdings" w:hAnsi="Wingdings" w:cs="Wingdings" w:hint="default"/>
      </w:rPr>
    </w:lvl>
    <w:lvl w:ilvl="3">
      <w:start w:val="1"/>
      <w:numFmt w:val="bullet"/>
      <w:lvlText w:val=""/>
      <w:lvlJc w:val="left"/>
      <w:pPr>
        <w:tabs>
          <w:tab w:val="num" w:pos="0"/>
        </w:tabs>
        <w:ind w:left="4309" w:hanging="360"/>
      </w:pPr>
      <w:rPr>
        <w:rFonts w:ascii="Symbol" w:hAnsi="Symbol" w:cs="Symbol" w:hint="default"/>
      </w:rPr>
    </w:lvl>
    <w:lvl w:ilvl="4">
      <w:start w:val="1"/>
      <w:numFmt w:val="bullet"/>
      <w:lvlText w:val="o"/>
      <w:lvlJc w:val="left"/>
      <w:pPr>
        <w:tabs>
          <w:tab w:val="num" w:pos="0"/>
        </w:tabs>
        <w:ind w:left="5029" w:hanging="360"/>
      </w:pPr>
      <w:rPr>
        <w:rFonts w:ascii="Courier New" w:hAnsi="Courier New" w:cs="Courier New" w:hint="default"/>
      </w:rPr>
    </w:lvl>
    <w:lvl w:ilvl="5">
      <w:start w:val="1"/>
      <w:numFmt w:val="bullet"/>
      <w:lvlText w:val=""/>
      <w:lvlJc w:val="left"/>
      <w:pPr>
        <w:tabs>
          <w:tab w:val="num" w:pos="0"/>
        </w:tabs>
        <w:ind w:left="5749" w:hanging="360"/>
      </w:pPr>
      <w:rPr>
        <w:rFonts w:ascii="Wingdings" w:hAnsi="Wingdings" w:cs="Wingdings" w:hint="default"/>
      </w:rPr>
    </w:lvl>
    <w:lvl w:ilvl="6">
      <w:start w:val="1"/>
      <w:numFmt w:val="bullet"/>
      <w:lvlText w:val=""/>
      <w:lvlJc w:val="left"/>
      <w:pPr>
        <w:tabs>
          <w:tab w:val="num" w:pos="0"/>
        </w:tabs>
        <w:ind w:left="6469" w:hanging="360"/>
      </w:pPr>
      <w:rPr>
        <w:rFonts w:ascii="Symbol" w:hAnsi="Symbol" w:cs="Symbol" w:hint="default"/>
      </w:rPr>
    </w:lvl>
    <w:lvl w:ilvl="7">
      <w:start w:val="1"/>
      <w:numFmt w:val="bullet"/>
      <w:lvlText w:val="o"/>
      <w:lvlJc w:val="left"/>
      <w:pPr>
        <w:tabs>
          <w:tab w:val="num" w:pos="0"/>
        </w:tabs>
        <w:ind w:left="7189" w:hanging="360"/>
      </w:pPr>
      <w:rPr>
        <w:rFonts w:ascii="Courier New" w:hAnsi="Courier New" w:cs="Courier New" w:hint="default"/>
      </w:rPr>
    </w:lvl>
    <w:lvl w:ilvl="8">
      <w:start w:val="1"/>
      <w:numFmt w:val="bullet"/>
      <w:lvlText w:val=""/>
      <w:lvlJc w:val="left"/>
      <w:pPr>
        <w:tabs>
          <w:tab w:val="num" w:pos="0"/>
        </w:tabs>
        <w:ind w:left="7909" w:hanging="360"/>
      </w:pPr>
      <w:rPr>
        <w:rFonts w:ascii="Wingdings" w:hAnsi="Wingdings" w:cs="Wingdings" w:hint="default"/>
      </w:rPr>
    </w:lvl>
  </w:abstractNum>
  <w:abstractNum w:abstractNumId="3">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4">
    <w:lvl w:ilvl="0">
      <w:start w:val="1"/>
      <w:numFmt w:val="bullet"/>
      <w:lvlText w:val=""/>
      <w:lvlJc w:val="left"/>
      <w:pPr>
        <w:tabs>
          <w:tab w:val="num" w:pos="0"/>
        </w:tabs>
        <w:ind w:left="717" w:hanging="360"/>
      </w:pPr>
      <w:rPr>
        <w:rFonts w:ascii="Symbol" w:hAnsi="Symbol" w:cs="Symbol" w:hint="default"/>
        <w:lang w:val="pl-PL"/>
      </w:rPr>
    </w:lvl>
    <w:lvl w:ilvl="1">
      <w:start w:val="1"/>
      <w:numFmt w:val="bullet"/>
      <w:lvlText w:val="o"/>
      <w:lvlJc w:val="left"/>
      <w:pPr>
        <w:tabs>
          <w:tab w:val="num" w:pos="0"/>
        </w:tabs>
        <w:ind w:left="1437" w:hanging="360"/>
      </w:pPr>
      <w:rPr>
        <w:rFonts w:ascii="Courier New" w:hAnsi="Courier New" w:cs="Courier New" w:hint="default"/>
      </w:rPr>
    </w:lvl>
    <w:lvl w:ilvl="2">
      <w:start w:val="1"/>
      <w:numFmt w:val="bullet"/>
      <w:lvlText w:val=""/>
      <w:lvlJc w:val="left"/>
      <w:pPr>
        <w:tabs>
          <w:tab w:val="num" w:pos="0"/>
        </w:tabs>
        <w:ind w:left="2157" w:hanging="360"/>
      </w:pPr>
      <w:rPr>
        <w:rFonts w:ascii="Wingdings" w:hAnsi="Wingdings" w:cs="Wingdings" w:hint="default"/>
      </w:rPr>
    </w:lvl>
    <w:lvl w:ilvl="3">
      <w:start w:val="1"/>
      <w:numFmt w:val="bullet"/>
      <w:lvlText w:val=""/>
      <w:lvlJc w:val="left"/>
      <w:pPr>
        <w:tabs>
          <w:tab w:val="num" w:pos="0"/>
        </w:tabs>
        <w:ind w:left="2877" w:hanging="360"/>
      </w:pPr>
      <w:rPr>
        <w:rFonts w:ascii="Symbol" w:hAnsi="Symbol" w:cs="Symbol" w:hint="default"/>
      </w:rPr>
    </w:lvl>
    <w:lvl w:ilvl="4">
      <w:start w:val="1"/>
      <w:numFmt w:val="bullet"/>
      <w:lvlText w:val="o"/>
      <w:lvlJc w:val="left"/>
      <w:pPr>
        <w:tabs>
          <w:tab w:val="num" w:pos="0"/>
        </w:tabs>
        <w:ind w:left="3597" w:hanging="360"/>
      </w:pPr>
      <w:rPr>
        <w:rFonts w:ascii="Courier New" w:hAnsi="Courier New" w:cs="Courier New" w:hint="default"/>
      </w:rPr>
    </w:lvl>
    <w:lvl w:ilvl="5">
      <w:start w:val="1"/>
      <w:numFmt w:val="bullet"/>
      <w:lvlText w:val=""/>
      <w:lvlJc w:val="left"/>
      <w:pPr>
        <w:tabs>
          <w:tab w:val="num" w:pos="0"/>
        </w:tabs>
        <w:ind w:left="4317" w:hanging="360"/>
      </w:pPr>
      <w:rPr>
        <w:rFonts w:ascii="Wingdings" w:hAnsi="Wingdings" w:cs="Wingdings" w:hint="default"/>
      </w:rPr>
    </w:lvl>
    <w:lvl w:ilvl="6">
      <w:start w:val="1"/>
      <w:numFmt w:val="bullet"/>
      <w:lvlText w:val=""/>
      <w:lvlJc w:val="left"/>
      <w:pPr>
        <w:tabs>
          <w:tab w:val="num" w:pos="0"/>
        </w:tabs>
        <w:ind w:left="5037" w:hanging="360"/>
      </w:pPr>
      <w:rPr>
        <w:rFonts w:ascii="Symbol" w:hAnsi="Symbol" w:cs="Symbol" w:hint="default"/>
      </w:rPr>
    </w:lvl>
    <w:lvl w:ilvl="7">
      <w:start w:val="1"/>
      <w:numFmt w:val="bullet"/>
      <w:lvlText w:val="o"/>
      <w:lvlJc w:val="left"/>
      <w:pPr>
        <w:tabs>
          <w:tab w:val="num" w:pos="0"/>
        </w:tabs>
        <w:ind w:left="5757" w:hanging="360"/>
      </w:pPr>
      <w:rPr>
        <w:rFonts w:ascii="Courier New" w:hAnsi="Courier New" w:cs="Courier New" w:hint="default"/>
      </w:rPr>
    </w:lvl>
    <w:lvl w:ilvl="8">
      <w:start w:val="1"/>
      <w:numFmt w:val="bullet"/>
      <w:lvlText w:val=""/>
      <w:lvlJc w:val="left"/>
      <w:pPr>
        <w:tabs>
          <w:tab w:val="num" w:pos="0"/>
        </w:tabs>
        <w:ind w:left="6477" w:hanging="360"/>
      </w:pPr>
      <w:rPr>
        <w:rFonts w:ascii="Wingdings" w:hAnsi="Wingdings" w:cs="Wingdings" w:hint="default"/>
      </w:rPr>
    </w:lvl>
  </w:abstractNum>
  <w:abstractNum w:abstractNumId="5">
    <w:lvl w:ilvl="0">
      <w:start w:val="1"/>
      <w:numFmt w:val="bullet"/>
      <w:lvlText w:val=""/>
      <w:lvlJc w:val="left"/>
      <w:pPr>
        <w:tabs>
          <w:tab w:val="num" w:pos="0"/>
        </w:tabs>
        <w:ind w:left="717" w:hanging="360"/>
      </w:pPr>
      <w:rPr>
        <w:rFonts w:ascii="Symbol" w:hAnsi="Symbol" w:cs="Symbol" w:hint="default"/>
      </w:rPr>
    </w:lvl>
    <w:lvl w:ilvl="1">
      <w:start w:val="1"/>
      <w:numFmt w:val="bullet"/>
      <w:lvlText w:val="o"/>
      <w:lvlJc w:val="left"/>
      <w:pPr>
        <w:tabs>
          <w:tab w:val="num" w:pos="0"/>
        </w:tabs>
        <w:ind w:left="1437" w:hanging="360"/>
      </w:pPr>
      <w:rPr>
        <w:rFonts w:ascii="Courier New" w:hAnsi="Courier New" w:cs="Courier New" w:hint="default"/>
      </w:rPr>
    </w:lvl>
    <w:lvl w:ilvl="2">
      <w:start w:val="1"/>
      <w:numFmt w:val="bullet"/>
      <w:lvlText w:val=""/>
      <w:lvlJc w:val="left"/>
      <w:pPr>
        <w:tabs>
          <w:tab w:val="num" w:pos="0"/>
        </w:tabs>
        <w:ind w:left="2157" w:hanging="360"/>
      </w:pPr>
      <w:rPr>
        <w:rFonts w:ascii="Wingdings" w:hAnsi="Wingdings" w:cs="Wingdings" w:hint="default"/>
      </w:rPr>
    </w:lvl>
    <w:lvl w:ilvl="3">
      <w:start w:val="1"/>
      <w:numFmt w:val="bullet"/>
      <w:lvlText w:val=""/>
      <w:lvlJc w:val="left"/>
      <w:pPr>
        <w:tabs>
          <w:tab w:val="num" w:pos="0"/>
        </w:tabs>
        <w:ind w:left="2877" w:hanging="360"/>
      </w:pPr>
      <w:rPr>
        <w:rFonts w:ascii="Symbol" w:hAnsi="Symbol" w:cs="Symbol" w:hint="default"/>
      </w:rPr>
    </w:lvl>
    <w:lvl w:ilvl="4">
      <w:start w:val="1"/>
      <w:numFmt w:val="bullet"/>
      <w:lvlText w:val="o"/>
      <w:lvlJc w:val="left"/>
      <w:pPr>
        <w:tabs>
          <w:tab w:val="num" w:pos="0"/>
        </w:tabs>
        <w:ind w:left="3597" w:hanging="360"/>
      </w:pPr>
      <w:rPr>
        <w:rFonts w:ascii="Courier New" w:hAnsi="Courier New" w:cs="Courier New" w:hint="default"/>
      </w:rPr>
    </w:lvl>
    <w:lvl w:ilvl="5">
      <w:start w:val="1"/>
      <w:numFmt w:val="bullet"/>
      <w:lvlText w:val=""/>
      <w:lvlJc w:val="left"/>
      <w:pPr>
        <w:tabs>
          <w:tab w:val="num" w:pos="0"/>
        </w:tabs>
        <w:ind w:left="4317" w:hanging="360"/>
      </w:pPr>
      <w:rPr>
        <w:rFonts w:ascii="Wingdings" w:hAnsi="Wingdings" w:cs="Wingdings" w:hint="default"/>
      </w:rPr>
    </w:lvl>
    <w:lvl w:ilvl="6">
      <w:start w:val="1"/>
      <w:numFmt w:val="bullet"/>
      <w:lvlText w:val=""/>
      <w:lvlJc w:val="left"/>
      <w:pPr>
        <w:tabs>
          <w:tab w:val="num" w:pos="0"/>
        </w:tabs>
        <w:ind w:left="5037" w:hanging="360"/>
      </w:pPr>
      <w:rPr>
        <w:rFonts w:ascii="Symbol" w:hAnsi="Symbol" w:cs="Symbol" w:hint="default"/>
      </w:rPr>
    </w:lvl>
    <w:lvl w:ilvl="7">
      <w:start w:val="1"/>
      <w:numFmt w:val="bullet"/>
      <w:lvlText w:val="o"/>
      <w:lvlJc w:val="left"/>
      <w:pPr>
        <w:tabs>
          <w:tab w:val="num" w:pos="0"/>
        </w:tabs>
        <w:ind w:left="5757" w:hanging="360"/>
      </w:pPr>
      <w:rPr>
        <w:rFonts w:ascii="Courier New" w:hAnsi="Courier New" w:cs="Courier New" w:hint="default"/>
      </w:rPr>
    </w:lvl>
    <w:lvl w:ilvl="8">
      <w:start w:val="1"/>
      <w:numFmt w:val="bullet"/>
      <w:lvlText w:val=""/>
      <w:lvlJc w:val="left"/>
      <w:pPr>
        <w:tabs>
          <w:tab w:val="num" w:pos="0"/>
        </w:tabs>
        <w:ind w:left="6477"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5"/>
      <w:numFmt w:val="decimal"/>
      <w:lvlText w:val="%1)"/>
      <w:lvlJc w:val="left"/>
      <w:pPr>
        <w:tabs>
          <w:tab w:val="num" w:pos="0"/>
        </w:tabs>
        <w:ind w:left="1324" w:hanging="360"/>
      </w:pPr>
      <w:rPr>
        <w:i w:val="false"/>
      </w:rPr>
    </w:lvl>
    <w:lvl w:ilvl="1">
      <w:start w:val="1"/>
      <w:numFmt w:val="lowerLetter"/>
      <w:lvlText w:val="%2."/>
      <w:lvlJc w:val="left"/>
      <w:pPr>
        <w:tabs>
          <w:tab w:val="num" w:pos="0"/>
        </w:tabs>
        <w:ind w:left="2044" w:hanging="360"/>
      </w:pPr>
      <w:rPr/>
    </w:lvl>
    <w:lvl w:ilvl="2">
      <w:start w:val="1"/>
      <w:numFmt w:val="lowerRoman"/>
      <w:lvlText w:val="%3."/>
      <w:lvlJc w:val="right"/>
      <w:pPr>
        <w:tabs>
          <w:tab w:val="num" w:pos="0"/>
        </w:tabs>
        <w:ind w:left="2764" w:hanging="180"/>
      </w:pPr>
      <w:rPr/>
    </w:lvl>
    <w:lvl w:ilvl="3">
      <w:start w:val="1"/>
      <w:numFmt w:val="decimal"/>
      <w:lvlText w:val="%4."/>
      <w:lvlJc w:val="left"/>
      <w:pPr>
        <w:tabs>
          <w:tab w:val="num" w:pos="0"/>
        </w:tabs>
        <w:ind w:left="3484" w:hanging="360"/>
      </w:pPr>
      <w:rPr/>
    </w:lvl>
    <w:lvl w:ilvl="4">
      <w:start w:val="1"/>
      <w:numFmt w:val="lowerLetter"/>
      <w:lvlText w:val="%5."/>
      <w:lvlJc w:val="left"/>
      <w:pPr>
        <w:tabs>
          <w:tab w:val="num" w:pos="0"/>
        </w:tabs>
        <w:ind w:left="4204" w:hanging="360"/>
      </w:pPr>
      <w:rPr/>
    </w:lvl>
    <w:lvl w:ilvl="5">
      <w:start w:val="1"/>
      <w:numFmt w:val="lowerRoman"/>
      <w:lvlText w:val="%6."/>
      <w:lvlJc w:val="right"/>
      <w:pPr>
        <w:tabs>
          <w:tab w:val="num" w:pos="0"/>
        </w:tabs>
        <w:ind w:left="4924" w:hanging="180"/>
      </w:pPr>
      <w:rPr/>
    </w:lvl>
    <w:lvl w:ilvl="6">
      <w:start w:val="1"/>
      <w:numFmt w:val="decimal"/>
      <w:lvlText w:val="%7."/>
      <w:lvlJc w:val="left"/>
      <w:pPr>
        <w:tabs>
          <w:tab w:val="num" w:pos="0"/>
        </w:tabs>
        <w:ind w:left="5644" w:hanging="360"/>
      </w:pPr>
      <w:rPr/>
    </w:lvl>
    <w:lvl w:ilvl="7">
      <w:start w:val="1"/>
      <w:numFmt w:val="lowerLetter"/>
      <w:lvlText w:val="%8."/>
      <w:lvlJc w:val="left"/>
      <w:pPr>
        <w:tabs>
          <w:tab w:val="num" w:pos="0"/>
        </w:tabs>
        <w:ind w:left="6364" w:hanging="360"/>
      </w:pPr>
      <w:rPr/>
    </w:lvl>
    <w:lvl w:ilvl="8">
      <w:start w:val="1"/>
      <w:numFmt w:val="lowerRoman"/>
      <w:lvlText w:val="%9."/>
      <w:lvlJc w:val="right"/>
      <w:pPr>
        <w:tabs>
          <w:tab w:val="num" w:pos="0"/>
        </w:tabs>
        <w:ind w:left="7084" w:hanging="180"/>
      </w:pPr>
      <w:rPr/>
    </w:lvl>
  </w:abstractNum>
  <w:abstractNum w:abstractNumId="8">
    <w:lvl w:ilvl="0">
      <w:start w:val="1"/>
      <w:numFmt w:val="bullet"/>
      <w:lvlText w:val=""/>
      <w:lvlJc w:val="left"/>
      <w:pPr>
        <w:tabs>
          <w:tab w:val="num" w:pos="0"/>
        </w:tabs>
        <w:ind w:left="2421" w:hanging="360"/>
      </w:pPr>
      <w:rPr>
        <w:rFonts w:ascii="Symbol" w:hAnsi="Symbol" w:cs="Symbol" w:hint="default"/>
      </w:rPr>
    </w:lvl>
    <w:lvl w:ilvl="1">
      <w:start w:val="1"/>
      <w:numFmt w:val="bullet"/>
      <w:lvlText w:val="o"/>
      <w:lvlJc w:val="left"/>
      <w:pPr>
        <w:tabs>
          <w:tab w:val="num" w:pos="0"/>
        </w:tabs>
        <w:ind w:left="3141" w:hanging="360"/>
      </w:pPr>
      <w:rPr>
        <w:rFonts w:ascii="Courier New" w:hAnsi="Courier New" w:cs="Courier New" w:hint="default"/>
      </w:rPr>
    </w:lvl>
    <w:lvl w:ilvl="2">
      <w:start w:val="1"/>
      <w:numFmt w:val="bullet"/>
      <w:lvlText w:val=""/>
      <w:lvlJc w:val="left"/>
      <w:pPr>
        <w:tabs>
          <w:tab w:val="num" w:pos="0"/>
        </w:tabs>
        <w:ind w:left="3861" w:hanging="360"/>
      </w:pPr>
      <w:rPr>
        <w:rFonts w:ascii="Wingdings" w:hAnsi="Wingdings" w:cs="Wingdings" w:hint="default"/>
      </w:rPr>
    </w:lvl>
    <w:lvl w:ilvl="3">
      <w:start w:val="1"/>
      <w:numFmt w:val="bullet"/>
      <w:lvlText w:val=""/>
      <w:lvlJc w:val="left"/>
      <w:pPr>
        <w:tabs>
          <w:tab w:val="num" w:pos="0"/>
        </w:tabs>
        <w:ind w:left="4581" w:hanging="360"/>
      </w:pPr>
      <w:rPr>
        <w:rFonts w:ascii="Symbol" w:hAnsi="Symbol" w:cs="Symbol" w:hint="default"/>
      </w:rPr>
    </w:lvl>
    <w:lvl w:ilvl="4">
      <w:start w:val="1"/>
      <w:numFmt w:val="bullet"/>
      <w:lvlText w:val="o"/>
      <w:lvlJc w:val="left"/>
      <w:pPr>
        <w:tabs>
          <w:tab w:val="num" w:pos="0"/>
        </w:tabs>
        <w:ind w:left="5301" w:hanging="360"/>
      </w:pPr>
      <w:rPr>
        <w:rFonts w:ascii="Courier New" w:hAnsi="Courier New" w:cs="Courier New" w:hint="default"/>
      </w:rPr>
    </w:lvl>
    <w:lvl w:ilvl="5">
      <w:start w:val="1"/>
      <w:numFmt w:val="bullet"/>
      <w:lvlText w:val=""/>
      <w:lvlJc w:val="left"/>
      <w:pPr>
        <w:tabs>
          <w:tab w:val="num" w:pos="0"/>
        </w:tabs>
        <w:ind w:left="6021" w:hanging="360"/>
      </w:pPr>
      <w:rPr>
        <w:rFonts w:ascii="Wingdings" w:hAnsi="Wingdings" w:cs="Wingdings" w:hint="default"/>
      </w:rPr>
    </w:lvl>
    <w:lvl w:ilvl="6">
      <w:start w:val="1"/>
      <w:numFmt w:val="bullet"/>
      <w:lvlText w:val=""/>
      <w:lvlJc w:val="left"/>
      <w:pPr>
        <w:tabs>
          <w:tab w:val="num" w:pos="0"/>
        </w:tabs>
        <w:ind w:left="6741" w:hanging="360"/>
      </w:pPr>
      <w:rPr>
        <w:rFonts w:ascii="Symbol" w:hAnsi="Symbol" w:cs="Symbol" w:hint="default"/>
      </w:rPr>
    </w:lvl>
    <w:lvl w:ilvl="7">
      <w:start w:val="1"/>
      <w:numFmt w:val="bullet"/>
      <w:lvlText w:val="o"/>
      <w:lvlJc w:val="left"/>
      <w:pPr>
        <w:tabs>
          <w:tab w:val="num" w:pos="0"/>
        </w:tabs>
        <w:ind w:left="7461" w:hanging="360"/>
      </w:pPr>
      <w:rPr>
        <w:rFonts w:ascii="Courier New" w:hAnsi="Courier New" w:cs="Courier New" w:hint="default"/>
      </w:rPr>
    </w:lvl>
    <w:lvl w:ilvl="8">
      <w:start w:val="1"/>
      <w:numFmt w:val="bullet"/>
      <w:lvlText w:val=""/>
      <w:lvlJc w:val="left"/>
      <w:pPr>
        <w:tabs>
          <w:tab w:val="num" w:pos="0"/>
        </w:tabs>
        <w:ind w:left="8181"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b/>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11">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12">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13">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14">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15">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16">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17">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18">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19">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20">
    <w:lvl w:ilvl="0">
      <w:start w:val="1"/>
      <w:numFmt w:val="decimal"/>
      <w:lvlText w:val="%1)"/>
      <w:lvlJc w:val="left"/>
      <w:pPr>
        <w:tabs>
          <w:tab w:val="num" w:pos="964"/>
        </w:tabs>
        <w:ind w:left="964" w:hanging="567"/>
      </w:pPr>
      <w:rPr/>
    </w:lvl>
    <w:lvl w:ilvl="1">
      <w:start w:val="1"/>
      <w:numFmt w:val="decimal"/>
      <w:lvlText w:val="%2)"/>
      <w:lvlJc w:val="left"/>
      <w:pPr>
        <w:tabs>
          <w:tab w:val="num" w:pos="1701"/>
        </w:tabs>
        <w:ind w:left="1701" w:hanging="624"/>
      </w:pPr>
      <w:rPr>
        <w:i w:val="false"/>
      </w:rPr>
    </w:lvl>
    <w:lvl w:ilvl="2">
      <w:start w:val="1"/>
      <w:numFmt w:val="lowerLetter"/>
      <w:lvlText w:val="%3)"/>
      <w:lvlJc w:val="left"/>
      <w:pPr>
        <w:tabs>
          <w:tab w:val="num" w:pos="2381"/>
        </w:tabs>
        <w:ind w:left="2381" w:hanging="623"/>
      </w:pPr>
      <w:rPr>
        <w:b w:val="false"/>
      </w:rPr>
    </w:lvl>
    <w:lvl w:ilvl="3">
      <w:start w:val="1"/>
      <w:numFmt w:val="bullet"/>
      <w:lvlText w:val=""/>
      <w:lvlJc w:val="left"/>
      <w:pPr>
        <w:tabs>
          <w:tab w:val="num" w:pos="1440"/>
        </w:tabs>
        <w:ind w:left="1440" w:hanging="360"/>
      </w:pPr>
      <w:rPr>
        <w:rFonts w:ascii="Symbol" w:hAnsi="Symbol" w:cs="Symbol" w:hint="default"/>
      </w:rPr>
    </w:lvl>
    <w:lvl w:ilvl="4">
      <w:start w:val="1"/>
      <w:numFmt w:val="none"/>
      <w:suff w:val="nothing"/>
      <w:lvlText w:val=""/>
      <w:lvlJc w:val="left"/>
      <w:pPr>
        <w:tabs>
          <w:tab w:val="num" w:pos="0"/>
        </w:tabs>
        <w:ind w:left="1800" w:hanging="360"/>
      </w:pPr>
      <w:rPr/>
    </w:lvl>
    <w:lvl w:ilvl="5">
      <w:start w:val="1"/>
      <w:numFmt w:val="none"/>
      <w:suff w:val="nothing"/>
      <w:lvlText w:val=""/>
      <w:lvlJc w:val="left"/>
      <w:pPr>
        <w:tabs>
          <w:tab w:val="num" w:pos="0"/>
        </w:tabs>
        <w:ind w:left="2160" w:hanging="360"/>
      </w:pPr>
      <w:rPr/>
    </w:lvl>
    <w:lvl w:ilvl="6">
      <w:start w:val="1"/>
      <w:numFmt w:val="none"/>
      <w:suff w:val="nothing"/>
      <w:lvlText w:val=""/>
      <w:lvlJc w:val="left"/>
      <w:pPr>
        <w:tabs>
          <w:tab w:val="num" w:pos="0"/>
        </w:tabs>
        <w:ind w:left="2520" w:hanging="360"/>
      </w:pPr>
      <w:rPr/>
    </w:lvl>
    <w:lvl w:ilvl="7">
      <w:start w:val="1"/>
      <w:numFmt w:val="none"/>
      <w:suff w:val="nothing"/>
      <w:lvlText w:val=""/>
      <w:lvlJc w:val="left"/>
      <w:pPr>
        <w:tabs>
          <w:tab w:val="num" w:pos="0"/>
        </w:tabs>
        <w:ind w:left="2880" w:hanging="360"/>
      </w:pPr>
      <w:rPr/>
    </w:lvl>
    <w:lvl w:ilvl="8">
      <w:start w:val="1"/>
      <w:numFmt w:val="none"/>
      <w:suff w:val="nothing"/>
      <w:lvlText w:val=""/>
      <w:lvlJc w:val="left"/>
      <w:pPr>
        <w:tabs>
          <w:tab w:val="num" w:pos="0"/>
        </w:tabs>
        <w:ind w:left="3240" w:hanging="360"/>
      </w:pPr>
      <w:rPr/>
    </w:lvl>
  </w:abstractNum>
  <w:abstractNum w:abstractNumId="21">
    <w:lvl w:ilvl="0">
      <w:start w:val="1"/>
      <w:numFmt w:val="decimal"/>
      <w:lvlText w:val="%1)"/>
      <w:lvlJc w:val="left"/>
      <w:pPr>
        <w:tabs>
          <w:tab w:val="num" w:pos="0"/>
        </w:tabs>
        <w:ind w:left="1440" w:hanging="360"/>
      </w:pPr>
      <w:rPr>
        <w:sz w:val="22"/>
        <w:i w:val="false"/>
        <w:b w:val="false"/>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1440" w:hanging="360"/>
      </w:pPr>
      <w:rPr>
        <w:sz w:val="22"/>
        <w:i w:val="false"/>
        <w:b w:val="false"/>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1069" w:hanging="360"/>
      </w:pPr>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24">
    <w:lvl w:ilvl="0">
      <w:start w:val="1"/>
      <w:numFmt w:val="decimal"/>
      <w:lvlText w:val="%1)"/>
      <w:lvlJc w:val="left"/>
      <w:pPr>
        <w:tabs>
          <w:tab w:val="num" w:pos="0"/>
        </w:tabs>
        <w:ind w:left="567" w:hanging="283"/>
      </w:pPr>
      <w:rPr>
        <w:i w:val="false"/>
      </w:rPr>
    </w:lvl>
    <w:lvl w:ilvl="1">
      <w:start w:val="1"/>
      <w:numFmt w:val="lowerLetter"/>
      <w:lvlText w:val="%2)"/>
      <w:lvlJc w:val="left"/>
      <w:pPr>
        <w:tabs>
          <w:tab w:val="num" w:pos="0"/>
        </w:tabs>
        <w:ind w:left="851" w:hanging="284"/>
      </w:pPr>
      <w:rPr/>
    </w:lvl>
    <w:lvl w:ilvl="2">
      <w:start w:val="1"/>
      <w:numFmt w:val="lowerRoman"/>
      <w:lvlText w:val="%3."/>
      <w:lvlJc w:val="right"/>
      <w:pPr>
        <w:tabs>
          <w:tab w:val="num" w:pos="0"/>
        </w:tabs>
        <w:ind w:left="2764" w:hanging="180"/>
      </w:pPr>
      <w:rPr/>
    </w:lvl>
    <w:lvl w:ilvl="3">
      <w:start w:val="1"/>
      <w:numFmt w:val="decimal"/>
      <w:lvlText w:val="%4."/>
      <w:lvlJc w:val="left"/>
      <w:pPr>
        <w:tabs>
          <w:tab w:val="num" w:pos="0"/>
        </w:tabs>
        <w:ind w:left="3484" w:hanging="360"/>
      </w:pPr>
      <w:rPr/>
    </w:lvl>
    <w:lvl w:ilvl="4">
      <w:start w:val="1"/>
      <w:numFmt w:val="lowerLetter"/>
      <w:lvlText w:val="%5."/>
      <w:lvlJc w:val="left"/>
      <w:pPr>
        <w:tabs>
          <w:tab w:val="num" w:pos="0"/>
        </w:tabs>
        <w:ind w:left="4204" w:hanging="360"/>
      </w:pPr>
      <w:rPr/>
    </w:lvl>
    <w:lvl w:ilvl="5">
      <w:start w:val="1"/>
      <w:numFmt w:val="lowerRoman"/>
      <w:lvlText w:val="%6."/>
      <w:lvlJc w:val="right"/>
      <w:pPr>
        <w:tabs>
          <w:tab w:val="num" w:pos="0"/>
        </w:tabs>
        <w:ind w:left="4924" w:hanging="180"/>
      </w:pPr>
      <w:rPr/>
    </w:lvl>
    <w:lvl w:ilvl="6">
      <w:start w:val="1"/>
      <w:numFmt w:val="decimal"/>
      <w:lvlText w:val="%7."/>
      <w:lvlJc w:val="left"/>
      <w:pPr>
        <w:tabs>
          <w:tab w:val="num" w:pos="0"/>
        </w:tabs>
        <w:ind w:left="5644" w:hanging="360"/>
      </w:pPr>
      <w:rPr/>
    </w:lvl>
    <w:lvl w:ilvl="7">
      <w:start w:val="1"/>
      <w:numFmt w:val="lowerLetter"/>
      <w:lvlText w:val="%8."/>
      <w:lvlJc w:val="left"/>
      <w:pPr>
        <w:tabs>
          <w:tab w:val="num" w:pos="0"/>
        </w:tabs>
        <w:ind w:left="6364" w:hanging="360"/>
      </w:pPr>
      <w:rPr/>
    </w:lvl>
    <w:lvl w:ilvl="8">
      <w:start w:val="1"/>
      <w:numFmt w:val="lowerRoman"/>
      <w:lvlText w:val="%9."/>
      <w:lvlJc w:val="right"/>
      <w:pPr>
        <w:tabs>
          <w:tab w:val="num" w:pos="0"/>
        </w:tabs>
        <w:ind w:left="7084" w:hanging="180"/>
      </w:pPr>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0"/>
    <w:lvlOverride w:ilvl="0">
      <w:startOverride w:val="1"/>
    </w:lvlOverride>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21"/>
    <w:lvlOverride w:ilvl="0">
      <w:startOverride w:val="1"/>
    </w:lvlOverride>
  </w:num>
  <w:num w:numId="38">
    <w:abstractNumId w:val="21"/>
  </w:num>
  <w:num w:numId="39">
    <w:abstractNumId w:val="23"/>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6b3a"/>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pl-PL" w:eastAsia="ar-SA" w:bidi="ar-SA"/>
    </w:rPr>
  </w:style>
  <w:style w:type="paragraph" w:styleId="Heading1">
    <w:name w:val="Heading 1"/>
    <w:basedOn w:val="Normal"/>
    <w:next w:val="Normal"/>
    <w:link w:val="Nagwek1Znak"/>
    <w:qFormat/>
    <w:rsid w:val="00506b3a"/>
    <w:pPr>
      <w:keepNext w:val="true"/>
      <w:numPr>
        <w:ilvl w:val="0"/>
        <w:numId w:val="1"/>
      </w:numPr>
      <w:jc w:val="center"/>
      <w:outlineLvl w:val="0"/>
    </w:pPr>
    <w:rPr>
      <w:sz w:val="28"/>
    </w:rPr>
  </w:style>
  <w:style w:type="paragraph" w:styleId="Heading2">
    <w:name w:val="Heading 2"/>
    <w:basedOn w:val="Normal"/>
    <w:next w:val="Normal"/>
    <w:link w:val="Nagwek2Znak"/>
    <w:qFormat/>
    <w:rsid w:val="00506b3a"/>
    <w:pPr>
      <w:keepNext w:val="true"/>
      <w:numPr>
        <w:ilvl w:val="1"/>
        <w:numId w:val="1"/>
      </w:numPr>
      <w:outlineLvl w:val="1"/>
    </w:pPr>
    <w:rPr>
      <w:sz w:val="28"/>
    </w:rPr>
  </w:style>
  <w:style w:type="paragraph" w:styleId="Heading3">
    <w:name w:val="Heading 3"/>
    <w:basedOn w:val="Normal"/>
    <w:next w:val="Normal"/>
    <w:link w:val="Nagwek3Znak"/>
    <w:qFormat/>
    <w:rsid w:val="00506b3a"/>
    <w:pPr>
      <w:keepNext w:val="true"/>
      <w:numPr>
        <w:ilvl w:val="2"/>
        <w:numId w:val="1"/>
      </w:numPr>
      <w:jc w:val="center"/>
      <w:outlineLvl w:val="2"/>
    </w:pPr>
    <w:rPr>
      <w:b/>
      <w:bCs/>
      <w:sz w:val="28"/>
    </w:rPr>
  </w:style>
  <w:style w:type="paragraph" w:styleId="Heading4">
    <w:name w:val="Heading 4"/>
    <w:basedOn w:val="Normal"/>
    <w:next w:val="Normal"/>
    <w:link w:val="Nagwek4Znak"/>
    <w:qFormat/>
    <w:rsid w:val="00506b3a"/>
    <w:pPr>
      <w:keepNext w:val="true"/>
      <w:numPr>
        <w:ilvl w:val="3"/>
        <w:numId w:val="1"/>
      </w:numPr>
      <w:jc w:val="center"/>
      <w:outlineLvl w:val="3"/>
    </w:pPr>
    <w:rPr>
      <w:b/>
      <w:bCs/>
    </w:rPr>
  </w:style>
  <w:style w:type="paragraph" w:styleId="Heading5">
    <w:name w:val="Heading 5"/>
    <w:basedOn w:val="Normal"/>
    <w:next w:val="Normal"/>
    <w:link w:val="Nagwek5Znak"/>
    <w:qFormat/>
    <w:rsid w:val="00506b3a"/>
    <w:pPr>
      <w:keepNext w:val="true"/>
      <w:numPr>
        <w:ilvl w:val="4"/>
        <w:numId w:val="1"/>
      </w:numPr>
      <w:jc w:val="center"/>
      <w:outlineLvl w:val="4"/>
    </w:pPr>
    <w:rPr>
      <w:b/>
      <w:sz w:val="22"/>
    </w:rPr>
  </w:style>
  <w:style w:type="paragraph" w:styleId="Heading6">
    <w:name w:val="Heading 6"/>
    <w:basedOn w:val="Normal"/>
    <w:next w:val="Normal"/>
    <w:link w:val="Nagwek6Znak"/>
    <w:qFormat/>
    <w:rsid w:val="00506b3a"/>
    <w:pPr>
      <w:keepNext w:val="true"/>
      <w:numPr>
        <w:ilvl w:val="5"/>
        <w:numId w:val="1"/>
      </w:numPr>
      <w:jc w:val="center"/>
      <w:outlineLvl w:val="5"/>
    </w:pPr>
    <w:rPr>
      <w:u w:val="single"/>
    </w:rPr>
  </w:style>
  <w:style w:type="paragraph" w:styleId="Heading7">
    <w:name w:val="Heading 7"/>
    <w:basedOn w:val="Normal"/>
    <w:next w:val="Normal"/>
    <w:link w:val="Nagwek7Znak"/>
    <w:qFormat/>
    <w:rsid w:val="00506b3a"/>
    <w:pPr>
      <w:keepNext w:val="true"/>
      <w:numPr>
        <w:ilvl w:val="6"/>
        <w:numId w:val="1"/>
      </w:numPr>
      <w:jc w:val="center"/>
      <w:outlineLvl w:val="6"/>
    </w:pPr>
    <w:rPr>
      <w:rFonts w:ascii="Arial" w:hAnsi="Arial" w:cs="Arial"/>
      <w:sz w:val="22"/>
      <w:u w:val="single"/>
    </w:rPr>
  </w:style>
  <w:style w:type="character" w:styleId="DefaultParagraphFont" w:default="1">
    <w:name w:val="Default Paragraph Font"/>
    <w:uiPriority w:val="1"/>
    <w:semiHidden/>
    <w:unhideWhenUsed/>
    <w:qFormat/>
    <w:rPr/>
  </w:style>
  <w:style w:type="character" w:styleId="Nagwek1Znak" w:customStyle="1">
    <w:name w:val="Nagłówek 1 Znak"/>
    <w:basedOn w:val="DefaultParagraphFont"/>
    <w:qFormat/>
    <w:rsid w:val="00506b3a"/>
    <w:rPr>
      <w:rFonts w:ascii="Times New Roman" w:hAnsi="Times New Roman" w:eastAsia="Times New Roman" w:cs="Times New Roman"/>
      <w:sz w:val="28"/>
      <w:szCs w:val="24"/>
      <w:lang w:eastAsia="ar-SA"/>
    </w:rPr>
  </w:style>
  <w:style w:type="character" w:styleId="Nagwek2Znak" w:customStyle="1">
    <w:name w:val="Nagłówek 2 Znak"/>
    <w:basedOn w:val="DefaultParagraphFont"/>
    <w:qFormat/>
    <w:rsid w:val="00506b3a"/>
    <w:rPr>
      <w:rFonts w:ascii="Times New Roman" w:hAnsi="Times New Roman" w:eastAsia="Times New Roman" w:cs="Times New Roman"/>
      <w:sz w:val="28"/>
      <w:szCs w:val="24"/>
      <w:lang w:eastAsia="ar-SA"/>
    </w:rPr>
  </w:style>
  <w:style w:type="character" w:styleId="Nagwek3Znak" w:customStyle="1">
    <w:name w:val="Nagłówek 3 Znak"/>
    <w:basedOn w:val="DefaultParagraphFont"/>
    <w:qFormat/>
    <w:rsid w:val="00506b3a"/>
    <w:rPr>
      <w:rFonts w:ascii="Times New Roman" w:hAnsi="Times New Roman" w:eastAsia="Times New Roman" w:cs="Times New Roman"/>
      <w:b/>
      <w:bCs/>
      <w:sz w:val="28"/>
      <w:szCs w:val="24"/>
      <w:lang w:eastAsia="ar-SA"/>
    </w:rPr>
  </w:style>
  <w:style w:type="character" w:styleId="Nagwek4Znak" w:customStyle="1">
    <w:name w:val="Nagłówek 4 Znak"/>
    <w:basedOn w:val="DefaultParagraphFont"/>
    <w:qFormat/>
    <w:rsid w:val="00506b3a"/>
    <w:rPr>
      <w:rFonts w:ascii="Times New Roman" w:hAnsi="Times New Roman" w:eastAsia="Times New Roman" w:cs="Times New Roman"/>
      <w:b/>
      <w:bCs/>
      <w:sz w:val="24"/>
      <w:szCs w:val="24"/>
      <w:lang w:eastAsia="ar-SA"/>
    </w:rPr>
  </w:style>
  <w:style w:type="character" w:styleId="Nagwek5Znak" w:customStyle="1">
    <w:name w:val="Nagłówek 5 Znak"/>
    <w:basedOn w:val="DefaultParagraphFont"/>
    <w:qFormat/>
    <w:rsid w:val="00506b3a"/>
    <w:rPr>
      <w:rFonts w:ascii="Times New Roman" w:hAnsi="Times New Roman" w:eastAsia="Times New Roman" w:cs="Times New Roman"/>
      <w:b/>
      <w:szCs w:val="24"/>
      <w:lang w:eastAsia="ar-SA"/>
    </w:rPr>
  </w:style>
  <w:style w:type="character" w:styleId="Nagwek6Znak" w:customStyle="1">
    <w:name w:val="Nagłówek 6 Znak"/>
    <w:basedOn w:val="DefaultParagraphFont"/>
    <w:qFormat/>
    <w:rsid w:val="00506b3a"/>
    <w:rPr>
      <w:rFonts w:ascii="Times New Roman" w:hAnsi="Times New Roman" w:eastAsia="Times New Roman" w:cs="Times New Roman"/>
      <w:sz w:val="24"/>
      <w:szCs w:val="24"/>
      <w:u w:val="single"/>
      <w:lang w:eastAsia="ar-SA"/>
    </w:rPr>
  </w:style>
  <w:style w:type="character" w:styleId="Nagwek7Znak" w:customStyle="1">
    <w:name w:val="Nagłówek 7 Znak"/>
    <w:basedOn w:val="DefaultParagraphFont"/>
    <w:qFormat/>
    <w:rsid w:val="00506b3a"/>
    <w:rPr>
      <w:rFonts w:ascii="Arial" w:hAnsi="Arial" w:eastAsia="Times New Roman" w:cs="Arial"/>
      <w:szCs w:val="24"/>
      <w:u w:val="single"/>
      <w:lang w:eastAsia="ar-SA"/>
    </w:rPr>
  </w:style>
  <w:style w:type="character" w:styleId="TekstpodstawowyZnak" w:customStyle="1">
    <w:name w:val="Tekst podstawowy Znak"/>
    <w:basedOn w:val="DefaultParagraphFont"/>
    <w:semiHidden/>
    <w:qFormat/>
    <w:rsid w:val="00506b3a"/>
    <w:rPr>
      <w:rFonts w:ascii="Times New Roman" w:hAnsi="Times New Roman" w:eastAsia="Times New Roman" w:cs="Times New Roman"/>
      <w:sz w:val="28"/>
      <w:szCs w:val="24"/>
      <w:lang w:val="x-none" w:eastAsia="ar-SA"/>
    </w:rPr>
  </w:style>
  <w:style w:type="character" w:styleId="TekstpodstawowywcityZnak" w:customStyle="1">
    <w:name w:val="Tekst podstawowy wcięty Znak"/>
    <w:basedOn w:val="DefaultParagraphFont"/>
    <w:uiPriority w:val="99"/>
    <w:semiHidden/>
    <w:qFormat/>
    <w:rsid w:val="00506b3a"/>
    <w:rPr>
      <w:rFonts w:ascii="Times New Roman" w:hAnsi="Times New Roman" w:eastAsia="Times New Roman" w:cs="Times New Roman"/>
      <w:sz w:val="24"/>
      <w:szCs w:val="24"/>
      <w:lang w:eastAsia="ar-SA"/>
    </w:rPr>
  </w:style>
  <w:style w:type="character" w:styleId="TekstpodstawowywcityZnak1" w:customStyle="1">
    <w:name w:val="Tekst podstawowy wcięty Znak1"/>
    <w:qFormat/>
    <w:rsid w:val="00506b3a"/>
    <w:rPr>
      <w:rFonts w:ascii="Times New Roman" w:hAnsi="Times New Roman" w:eastAsia="Times New Roman" w:cs="Times New Roman"/>
      <w:sz w:val="24"/>
      <w:szCs w:val="24"/>
      <w:lang w:val="x-none" w:eastAsia="ar-SA"/>
    </w:rPr>
  </w:style>
  <w:style w:type="character" w:styleId="NagwekZnak" w:customStyle="1">
    <w:name w:val="Nagłówek Znak"/>
    <w:basedOn w:val="DefaultParagraphFont"/>
    <w:uiPriority w:val="99"/>
    <w:qFormat/>
    <w:rsid w:val="00242286"/>
    <w:rPr>
      <w:rFonts w:ascii="Times New Roman" w:hAnsi="Times New Roman" w:eastAsia="Times New Roman" w:cs="Times New Roman"/>
      <w:sz w:val="24"/>
      <w:szCs w:val="24"/>
      <w:lang w:eastAsia="ar-SA"/>
    </w:rPr>
  </w:style>
  <w:style w:type="character" w:styleId="StopkaZnak" w:customStyle="1">
    <w:name w:val="Stopka Znak"/>
    <w:basedOn w:val="DefaultParagraphFont"/>
    <w:uiPriority w:val="99"/>
    <w:qFormat/>
    <w:rsid w:val="00242286"/>
    <w:rPr>
      <w:rFonts w:ascii="Times New Roman" w:hAnsi="Times New Roman" w:eastAsia="Times New Roman" w:cs="Times New Roman"/>
      <w:sz w:val="24"/>
      <w:szCs w:val="24"/>
      <w:lang w:eastAsia="ar-SA"/>
    </w:rPr>
  </w:style>
  <w:style w:type="character" w:styleId="annotationreference">
    <w:name w:val="annotation reference"/>
    <w:basedOn w:val="DefaultParagraphFont"/>
    <w:uiPriority w:val="99"/>
    <w:semiHidden/>
    <w:unhideWhenUsed/>
    <w:qFormat/>
    <w:rsid w:val="00242286"/>
    <w:rPr>
      <w:sz w:val="16"/>
      <w:szCs w:val="16"/>
    </w:rPr>
  </w:style>
  <w:style w:type="character" w:styleId="TekstkomentarzaZnak" w:customStyle="1">
    <w:name w:val="Tekst komentarza Znak"/>
    <w:basedOn w:val="DefaultParagraphFont"/>
    <w:link w:val="AnnotationText"/>
    <w:uiPriority w:val="99"/>
    <w:semiHidden/>
    <w:qFormat/>
    <w:rsid w:val="00242286"/>
    <w:rPr>
      <w:rFonts w:ascii="Times New Roman" w:hAnsi="Times New Roman" w:eastAsia="Times New Roman" w:cs="Times New Roman"/>
      <w:sz w:val="20"/>
      <w:szCs w:val="20"/>
      <w:lang w:eastAsia="ar-SA"/>
    </w:rPr>
  </w:style>
  <w:style w:type="character" w:styleId="TematkomentarzaZnak" w:customStyle="1">
    <w:name w:val="Temat komentarza Znak"/>
    <w:basedOn w:val="TekstkomentarzaZnak"/>
    <w:link w:val="annotationsubject"/>
    <w:uiPriority w:val="99"/>
    <w:semiHidden/>
    <w:qFormat/>
    <w:rsid w:val="00242286"/>
    <w:rPr>
      <w:rFonts w:ascii="Times New Roman" w:hAnsi="Times New Roman" w:eastAsia="Times New Roman" w:cs="Times New Roman"/>
      <w:b/>
      <w:bCs/>
      <w:sz w:val="20"/>
      <w:szCs w:val="20"/>
      <w:lang w:eastAsia="ar-SA"/>
    </w:rPr>
  </w:style>
  <w:style w:type="character" w:styleId="TekstdymkaZnak" w:customStyle="1">
    <w:name w:val="Tekst dymka Znak"/>
    <w:basedOn w:val="DefaultParagraphFont"/>
    <w:link w:val="BalloonText"/>
    <w:uiPriority w:val="99"/>
    <w:semiHidden/>
    <w:qFormat/>
    <w:rsid w:val="00242286"/>
    <w:rPr>
      <w:rFonts w:ascii="Segoe UI" w:hAnsi="Segoe UI" w:eastAsia="Times New Roman" w:cs="Segoe UI"/>
      <w:sz w:val="18"/>
      <w:szCs w:val="18"/>
      <w:lang w:eastAsia="ar-SA"/>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kstpodstawowyZnak"/>
    <w:semiHidden/>
    <w:rsid w:val="00506b3a"/>
    <w:pPr/>
    <w:rPr>
      <w:sz w:val="28"/>
      <w:lang w:val="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Devanagari"/>
    </w:rPr>
  </w:style>
  <w:style w:type="paragraph" w:styleId="BodyTextIndent">
    <w:name w:val="Body Text Indent"/>
    <w:basedOn w:val="Normal"/>
    <w:link w:val="TekstpodstawowywcityZnak1"/>
    <w:rsid w:val="00506b3a"/>
    <w:pPr>
      <w:ind w:firstLine="708"/>
      <w:jc w:val="both"/>
    </w:pPr>
    <w:rPr>
      <w:lang w:val="x-none"/>
    </w:rPr>
  </w:style>
  <w:style w:type="paragraph" w:styleId="Tekstpodstawowy21" w:customStyle="1">
    <w:name w:val="Tekst podstawowy 21"/>
    <w:basedOn w:val="Normal"/>
    <w:qFormat/>
    <w:rsid w:val="00506b3a"/>
    <w:pPr>
      <w:jc w:val="both"/>
    </w:pPr>
    <w:rPr>
      <w:szCs w:val="20"/>
      <w:lang w:eastAsia="zh-CN"/>
    </w:rPr>
  </w:style>
  <w:style w:type="paragraph" w:styleId="ListParagraph">
    <w:name w:val="List Paragraph"/>
    <w:basedOn w:val="Normal"/>
    <w:uiPriority w:val="34"/>
    <w:qFormat/>
    <w:rsid w:val="00506b3a"/>
    <w:pPr>
      <w:spacing w:before="0" w:after="0"/>
      <w:ind w:left="720"/>
      <w:contextualSpacing/>
    </w:pPr>
    <w:rPr/>
  </w:style>
  <w:style w:type="paragraph" w:styleId="Gwkaistopka">
    <w:name w:val="Główka i stopka"/>
    <w:basedOn w:val="Normal"/>
    <w:qFormat/>
    <w:pPr/>
    <w:rPr/>
  </w:style>
  <w:style w:type="paragraph" w:styleId="Header">
    <w:name w:val="Header"/>
    <w:basedOn w:val="Normal"/>
    <w:link w:val="NagwekZnak"/>
    <w:uiPriority w:val="99"/>
    <w:unhideWhenUsed/>
    <w:rsid w:val="00242286"/>
    <w:pPr>
      <w:tabs>
        <w:tab w:val="clear" w:pos="708"/>
        <w:tab w:val="center" w:pos="4536" w:leader="none"/>
        <w:tab w:val="right" w:pos="9072" w:leader="none"/>
      </w:tabs>
    </w:pPr>
    <w:rPr/>
  </w:style>
  <w:style w:type="paragraph" w:styleId="Footer">
    <w:name w:val="Footer"/>
    <w:basedOn w:val="Normal"/>
    <w:link w:val="StopkaZnak"/>
    <w:uiPriority w:val="99"/>
    <w:unhideWhenUsed/>
    <w:rsid w:val="00242286"/>
    <w:pPr>
      <w:tabs>
        <w:tab w:val="clear" w:pos="708"/>
        <w:tab w:val="center" w:pos="4536" w:leader="none"/>
        <w:tab w:val="right" w:pos="9072" w:leader="none"/>
      </w:tabs>
    </w:pPr>
    <w:rPr/>
  </w:style>
  <w:style w:type="paragraph" w:styleId="AnnotationText">
    <w:name w:val="Annotation Text"/>
    <w:basedOn w:val="Normal"/>
    <w:link w:val="TekstkomentarzaZnak"/>
    <w:uiPriority w:val="99"/>
    <w:semiHidden/>
    <w:unhideWhenUsed/>
    <w:rsid w:val="00242286"/>
    <w:pPr/>
    <w:rPr>
      <w:sz w:val="20"/>
      <w:szCs w:val="20"/>
    </w:rPr>
  </w:style>
  <w:style w:type="paragraph" w:styleId="annotationsubject">
    <w:name w:val="annotation subject"/>
    <w:basedOn w:val="AnnotationText"/>
    <w:next w:val="AnnotationText"/>
    <w:link w:val="TematkomentarzaZnak"/>
    <w:uiPriority w:val="99"/>
    <w:semiHidden/>
    <w:unhideWhenUsed/>
    <w:qFormat/>
    <w:rsid w:val="00242286"/>
    <w:pPr/>
    <w:rPr>
      <w:b/>
      <w:bCs/>
    </w:rPr>
  </w:style>
  <w:style w:type="paragraph" w:styleId="BalloonText">
    <w:name w:val="Balloon Text"/>
    <w:basedOn w:val="Normal"/>
    <w:link w:val="TekstdymkaZnak"/>
    <w:uiPriority w:val="99"/>
    <w:semiHidden/>
    <w:unhideWhenUsed/>
    <w:qFormat/>
    <w:rsid w:val="00242286"/>
    <w:pPr/>
    <w:rPr>
      <w:rFonts w:ascii="Segoe UI" w:hAnsi="Segoe UI" w:cs="Segoe UI"/>
      <w:sz w:val="18"/>
      <w:szCs w:val="18"/>
    </w:rPr>
  </w:style>
  <w:style w:type="paragraph" w:styleId="WW-HTML-wstpniesformatowany" w:customStyle="1">
    <w:name w:val="WW-HTML - wstępnie sformatowany"/>
    <w:basedOn w:val="Normal"/>
    <w:qFormat/>
    <w:rsid w:val="001848c9"/>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ourier New" w:cs="Courier New"/>
      <w:sz w:val="20"/>
      <w:szCs w:val="20"/>
    </w:rPr>
  </w:style>
  <w:style w:type="numbering" w:styleId="Bezlisty" w:default="1">
    <w:name w:val="Bez listy"/>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224</TotalTime>
  <Application>LibreOffice/24.2.7.2$Linux_X86_64 LibreOffice_project/420$Build-2</Application>
  <AppVersion>15.0000</AppVersion>
  <Pages>4</Pages>
  <Words>1218</Words>
  <Characters>7723</Characters>
  <CharactersWithSpaces>8806</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2025-12-30T11:16:00Z</dcterms:created>
  <dc:creator>Katarzyna Wojtkowska</dc:creator>
  <dc:description/>
  <dc:language>pl-PL</dc:language>
  <cp:lastModifiedBy/>
  <dcterms:modified xsi:type="dcterms:W3CDTF">2026-10-24T01:15:43Z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