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A95799" w14:textId="711042EC" w:rsidR="00F53FC7" w:rsidRPr="00AB5F92" w:rsidRDefault="006C2A41">
      <w:pPr>
        <w:rPr>
          <w:color w:val="4DC3B8"/>
        </w:rPr>
      </w:pPr>
      <w:r w:rsidRPr="00AB5F92">
        <w:rPr>
          <w:color w:val="4DC3B8"/>
        </w:rPr>
        <w:t>Situación 5</w:t>
      </w:r>
      <w:r w:rsidRPr="00AB5F92">
        <w:rPr>
          <w:color w:val="4DC3B8"/>
        </w:rPr>
        <w:t>:</w:t>
      </w:r>
      <w:r w:rsidRPr="00AB5F92">
        <w:rPr>
          <w:color w:val="4DC3B8"/>
        </w:rPr>
        <w:t xml:space="preserve"> Una empresa de servicios financieros quiere </w:t>
      </w:r>
      <w:r w:rsidRPr="001D0B2D">
        <w:rPr>
          <w:b/>
          <w:bCs/>
          <w:color w:val="4DC3B8"/>
        </w:rPr>
        <w:t>mejorar</w:t>
      </w:r>
      <w:r w:rsidRPr="00AB5F92">
        <w:rPr>
          <w:color w:val="4DC3B8"/>
        </w:rPr>
        <w:t xml:space="preserve"> sus servicios y </w:t>
      </w:r>
      <w:r w:rsidRPr="001D0B2D">
        <w:rPr>
          <w:b/>
          <w:bCs/>
          <w:color w:val="4DC3B8"/>
        </w:rPr>
        <w:t>correr menos riesgos</w:t>
      </w:r>
      <w:r w:rsidRPr="00AB5F92">
        <w:rPr>
          <w:color w:val="4DC3B8"/>
        </w:rPr>
        <w:t>.</w:t>
      </w:r>
    </w:p>
    <w:p w14:paraId="12118F7C" w14:textId="190E097E" w:rsidR="002E50B5" w:rsidRDefault="003312DB" w:rsidP="001F594C">
      <w:pPr>
        <w:jc w:val="both"/>
      </w:pPr>
      <w:r>
        <w:t>La</w:t>
      </w:r>
      <w:r w:rsidR="002E50B5">
        <w:t xml:space="preserve"> empresa de servicios financieros busca optimizar la calidad de su atención y, </w:t>
      </w:r>
      <w:r w:rsidR="001F594C">
        <w:t>simultáneamente</w:t>
      </w:r>
      <w:r w:rsidR="002E50B5">
        <w:t>, mitigar riesgos operativos y crediticios. El objetivo no es solo endurecer las políticas de seguridad, sino mapear el viaje del cliente para identificar fricciones que generen abandono y entender como la agilidad en los procesos se relaciona con la salud financiera de la cartera. Para lograrlo, es fundamental recopilar tres tipos de datos clave:</w:t>
      </w:r>
    </w:p>
    <w:p w14:paraId="3141E8E7" w14:textId="4C725B5A" w:rsidR="002E50B5" w:rsidRDefault="002E50B5" w:rsidP="002F1E1E">
      <w:pPr>
        <w:pStyle w:val="Prrafodelista"/>
        <w:numPr>
          <w:ilvl w:val="0"/>
          <w:numId w:val="1"/>
        </w:numPr>
        <w:jc w:val="both"/>
      </w:pPr>
      <w:r w:rsidRPr="001F594C">
        <w:t>Primero,</w:t>
      </w:r>
      <w:r w:rsidRPr="001F594C">
        <w:rPr>
          <w:b/>
          <w:bCs/>
        </w:rPr>
        <w:t xml:space="preserve"> tiempos de respuesta y resolución por canal</w:t>
      </w:r>
      <w:r>
        <w:t xml:space="preserve">. Es vital medir cuanto tarda un cliente desde que inicia una solicitud (como un crédito o un reclamo) hasta que recibe una respuesta definitiva. Medir solo el tiempo total oculta los cuellos de botella: puede que el ingreso de datos sea rápido, pero la validación de riesgos sea el punto donde el proceso se estanca. </w:t>
      </w:r>
      <w:r w:rsidR="000461DC">
        <w:t xml:space="preserve">Aquí se pueden usar </w:t>
      </w:r>
      <w:r w:rsidRPr="00216DF7">
        <w:rPr>
          <w:b/>
          <w:bCs/>
        </w:rPr>
        <w:t xml:space="preserve">gráficos de barras </w:t>
      </w:r>
      <w:r>
        <w:t>para comparar canales y líneas de tiempo para ver la evolución de la demora según el flujo de trabajo.</w:t>
      </w:r>
    </w:p>
    <w:p w14:paraId="3A03625D" w14:textId="42E2992F" w:rsidR="00060B63" w:rsidRDefault="002E50B5" w:rsidP="002F1E1E">
      <w:pPr>
        <w:pStyle w:val="Prrafodelista"/>
        <w:numPr>
          <w:ilvl w:val="0"/>
          <w:numId w:val="1"/>
        </w:numPr>
        <w:jc w:val="both"/>
      </w:pPr>
      <w:r>
        <w:t xml:space="preserve">Segundo, </w:t>
      </w:r>
      <w:r w:rsidRPr="005C31A1">
        <w:rPr>
          <w:b/>
          <w:bCs/>
        </w:rPr>
        <w:t>tasa de aprobación vs. Perfil de riesgo</w:t>
      </w:r>
      <w:r>
        <w:t xml:space="preserve">. Se deben cruzar los datos de las solicitudes aceptadas y rechazadas con el comportamiento posterior de esos clientes. Esto permite evaluar si los filtros de riesgo son demasiado laxos (generando morosidad) o demasiado estrictos </w:t>
      </w:r>
      <w:r w:rsidR="00060B63">
        <w:t xml:space="preserve">(perdiendo clientes valiosos). Aquí un </w:t>
      </w:r>
      <w:r w:rsidR="00060B63" w:rsidRPr="00216DF7">
        <w:rPr>
          <w:b/>
          <w:bCs/>
        </w:rPr>
        <w:t>histograma</w:t>
      </w:r>
      <w:r w:rsidR="00060B63">
        <w:t xml:space="preserve"> de distribución de puntaje crediticio y </w:t>
      </w:r>
      <w:r w:rsidR="00060B63" w:rsidRPr="00216DF7">
        <w:rPr>
          <w:b/>
          <w:bCs/>
        </w:rPr>
        <w:t>gráficos de dispersión</w:t>
      </w:r>
      <w:r w:rsidR="00060B63">
        <w:t xml:space="preserve"> para ver la correlación entre perfil y cumplimiento.</w:t>
      </w:r>
    </w:p>
    <w:p w14:paraId="17EA7BB2" w14:textId="79270325" w:rsidR="005C31A1" w:rsidRDefault="00060B63" w:rsidP="002F1E1E">
      <w:pPr>
        <w:pStyle w:val="Prrafodelista"/>
        <w:numPr>
          <w:ilvl w:val="0"/>
          <w:numId w:val="1"/>
        </w:numPr>
        <w:jc w:val="both"/>
      </w:pPr>
      <w:r>
        <w:t xml:space="preserve">Tercero, </w:t>
      </w:r>
      <w:r w:rsidRPr="005C31A1">
        <w:rPr>
          <w:b/>
          <w:bCs/>
        </w:rPr>
        <w:t>índice de esfuerzo del cliente (CES</w:t>
      </w:r>
      <w:r w:rsidRPr="005C31A1">
        <w:rPr>
          <w:b/>
          <w:bCs/>
          <w:i/>
          <w:iCs/>
        </w:rPr>
        <w:t>).</w:t>
      </w:r>
      <w:r>
        <w:t xml:space="preserve"> A través de encuestas breves tras una transacción, se mide que tan fácil result</w:t>
      </w:r>
      <w:r w:rsidR="005C31A1">
        <w:t>ó</w:t>
      </w:r>
      <w:r>
        <w:t xml:space="preserve"> para el usuario completar su trámite. Un alto esfuerzo suele ser el precurso</w:t>
      </w:r>
      <w:r w:rsidR="005C31A1">
        <w:t>r</w:t>
      </w:r>
      <w:r>
        <w:t xml:space="preserve"> del abandono de la plataforma. </w:t>
      </w:r>
      <w:r w:rsidR="00216DF7">
        <w:t xml:space="preserve">Aquí se hará uso de un </w:t>
      </w:r>
      <w:r w:rsidR="00216DF7" w:rsidRPr="00216DF7">
        <w:rPr>
          <w:b/>
          <w:bCs/>
        </w:rPr>
        <w:t>gráfico de línea</w:t>
      </w:r>
      <w:r w:rsidR="00216DF7">
        <w:t xml:space="preserve"> ya que se desea observar si </w:t>
      </w:r>
      <w:r w:rsidR="00216DF7" w:rsidRPr="00216DF7">
        <w:t>el esfuerzo ha aumentado con el tiempo</w:t>
      </w:r>
      <w:r w:rsidR="00216DF7">
        <w:t>.</w:t>
      </w:r>
    </w:p>
    <w:p w14:paraId="1B2BC9AE" w14:textId="34F44F09" w:rsidR="00060B63" w:rsidRDefault="00060B63" w:rsidP="002F1E1E">
      <w:pPr>
        <w:jc w:val="both"/>
      </w:pPr>
      <w:r>
        <w:t>Con estos datos, es posible identificar problemas críticos. Por ejemplo, altos tiempos de espera en canales digitales asociados a una baja tasa de conversión: al analizar los datos, suele aparecer una correlación donde, a donde, a mayor demora en la validación de identidad, mayor es la tasa de abandono del formulario.</w:t>
      </w:r>
    </w:p>
    <w:p w14:paraId="6B38F123" w14:textId="6F4498CB" w:rsidR="00060B63" w:rsidRDefault="00060B63" w:rsidP="002F1E1E">
      <w:pPr>
        <w:jc w:val="both"/>
      </w:pPr>
      <w:r>
        <w:t>Otro problema común es la correlación entre el perfil de riesgo y el canal de entrada: se puede detectar que l</w:t>
      </w:r>
      <w:r w:rsidR="0043188D">
        <w:t>os clientes captados por redes sociales presentan una mayor tasa de morosidad temprana en comparación con los captados en sucursales físicas, lo que sugiere que el riesgo no está solo en el cliente, sino en la “puerta de entrada” utilizada.</w:t>
      </w:r>
    </w:p>
    <w:p w14:paraId="7A54E38E" w14:textId="4EA27898" w:rsidR="0043188D" w:rsidRPr="00690D41" w:rsidRDefault="0043188D" w:rsidP="002F1E1E">
      <w:pPr>
        <w:jc w:val="both"/>
        <w:rPr>
          <w:color w:val="4DC3B8"/>
        </w:rPr>
      </w:pPr>
      <w:r w:rsidRPr="00690D41">
        <w:rPr>
          <w:color w:val="4DC3B8"/>
        </w:rPr>
        <w:t>Para diseñar mejoras, dos segmentaciones resultan especialmente útiles:</w:t>
      </w:r>
    </w:p>
    <w:p w14:paraId="77CFB479" w14:textId="09E14CE1" w:rsidR="0043188D" w:rsidRDefault="0043188D" w:rsidP="002F1E1E">
      <w:pPr>
        <w:pStyle w:val="Prrafodelista"/>
        <w:numPr>
          <w:ilvl w:val="0"/>
          <w:numId w:val="2"/>
        </w:numPr>
        <w:jc w:val="both"/>
      </w:pPr>
      <w:r w:rsidRPr="00690D41">
        <w:rPr>
          <w:b/>
          <w:bCs/>
        </w:rPr>
        <w:t>Segmentación por historial crediticio (Nuevos vs. Recurrentes):</w:t>
      </w:r>
      <w:r>
        <w:t xml:space="preserve"> Trata a todos por igual ralentiza a los clientes de bajo riesgo. Automatizar el flujo </w:t>
      </w:r>
      <w:r>
        <w:lastRenderedPageBreak/>
        <w:t>para clientes recurrentes con buen historial permite liberar recursos humanos para analizar casos complejos.</w:t>
      </w:r>
    </w:p>
    <w:p w14:paraId="2C6C9CC8" w14:textId="767E5205" w:rsidR="0043188D" w:rsidRDefault="0043188D" w:rsidP="002F1E1E">
      <w:pPr>
        <w:pStyle w:val="Prrafodelista"/>
        <w:numPr>
          <w:ilvl w:val="0"/>
          <w:numId w:val="2"/>
        </w:numPr>
        <w:jc w:val="both"/>
      </w:pPr>
      <w:r w:rsidRPr="00690D41">
        <w:rPr>
          <w:b/>
          <w:bCs/>
        </w:rPr>
        <w:t>Segmentación por canal de atención (App vs. Web vs. Presencial):</w:t>
      </w:r>
      <w:r>
        <w:t xml:space="preserve"> El comportamiento de riesgo y las expectativas de velocidad varían drásticamente según el medio, permitiendo ajustar los protocolos de seguridad de forma diferenciada.</w:t>
      </w:r>
    </w:p>
    <w:p w14:paraId="70CF2FCF" w14:textId="61F62A05" w:rsidR="0043188D" w:rsidRPr="00690D41" w:rsidRDefault="0043188D" w:rsidP="002F1E1E">
      <w:pPr>
        <w:ind w:left="360"/>
        <w:jc w:val="both"/>
        <w:rPr>
          <w:color w:val="4DC3B8"/>
        </w:rPr>
      </w:pPr>
      <w:r w:rsidRPr="00690D41">
        <w:rPr>
          <w:color w:val="4DC3B8"/>
        </w:rPr>
        <w:t xml:space="preserve">Validación mediante A/B </w:t>
      </w:r>
      <w:proofErr w:type="spellStart"/>
      <w:r w:rsidRPr="00690D41">
        <w:rPr>
          <w:color w:val="4DC3B8"/>
        </w:rPr>
        <w:t>Testing</w:t>
      </w:r>
      <w:proofErr w:type="spellEnd"/>
    </w:p>
    <w:p w14:paraId="2533298B" w14:textId="25723AAE" w:rsidR="00690D41" w:rsidRDefault="00690D41" w:rsidP="002F1E1E">
      <w:pPr>
        <w:ind w:left="360"/>
        <w:jc w:val="both"/>
      </w:pPr>
      <w:r>
        <w:t>Se propone un A/B test para reducir el tiempo de aprobación de préstamos personales online.</w:t>
      </w:r>
    </w:p>
    <w:p w14:paraId="3EDA1ECE" w14:textId="367E1020" w:rsidR="00690D41" w:rsidRDefault="00690D41" w:rsidP="00690D41">
      <w:pPr>
        <w:pStyle w:val="Prrafodelista"/>
        <w:numPr>
          <w:ilvl w:val="0"/>
          <w:numId w:val="1"/>
        </w:numPr>
        <w:jc w:val="both"/>
      </w:pPr>
      <w:r>
        <w:t>Grupo A: Sigue el proceso actual de validación manual completa.</w:t>
      </w:r>
    </w:p>
    <w:p w14:paraId="57B3C037" w14:textId="763A316B" w:rsidR="00690D41" w:rsidRDefault="00690D41" w:rsidP="00690D41">
      <w:pPr>
        <w:pStyle w:val="Prrafodelista"/>
        <w:numPr>
          <w:ilvl w:val="0"/>
          <w:numId w:val="1"/>
        </w:numPr>
        <w:jc w:val="both"/>
      </w:pPr>
      <w:r>
        <w:t>Grupo B: Implementa un sistema de preaprobación automatizada con verificación parcial asistida por IA.</w:t>
      </w:r>
    </w:p>
    <w:p w14:paraId="12F4BF1A" w14:textId="77777777" w:rsidR="008A3F65" w:rsidRDefault="001F594C" w:rsidP="002F1E1E">
      <w:pPr>
        <w:pStyle w:val="Prrafodelista"/>
        <w:numPr>
          <w:ilvl w:val="0"/>
          <w:numId w:val="1"/>
        </w:numPr>
        <w:jc w:val="both"/>
      </w:pPr>
      <w:r>
        <w:t xml:space="preserve">Métricas de evaluación: Tiempo promedio de </w:t>
      </w:r>
      <w:r w:rsidR="00690D41">
        <w:t>aprobación</w:t>
      </w:r>
      <w:r>
        <w:t xml:space="preserve">, tasa </w:t>
      </w:r>
      <w:r w:rsidR="00690D41">
        <w:t xml:space="preserve">de abono, tasa </w:t>
      </w:r>
      <w:r>
        <w:t xml:space="preserve">de morosidad a 90 días </w:t>
      </w:r>
      <w:r w:rsidR="008A3F65">
        <w:t xml:space="preserve">porcentaje incidencias por error en la evaluación </w:t>
      </w:r>
      <w:r>
        <w:t xml:space="preserve">y el índice de satisfacción (CES) posterior. </w:t>
      </w:r>
    </w:p>
    <w:p w14:paraId="00DBCF82" w14:textId="34E6285A" w:rsidR="002E50B5" w:rsidRDefault="008A3F65" w:rsidP="008A3F65">
      <w:pPr>
        <w:pStyle w:val="Prrafodelista"/>
        <w:numPr>
          <w:ilvl w:val="0"/>
          <w:numId w:val="1"/>
        </w:numPr>
        <w:jc w:val="both"/>
      </w:pPr>
      <w:r>
        <w:t xml:space="preserve">Resultado esperado: </w:t>
      </w:r>
      <w:r w:rsidR="001F594C">
        <w:t>Si el grupo B mantiene niveles de riesgo similares, pero duplica la velocidad de colocación, la solución es escalable.</w:t>
      </w:r>
    </w:p>
    <w:p w14:paraId="2051BC5F" w14:textId="77777777" w:rsidR="002E50B5" w:rsidRDefault="002E50B5"/>
    <w:sectPr w:rsidR="002E50B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CE258F"/>
    <w:multiLevelType w:val="hybridMultilevel"/>
    <w:tmpl w:val="840C6126"/>
    <w:lvl w:ilvl="0" w:tplc="AA4CA592">
      <w:start w:val="5"/>
      <w:numFmt w:val="bullet"/>
      <w:lvlText w:val="-"/>
      <w:lvlJc w:val="left"/>
      <w:pPr>
        <w:ind w:left="720" w:hanging="360"/>
      </w:pPr>
      <w:rPr>
        <w:rFonts w:ascii="Aptos" w:eastAsiaTheme="minorHAnsi" w:hAnsi="Aptos" w:cstheme="minorBid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46D803B6"/>
    <w:multiLevelType w:val="hybridMultilevel"/>
    <w:tmpl w:val="50C066B0"/>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2014992355">
    <w:abstractNumId w:val="0"/>
  </w:num>
  <w:num w:numId="2" w16cid:durableId="11394933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2A41"/>
    <w:rsid w:val="000461DC"/>
    <w:rsid w:val="00060B63"/>
    <w:rsid w:val="001912BC"/>
    <w:rsid w:val="001D0B2D"/>
    <w:rsid w:val="001F594C"/>
    <w:rsid w:val="00216DF7"/>
    <w:rsid w:val="002E50B5"/>
    <w:rsid w:val="002F1E1E"/>
    <w:rsid w:val="003312DB"/>
    <w:rsid w:val="0043188D"/>
    <w:rsid w:val="004B0CB2"/>
    <w:rsid w:val="005C31A1"/>
    <w:rsid w:val="00690D41"/>
    <w:rsid w:val="006C2A41"/>
    <w:rsid w:val="008A3F65"/>
    <w:rsid w:val="00AB5F92"/>
    <w:rsid w:val="00F53FC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88BA98"/>
  <w15:chartTrackingRefBased/>
  <w15:docId w15:val="{D210BDEE-CE9B-439B-9F01-1001411334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C2A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C2A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C2A4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C2A4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C2A4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C2A4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C2A4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C2A4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C2A4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C2A4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C2A4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C2A4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C2A4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C2A4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C2A4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C2A4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C2A4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C2A41"/>
    <w:rPr>
      <w:rFonts w:eastAsiaTheme="majorEastAsia" w:cstheme="majorBidi"/>
      <w:color w:val="272727" w:themeColor="text1" w:themeTint="D8"/>
    </w:rPr>
  </w:style>
  <w:style w:type="paragraph" w:styleId="Ttulo">
    <w:name w:val="Title"/>
    <w:basedOn w:val="Normal"/>
    <w:next w:val="Normal"/>
    <w:link w:val="TtuloCar"/>
    <w:uiPriority w:val="10"/>
    <w:qFormat/>
    <w:rsid w:val="006C2A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C2A4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C2A4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C2A4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C2A41"/>
    <w:pPr>
      <w:spacing w:before="160"/>
      <w:jc w:val="center"/>
    </w:pPr>
    <w:rPr>
      <w:i/>
      <w:iCs/>
      <w:color w:val="404040" w:themeColor="text1" w:themeTint="BF"/>
    </w:rPr>
  </w:style>
  <w:style w:type="character" w:customStyle="1" w:styleId="CitaCar">
    <w:name w:val="Cita Car"/>
    <w:basedOn w:val="Fuentedeprrafopredeter"/>
    <w:link w:val="Cita"/>
    <w:uiPriority w:val="29"/>
    <w:rsid w:val="006C2A41"/>
    <w:rPr>
      <w:i/>
      <w:iCs/>
      <w:color w:val="404040" w:themeColor="text1" w:themeTint="BF"/>
    </w:rPr>
  </w:style>
  <w:style w:type="paragraph" w:styleId="Prrafodelista">
    <w:name w:val="List Paragraph"/>
    <w:basedOn w:val="Normal"/>
    <w:uiPriority w:val="34"/>
    <w:qFormat/>
    <w:rsid w:val="006C2A41"/>
    <w:pPr>
      <w:ind w:left="720"/>
      <w:contextualSpacing/>
    </w:pPr>
  </w:style>
  <w:style w:type="character" w:styleId="nfasisintenso">
    <w:name w:val="Intense Emphasis"/>
    <w:basedOn w:val="Fuentedeprrafopredeter"/>
    <w:uiPriority w:val="21"/>
    <w:qFormat/>
    <w:rsid w:val="006C2A41"/>
    <w:rPr>
      <w:i/>
      <w:iCs/>
      <w:color w:val="0F4761" w:themeColor="accent1" w:themeShade="BF"/>
    </w:rPr>
  </w:style>
  <w:style w:type="paragraph" w:styleId="Citadestacada">
    <w:name w:val="Intense Quote"/>
    <w:basedOn w:val="Normal"/>
    <w:next w:val="Normal"/>
    <w:link w:val="CitadestacadaCar"/>
    <w:uiPriority w:val="30"/>
    <w:qFormat/>
    <w:rsid w:val="006C2A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C2A41"/>
    <w:rPr>
      <w:i/>
      <w:iCs/>
      <w:color w:val="0F4761" w:themeColor="accent1" w:themeShade="BF"/>
    </w:rPr>
  </w:style>
  <w:style w:type="character" w:styleId="Referenciaintensa">
    <w:name w:val="Intense Reference"/>
    <w:basedOn w:val="Fuentedeprrafopredeter"/>
    <w:uiPriority w:val="32"/>
    <w:qFormat/>
    <w:rsid w:val="006C2A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396</TotalTime>
  <Pages>2</Pages>
  <Words>570</Words>
  <Characters>3140</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Adriana Nicole Macedo Escalante</dc:creator>
  <cp:keywords/>
  <dc:description/>
  <cp:lastModifiedBy>Adriana Nicole Macedo Escalante</cp:lastModifiedBy>
  <cp:revision>1</cp:revision>
  <dcterms:created xsi:type="dcterms:W3CDTF">2026-02-01T02:15:00Z</dcterms:created>
  <dcterms:modified xsi:type="dcterms:W3CDTF">2026-02-01T08:51:00Z</dcterms:modified>
</cp:coreProperties>
</file>