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34D" w:rsidRPr="00E82120" w:rsidRDefault="0030134D" w:rsidP="00E82120">
      <w:pPr>
        <w:ind w:left="708" w:hanging="708"/>
        <w:jc w:val="center"/>
        <w:rPr>
          <w:b/>
        </w:rPr>
      </w:pPr>
      <w:bookmarkStart w:id="0" w:name="_GoBack"/>
      <w:bookmarkEnd w:id="0"/>
      <w:r w:rsidRPr="00E82120">
        <w:rPr>
          <w:b/>
        </w:rPr>
        <w:t>REGRESIÓN LOGÍSTICA</w:t>
      </w:r>
      <w:r w:rsidR="00E82120">
        <w:rPr>
          <w:b/>
        </w:rPr>
        <w:t xml:space="preserve"> SIMPLE</w:t>
      </w:r>
    </w:p>
    <w:p w:rsidR="0030134D" w:rsidRDefault="0030134D" w:rsidP="0030134D">
      <w:r>
        <w:t xml:space="preserve">Este modelo tiene la forma: </w:t>
      </w:r>
    </w:p>
    <w:p w:rsidR="0030134D" w:rsidRDefault="0030134D" w:rsidP="0030134D">
      <w:pPr>
        <w:jc w:val="center"/>
      </w:pPr>
      <w:r>
        <w:rPr>
          <w:noProof/>
          <w:lang w:eastAsia="es-ES"/>
        </w:rPr>
        <w:drawing>
          <wp:inline distT="0" distB="0" distL="0" distR="0">
            <wp:extent cx="2984500" cy="3448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4500" cy="344805"/>
                    </a:xfrm>
                    <a:prstGeom prst="rect">
                      <a:avLst/>
                    </a:prstGeom>
                    <a:noFill/>
                    <a:ln>
                      <a:noFill/>
                    </a:ln>
                  </pic:spPr>
                </pic:pic>
              </a:graphicData>
            </a:graphic>
          </wp:inline>
        </w:drawing>
      </w:r>
    </w:p>
    <w:p w:rsidR="0030134D" w:rsidRDefault="0030134D" w:rsidP="0030134D"/>
    <w:p w:rsidR="0030134D" w:rsidRDefault="0030134D" w:rsidP="0030134D">
      <w:r>
        <w:t xml:space="preserve">De esto se deduce que: </w:t>
      </w:r>
    </w:p>
    <w:p w:rsidR="0030134D" w:rsidRDefault="0030134D" w:rsidP="0030134D">
      <w:pPr>
        <w:jc w:val="center"/>
      </w:pPr>
      <w:r>
        <w:rPr>
          <w:noProof/>
          <w:lang w:eastAsia="es-ES"/>
        </w:rPr>
        <w:drawing>
          <wp:inline distT="0" distB="0" distL="0" distR="0">
            <wp:extent cx="2993390" cy="586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390" cy="586740"/>
                    </a:xfrm>
                    <a:prstGeom prst="rect">
                      <a:avLst/>
                    </a:prstGeom>
                    <a:noFill/>
                    <a:ln>
                      <a:noFill/>
                    </a:ln>
                  </pic:spPr>
                </pic:pic>
              </a:graphicData>
            </a:graphic>
          </wp:inline>
        </w:drawing>
      </w:r>
    </w:p>
    <w:p w:rsidR="0030134D" w:rsidRDefault="0030134D" w:rsidP="0030134D"/>
    <w:p w:rsidR="0030134D" w:rsidRDefault="0030134D" w:rsidP="0030134D">
      <w:r>
        <w:t xml:space="preserve">Por tanto i ε , no puede tener distribución normal debido a que toma valores discretos, el Modelo de Regresión Lineal Simple, no es aplicable para el caso de variable respuesta de tipo dicotómico. En el Análisis de Regresión Lineal simple, el punto inicial del proceso de estimación del modelo es un gráfico de dispersión de la variable respuesta versus la </w:t>
      </w:r>
      <w:proofErr w:type="spellStart"/>
      <w:r>
        <w:t>regresora</w:t>
      </w:r>
      <w:proofErr w:type="spellEnd"/>
      <w:r>
        <w:t xml:space="preserve">, pero este gráfico resulta limitado cuando sólo hay dos valores posibles para la variable respuesta, por tanto se debe usar otros gráficos, éstos resultan de la suavización de los valores de la variable respuesta, representando después los valores de la variable respuesta versus la </w:t>
      </w:r>
      <w:proofErr w:type="spellStart"/>
      <w:r>
        <w:t>regresora</w:t>
      </w:r>
      <w:proofErr w:type="spellEnd"/>
      <w:r>
        <w:t xml:space="preserve">. La notación que se usará en el presente trabajo para la Regresión Logística es misma que emplea </w:t>
      </w:r>
      <w:proofErr w:type="spellStart"/>
      <w:r>
        <w:t>Hosmer</w:t>
      </w:r>
      <w:proofErr w:type="spellEnd"/>
      <w:r>
        <w:t xml:space="preserve"> y </w:t>
      </w:r>
      <w:proofErr w:type="spellStart"/>
      <w:r>
        <w:t>Lemeshow</w:t>
      </w:r>
      <w:proofErr w:type="spellEnd"/>
      <w:r>
        <w:t xml:space="preserve"> (2000). </w:t>
      </w:r>
    </w:p>
    <w:p w:rsidR="0030134D" w:rsidRDefault="0030134D" w:rsidP="0030134D">
      <w:pPr>
        <w:jc w:val="center"/>
      </w:pPr>
      <w:r>
        <w:rPr>
          <w:noProof/>
          <w:lang w:eastAsia="es-ES"/>
        </w:rPr>
        <w:drawing>
          <wp:inline distT="0" distB="0" distL="0" distR="0">
            <wp:extent cx="1751162" cy="290453"/>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5226" cy="296103"/>
                    </a:xfrm>
                    <a:prstGeom prst="rect">
                      <a:avLst/>
                    </a:prstGeom>
                    <a:noFill/>
                    <a:ln>
                      <a:noFill/>
                    </a:ln>
                  </pic:spPr>
                </pic:pic>
              </a:graphicData>
            </a:graphic>
          </wp:inline>
        </w:drawing>
      </w:r>
    </w:p>
    <w:p w:rsidR="009140E1" w:rsidRDefault="0030134D" w:rsidP="0030134D">
      <w:r>
        <w:t xml:space="preserve">Que representa la media condicional de y = 1dado </w:t>
      </w:r>
      <w:proofErr w:type="gramStart"/>
      <w:r>
        <w:t>x ,</w:t>
      </w:r>
      <w:proofErr w:type="gramEnd"/>
      <w:r>
        <w:t xml:space="preserve"> donde π ( ) x representa la probabilidad de que ocurra y = 1, ciertamente no se espera que (2.32) tenga relación lineal dentro del rango de la variable </w:t>
      </w:r>
      <w:proofErr w:type="spellStart"/>
      <w:r>
        <w:t>regresora</w:t>
      </w:r>
      <w:proofErr w:type="spellEnd"/>
      <w:r>
        <w:t>. ¿Qué hay de la relación entre π (</w:t>
      </w:r>
      <w:proofErr w:type="gramStart"/>
      <w:r>
        <w:t>x )</w:t>
      </w:r>
      <w:proofErr w:type="gramEnd"/>
      <w:r>
        <w:t xml:space="preserve"> y x para valores intermedios de x ? Se espera una relación curvilínea. Para cualquier valor grande de </w:t>
      </w:r>
      <w:proofErr w:type="gramStart"/>
      <w:r>
        <w:t>x ,</w:t>
      </w:r>
      <w:proofErr w:type="gramEnd"/>
      <w:r>
        <w:t xml:space="preserve"> π ( ) x tomará valores cercanos a 1 y para valores pequeños de x , π ( ) x tomará valores cercanos a cero. El gráfico que muestra el comportamiento de π (</w:t>
      </w:r>
      <w:proofErr w:type="gramStart"/>
      <w:r>
        <w:t>x )</w:t>
      </w:r>
      <w:proofErr w:type="gramEnd"/>
      <w:r>
        <w:t xml:space="preserve">  versus x es:</w:t>
      </w:r>
    </w:p>
    <w:p w:rsidR="0030134D" w:rsidRDefault="0030134D" w:rsidP="0030134D">
      <w:pPr>
        <w:jc w:val="center"/>
      </w:pPr>
      <w:r>
        <w:rPr>
          <w:noProof/>
          <w:lang w:eastAsia="es-ES"/>
        </w:rPr>
        <w:drawing>
          <wp:inline distT="0" distB="0" distL="0" distR="0">
            <wp:extent cx="2639683" cy="1482939"/>
            <wp:effectExtent l="0" t="0" r="889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9076" cy="1488216"/>
                    </a:xfrm>
                    <a:prstGeom prst="rect">
                      <a:avLst/>
                    </a:prstGeom>
                    <a:noFill/>
                    <a:ln>
                      <a:noFill/>
                    </a:ln>
                  </pic:spPr>
                </pic:pic>
              </a:graphicData>
            </a:graphic>
          </wp:inline>
        </w:drawing>
      </w:r>
    </w:p>
    <w:p w:rsidR="0030134D" w:rsidRDefault="0030134D" w:rsidP="0030134D">
      <w:pPr>
        <w:jc w:val="center"/>
      </w:pPr>
    </w:p>
    <w:p w:rsidR="0030134D" w:rsidRDefault="0030134D" w:rsidP="0030134D">
      <w:proofErr w:type="gramStart"/>
      <w:r>
        <w:t>curva</w:t>
      </w:r>
      <w:proofErr w:type="gramEnd"/>
      <w:r>
        <w:t xml:space="preserve"> en forma de S o </w:t>
      </w:r>
      <w:proofErr w:type="spellStart"/>
      <w:r>
        <w:t>sigmoide</w:t>
      </w:r>
      <w:proofErr w:type="spellEnd"/>
      <w:r>
        <w:t xml:space="preserve"> que tiene las propiedades requeridas para π (x )  y que tiene las propiedades de una función de distribución de probabilidad acumulada, para esta probabilidad se usa la función de distribución acumulada de la distribución logística dada por:</w:t>
      </w:r>
    </w:p>
    <w:p w:rsidR="0030134D" w:rsidRDefault="0030134D" w:rsidP="0030134D">
      <w:pPr>
        <w:jc w:val="center"/>
      </w:pPr>
      <w:r>
        <w:rPr>
          <w:noProof/>
          <w:lang w:eastAsia="es-ES"/>
        </w:rPr>
        <w:lastRenderedPageBreak/>
        <w:drawing>
          <wp:inline distT="0" distB="0" distL="0" distR="0">
            <wp:extent cx="1639019" cy="5230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315" cy="532369"/>
                    </a:xfrm>
                    <a:prstGeom prst="rect">
                      <a:avLst/>
                    </a:prstGeom>
                    <a:noFill/>
                    <a:ln>
                      <a:noFill/>
                    </a:ln>
                  </pic:spPr>
                </pic:pic>
              </a:graphicData>
            </a:graphic>
          </wp:inline>
        </w:drawing>
      </w:r>
    </w:p>
    <w:p w:rsidR="0030134D" w:rsidRDefault="0030134D" w:rsidP="0030134D"/>
    <w:p w:rsidR="0030134D" w:rsidRDefault="0030134D" w:rsidP="0030134D">
      <w:r>
        <w:t>(2.33) tiene un gráfico similar a la Figura Nº 2.1, cuando β0 &lt; 0 y β1 &gt; 0, además este modelo toma valores en el intervalo [</w:t>
      </w:r>
      <w:proofErr w:type="gramStart"/>
      <w:r>
        <w:t>0,1 ]</w:t>
      </w:r>
      <w:proofErr w:type="gramEnd"/>
      <w:r>
        <w:t xml:space="preserve">. </w:t>
      </w:r>
      <w:proofErr w:type="gramStart"/>
      <w:r>
        <w:t>Cuando ,P</w:t>
      </w:r>
      <w:proofErr w:type="gramEnd"/>
      <w:r>
        <w:t xml:space="preserve">[y] = 1 = 5.0 el valor de x es: </w:t>
      </w:r>
    </w:p>
    <w:p w:rsidR="0030134D" w:rsidRDefault="0030134D" w:rsidP="0030134D">
      <w:pPr>
        <w:jc w:val="center"/>
      </w:pPr>
      <w:r>
        <w:rPr>
          <w:noProof/>
          <w:lang w:eastAsia="es-ES"/>
        </w:rPr>
        <w:drawing>
          <wp:inline distT="0" distB="0" distL="0" distR="0">
            <wp:extent cx="290012" cy="284672"/>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728" cy="292246"/>
                    </a:xfrm>
                    <a:prstGeom prst="rect">
                      <a:avLst/>
                    </a:prstGeom>
                    <a:noFill/>
                    <a:ln>
                      <a:noFill/>
                    </a:ln>
                  </pic:spPr>
                </pic:pic>
              </a:graphicData>
            </a:graphic>
          </wp:inline>
        </w:drawing>
      </w:r>
    </w:p>
    <w:p w:rsidR="0030134D" w:rsidRDefault="0030134D" w:rsidP="0030134D">
      <w:proofErr w:type="gramStart"/>
      <w:r>
        <w:t>que</w:t>
      </w:r>
      <w:proofErr w:type="gramEnd"/>
      <w:r>
        <w:t xml:space="preserve"> brinda información muy útil.</w:t>
      </w:r>
    </w:p>
    <w:p w:rsidR="0030134D" w:rsidRDefault="0030134D" w:rsidP="0030134D">
      <w:r>
        <w:t xml:space="preserve">Una transformación de π </w:t>
      </w:r>
      <w:proofErr w:type="gramStart"/>
      <w:r>
        <w:t>( x</w:t>
      </w:r>
      <w:proofErr w:type="gramEnd"/>
      <w:r>
        <w:t xml:space="preserve"> )  que es lo central del estudio de la Regresión Logística es la transformación </w:t>
      </w:r>
      <w:proofErr w:type="spellStart"/>
      <w:r>
        <w:t>logit</w:t>
      </w:r>
      <w:proofErr w:type="spellEnd"/>
      <w:r>
        <w:t>, transformación que se define en términos π ( x )  como:</w:t>
      </w:r>
    </w:p>
    <w:p w:rsidR="0030134D" w:rsidRDefault="0030134D" w:rsidP="0030134D">
      <w:pPr>
        <w:jc w:val="center"/>
      </w:pPr>
      <w:r>
        <w:rPr>
          <w:noProof/>
          <w:lang w:eastAsia="es-ES"/>
        </w:rPr>
        <w:drawing>
          <wp:inline distT="0" distB="0" distL="0" distR="0">
            <wp:extent cx="1682151" cy="6313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9826" cy="649294"/>
                    </a:xfrm>
                    <a:prstGeom prst="rect">
                      <a:avLst/>
                    </a:prstGeom>
                    <a:noFill/>
                    <a:ln>
                      <a:noFill/>
                    </a:ln>
                  </pic:spPr>
                </pic:pic>
              </a:graphicData>
            </a:graphic>
          </wp:inline>
        </w:drawing>
      </w:r>
    </w:p>
    <w:p w:rsidR="0030134D" w:rsidRDefault="0030134D" w:rsidP="0030134D">
      <w:r>
        <w:t xml:space="preserve">Lo importante de esta transformación es que tiene muchas propiedades semejantes al Modelo de Regresión Lineal simple, por ejemplo es lineal en sus parámetros, puede ser continua y puede tomar cualquier valor real dependiendo de </w:t>
      </w:r>
      <w:proofErr w:type="gramStart"/>
      <w:r>
        <w:t>x .</w:t>
      </w:r>
      <w:proofErr w:type="gramEnd"/>
      <w:r>
        <w:t xml:space="preserve"> Para el Modelo de Regresión Lineal simple, la variable respuesta, de (2.4) se expresa como:</w:t>
      </w:r>
    </w:p>
    <w:p w:rsidR="0030134D" w:rsidRDefault="0030134D" w:rsidP="0030134D">
      <w:pPr>
        <w:jc w:val="center"/>
      </w:pPr>
      <w:r>
        <w:rPr>
          <w:noProof/>
          <w:lang w:eastAsia="es-ES"/>
        </w:rPr>
        <w:drawing>
          <wp:inline distT="0" distB="0" distL="0" distR="0">
            <wp:extent cx="1466850" cy="285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285750"/>
                    </a:xfrm>
                    <a:prstGeom prst="rect">
                      <a:avLst/>
                    </a:prstGeom>
                    <a:noFill/>
                    <a:ln>
                      <a:noFill/>
                    </a:ln>
                  </pic:spPr>
                </pic:pic>
              </a:graphicData>
            </a:graphic>
          </wp:inline>
        </w:drawing>
      </w:r>
    </w:p>
    <w:p w:rsidR="0030134D" w:rsidRDefault="0030134D" w:rsidP="0030134D">
      <w:proofErr w:type="gramStart"/>
      <w:r>
        <w:t>para</w:t>
      </w:r>
      <w:proofErr w:type="gramEnd"/>
      <w:r>
        <w:t xml:space="preserve"> la variable respuesta dicotómica lo expresamos como:</w:t>
      </w:r>
    </w:p>
    <w:p w:rsidR="0030134D" w:rsidRDefault="0030134D" w:rsidP="0030134D">
      <w:pPr>
        <w:jc w:val="center"/>
      </w:pPr>
      <w:r>
        <w:rPr>
          <w:noProof/>
          <w:lang w:eastAsia="es-ES"/>
        </w:rPr>
        <w:drawing>
          <wp:inline distT="0" distB="0" distL="0" distR="0">
            <wp:extent cx="1457960" cy="241300"/>
            <wp:effectExtent l="0" t="0" r="889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960" cy="241300"/>
                    </a:xfrm>
                    <a:prstGeom prst="rect">
                      <a:avLst/>
                    </a:prstGeom>
                    <a:noFill/>
                    <a:ln>
                      <a:noFill/>
                    </a:ln>
                  </pic:spPr>
                </pic:pic>
              </a:graphicData>
            </a:graphic>
          </wp:inline>
        </w:drawing>
      </w:r>
    </w:p>
    <w:p w:rsidR="0030134D" w:rsidRDefault="00031B67" w:rsidP="00031B67">
      <w:proofErr w:type="gramStart"/>
      <w:r>
        <w:t>veamos</w:t>
      </w:r>
      <w:proofErr w:type="gramEnd"/>
      <w:r>
        <w:t xml:space="preserve"> que ocurre con este modelo:</w:t>
      </w:r>
    </w:p>
    <w:p w:rsidR="0030134D" w:rsidRDefault="0030134D" w:rsidP="0030134D">
      <w:pPr>
        <w:jc w:val="center"/>
      </w:pPr>
      <w:r>
        <w:rPr>
          <w:noProof/>
          <w:lang w:eastAsia="es-ES"/>
        </w:rPr>
        <w:drawing>
          <wp:inline distT="0" distB="0" distL="0" distR="0">
            <wp:extent cx="2941320" cy="5607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560705"/>
                    </a:xfrm>
                    <a:prstGeom prst="rect">
                      <a:avLst/>
                    </a:prstGeom>
                    <a:noFill/>
                    <a:ln>
                      <a:noFill/>
                    </a:ln>
                  </pic:spPr>
                </pic:pic>
              </a:graphicData>
            </a:graphic>
          </wp:inline>
        </w:drawing>
      </w:r>
    </w:p>
    <w:p w:rsidR="00031B67" w:rsidRDefault="00031B67" w:rsidP="00031B67">
      <w:r>
        <w:t xml:space="preserve">Entonces </w:t>
      </w:r>
      <w:proofErr w:type="spellStart"/>
      <w:r>
        <w:t>εi</w:t>
      </w:r>
      <w:proofErr w:type="spellEnd"/>
      <w:r>
        <w:t xml:space="preserve"> tiene distribución binomial con media cero y varianza:</w:t>
      </w:r>
    </w:p>
    <w:p w:rsidR="00031B67" w:rsidRDefault="00031B67" w:rsidP="00031B67">
      <w:pPr>
        <w:jc w:val="center"/>
      </w:pPr>
      <w:r>
        <w:rPr>
          <w:noProof/>
          <w:lang w:eastAsia="es-ES"/>
        </w:rPr>
        <w:drawing>
          <wp:inline distT="0" distB="0" distL="0" distR="0">
            <wp:extent cx="983615" cy="353695"/>
            <wp:effectExtent l="0" t="0" r="698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3615" cy="353695"/>
                    </a:xfrm>
                    <a:prstGeom prst="rect">
                      <a:avLst/>
                    </a:prstGeom>
                    <a:noFill/>
                    <a:ln>
                      <a:noFill/>
                    </a:ln>
                  </pic:spPr>
                </pic:pic>
              </a:graphicData>
            </a:graphic>
          </wp:inline>
        </w:drawing>
      </w:r>
    </w:p>
    <w:p w:rsidR="00031B67" w:rsidRDefault="00031B67" w:rsidP="00031B67">
      <w:r>
        <w:t xml:space="preserve">Por tanto la distribución condicional de la variable respuesta tiene distribución de probabilidad binomial con media π </w:t>
      </w:r>
      <w:proofErr w:type="gramStart"/>
      <w:r>
        <w:t>( x</w:t>
      </w:r>
      <w:proofErr w:type="gramEnd"/>
      <w:r>
        <w:t xml:space="preserve"> ) .</w:t>
      </w:r>
    </w:p>
    <w:p w:rsidR="00031B67" w:rsidRDefault="00031B67" w:rsidP="00031B67">
      <w:r>
        <w:t xml:space="preserve">El lado izquierdo de (2.34) se llama también logaritmo de ODDS RATIO o razón de probabilidades de y = 1contra y = </w:t>
      </w:r>
      <w:proofErr w:type="gramStart"/>
      <w:r>
        <w:t>0 ,</w:t>
      </w:r>
      <w:proofErr w:type="gramEnd"/>
      <w:r>
        <w:t xml:space="preserve"> específicamente:</w:t>
      </w:r>
    </w:p>
    <w:p w:rsidR="00031B67" w:rsidRDefault="00031B67" w:rsidP="00031B67">
      <w:pPr>
        <w:jc w:val="center"/>
      </w:pPr>
      <w:r>
        <w:rPr>
          <w:noProof/>
          <w:lang w:eastAsia="es-ES"/>
        </w:rPr>
        <w:drawing>
          <wp:inline distT="0" distB="0" distL="0" distR="0">
            <wp:extent cx="1949570" cy="41776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5123" cy="429669"/>
                    </a:xfrm>
                    <a:prstGeom prst="rect">
                      <a:avLst/>
                    </a:prstGeom>
                    <a:noFill/>
                    <a:ln>
                      <a:noFill/>
                    </a:ln>
                  </pic:spPr>
                </pic:pic>
              </a:graphicData>
            </a:graphic>
          </wp:inline>
        </w:drawing>
      </w:r>
    </w:p>
    <w:p w:rsidR="00031B67" w:rsidRDefault="00031B67" w:rsidP="00031B67">
      <w:proofErr w:type="gramStart"/>
      <w:r>
        <w:t>o</w:t>
      </w:r>
      <w:proofErr w:type="gramEnd"/>
      <w:r>
        <w:t xml:space="preserve"> también llamado razón de ventaja a favor de éxito.</w:t>
      </w:r>
    </w:p>
    <w:p w:rsidR="00E57AC3" w:rsidRDefault="00E57AC3" w:rsidP="00031B67"/>
    <w:sdt>
      <w:sdtPr>
        <w:id w:val="-764070235"/>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372328" w:rsidRDefault="00372328">
          <w:pPr>
            <w:pStyle w:val="Ttulo1"/>
          </w:pPr>
          <w:r>
            <w:t>Bibliografía</w:t>
          </w:r>
        </w:p>
        <w:sdt>
          <w:sdtPr>
            <w:id w:val="111145805"/>
            <w:bibliography/>
          </w:sdtPr>
          <w:sdtContent>
            <w:p w:rsidR="00372328" w:rsidRDefault="00372328" w:rsidP="00372328">
              <w:pPr>
                <w:pStyle w:val="Bibliografa"/>
                <w:ind w:left="720" w:hanging="720"/>
                <w:rPr>
                  <w:noProof/>
                  <w:sz w:val="24"/>
                  <w:szCs w:val="24"/>
                </w:rPr>
              </w:pPr>
              <w:r>
                <w:fldChar w:fldCharType="begin"/>
              </w:r>
              <w:r>
                <w:instrText>BIBLIOGRAPHY</w:instrText>
              </w:r>
              <w:r>
                <w:fldChar w:fldCharType="separate"/>
              </w:r>
              <w:r>
                <w:rPr>
                  <w:noProof/>
                </w:rPr>
                <w:t>Ca. (s.f.).</w:t>
              </w:r>
            </w:p>
            <w:p w:rsidR="00372328" w:rsidRDefault="00372328" w:rsidP="00372328">
              <w:pPr>
                <w:pStyle w:val="Bibliografa"/>
                <w:ind w:left="720" w:hanging="720"/>
                <w:rPr>
                  <w:noProof/>
                </w:rPr>
              </w:pPr>
              <w:r>
                <w:rPr>
                  <w:noProof/>
                </w:rPr>
                <w:t xml:space="preserve">Salcedo Poma, C. M. (s.f.). </w:t>
              </w:r>
              <w:r>
                <w:rPr>
                  <w:i/>
                  <w:iCs/>
                  <w:noProof/>
                </w:rPr>
                <w:t>sisbib.unmsm</w:t>
              </w:r>
              <w:r>
                <w:rPr>
                  <w:noProof/>
                </w:rPr>
                <w:t xml:space="preserve">. Obtenido de </w:t>
              </w:r>
              <w:r w:rsidRPr="00E57AC3">
                <w:t>https://bit.ly/3oWD7jX</w:t>
              </w:r>
            </w:p>
            <w:p w:rsidR="00372328" w:rsidRDefault="00372328" w:rsidP="00372328">
              <w:r>
                <w:rPr>
                  <w:b/>
                  <w:bCs/>
                </w:rPr>
                <w:fldChar w:fldCharType="end"/>
              </w:r>
            </w:p>
          </w:sdtContent>
        </w:sdt>
      </w:sdtContent>
    </w:sdt>
    <w:p w:rsidR="00372328" w:rsidRDefault="00372328" w:rsidP="00031B67"/>
    <w:p w:rsidR="00E57AC3" w:rsidRPr="0030134D" w:rsidRDefault="00372328" w:rsidP="00031B67">
      <w:r>
        <w:t xml:space="preserve"> </w:t>
      </w:r>
    </w:p>
    <w:sectPr w:rsidR="00E57AC3" w:rsidRPr="00301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4D"/>
    <w:rsid w:val="00031B67"/>
    <w:rsid w:val="0030134D"/>
    <w:rsid w:val="00372328"/>
    <w:rsid w:val="009140E1"/>
    <w:rsid w:val="00E57AC3"/>
    <w:rsid w:val="00E82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4ECA0-8B71-4E90-9FB6-3954DCB4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2328"/>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328"/>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372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216287">
      <w:bodyDiv w:val="1"/>
      <w:marLeft w:val="0"/>
      <w:marRight w:val="0"/>
      <w:marTop w:val="0"/>
      <w:marBottom w:val="0"/>
      <w:divBdr>
        <w:top w:val="none" w:sz="0" w:space="0" w:color="auto"/>
        <w:left w:val="none" w:sz="0" w:space="0" w:color="auto"/>
        <w:bottom w:val="none" w:sz="0" w:space="0" w:color="auto"/>
        <w:right w:val="none" w:sz="0" w:space="0" w:color="auto"/>
      </w:divBdr>
    </w:div>
    <w:div w:id="880092875">
      <w:bodyDiv w:val="1"/>
      <w:marLeft w:val="0"/>
      <w:marRight w:val="0"/>
      <w:marTop w:val="0"/>
      <w:marBottom w:val="0"/>
      <w:divBdr>
        <w:top w:val="none" w:sz="0" w:space="0" w:color="auto"/>
        <w:left w:val="none" w:sz="0" w:space="0" w:color="auto"/>
        <w:bottom w:val="none" w:sz="0" w:space="0" w:color="auto"/>
        <w:right w:val="none" w:sz="0" w:space="0" w:color="auto"/>
      </w:divBdr>
    </w:div>
    <w:div w:id="1192303489">
      <w:bodyDiv w:val="1"/>
      <w:marLeft w:val="0"/>
      <w:marRight w:val="0"/>
      <w:marTop w:val="0"/>
      <w:marBottom w:val="0"/>
      <w:divBdr>
        <w:top w:val="none" w:sz="0" w:space="0" w:color="auto"/>
        <w:left w:val="none" w:sz="0" w:space="0" w:color="auto"/>
        <w:bottom w:val="none" w:sz="0" w:space="0" w:color="auto"/>
        <w:right w:val="none" w:sz="0" w:space="0" w:color="auto"/>
      </w:divBdr>
    </w:div>
    <w:div w:id="16133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C0C0C0"/>
      </a:dk1>
      <a:lt1>
        <a:sysClr val="window" lastClr="15151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b:Tag>
    <b:SourceType>InternetSite</b:SourceType>
    <b:Guid>{2A28C95F-6E42-4B4E-A5CA-CA045B1B4BE3}</b:Guid>
    <b:Author>
      <b:Author>
        <b:NameList>
          <b:Person>
            <b:Last>Ca</b:Last>
          </b:Person>
        </b:NameList>
      </b:Author>
    </b:Author>
    <b:RefOrder>1</b:RefOrder>
  </b:Source>
  <b:Source>
    <b:Tag>Sal</b:Tag>
    <b:SourceType>InternetSite</b:SourceType>
    <b:Guid>{CEE15628-E132-4556-B3A1-79D99BD6DA70}</b:Guid>
    <b:Author>
      <b:Author>
        <b:NameList>
          <b:Person>
            <b:Last>Salcedo Poma</b:Last>
            <b:First>Celia</b:First>
            <b:Middle>Mercedes</b:Middle>
          </b:Person>
        </b:NameList>
      </b:Author>
    </b:Author>
    <b:Title>sisbib.unmsm</b:Title>
    <b:URL>https://sisbib.unmsm.edu.pe/bibvirtualdata/Tesis/Basic/Salcedo_pc/enPDF/Cap2.PDF</b:URL>
    <b:RefOrder>2</b:RefOrder>
  </b:Source>
</b:Sources>
</file>

<file path=customXml/itemProps1.xml><?xml version="1.0" encoding="utf-8"?>
<ds:datastoreItem xmlns:ds="http://schemas.openxmlformats.org/officeDocument/2006/customXml" ds:itemID="{5971B8C4-9990-47E4-AA3B-9DC31FDD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461</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Principesco</dc:creator>
  <cp:keywords/>
  <dc:description/>
  <cp:lastModifiedBy>Principesco</cp:lastModifiedBy>
  <cp:revision>4</cp:revision>
  <dcterms:created xsi:type="dcterms:W3CDTF">2021-12-13T02:07:00Z</dcterms:created>
  <dcterms:modified xsi:type="dcterms:W3CDTF">2021-12-13T02:13:00Z</dcterms:modified>
</cp:coreProperties>
</file>