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7760" w14:textId="77777777" w:rsidR="002F1572" w:rsidRPr="002F1572" w:rsidRDefault="002F1572" w:rsidP="002F1572">
      <w:r w:rsidRPr="002F1572">
        <w:t xml:space="preserve">In dem Sachtext „TINY HOUSES. Leben auf kleinem Fuß“ von Daniela Singhal geht es um den Trend, auf wenig Raum zu wohnen, und darum, wie schwer dieser in Deutschland umzusetzen ist. </w:t>
      </w:r>
    </w:p>
    <w:p w14:paraId="67516295" w14:textId="77777777" w:rsidR="002F1572" w:rsidRPr="002F1572" w:rsidRDefault="002F1572" w:rsidP="002F1572">
      <w:r w:rsidRPr="002F1572">
        <w:t xml:space="preserve">Der Text schildert, dass die aus den USA stammende Idee des „Downsizing“ auch hierzulande auf Neugier stößt, da Menschen nach bezahlbaren und nachhaltigen Wohnformen suchen. Anhand von Beispielen wie dem IT-Berater Klaus Toczek oder Bewohnern von Bauwagen-Siedlungen wird verdeutlicht, dass dieses Konzept für manche persönliche Freiheit und Naturverbundenheit verspricht. Allerdings verhindern strenge deutsche Bauvorschriften, Meldepflichten sowie das Fehlen passender Grundstücke meist die dauerhafte Verwirklichung, weshalb viele Projekte in einer rechtlichen Grauzone bleiben. </w:t>
      </w:r>
    </w:p>
    <w:p w14:paraId="383FDD9F" w14:textId="41A11090" w:rsidR="002F1572" w:rsidRPr="002F1572" w:rsidRDefault="002F1572" w:rsidP="002F1572">
      <w:r w:rsidRPr="002F1572">
        <w:t xml:space="preserve">Formal ist der Text übersichtlich und leserfreundlich gegliedert. Mehrere aussagekräftige Zwischenüberschriften wie „Das erste Minihaus Deutschlands“ </w:t>
      </w:r>
      <w:r>
        <w:t>[</w:t>
      </w:r>
      <w:r w:rsidRPr="002F1572">
        <w:t>Z. 7</w:t>
      </w:r>
      <w:r>
        <w:t>]</w:t>
      </w:r>
      <w:r w:rsidRPr="002F1572">
        <w:t xml:space="preserve"> oder „Eine rechtliche Grauzone?“ </w:t>
      </w:r>
      <w:r>
        <w:t>[</w:t>
      </w:r>
      <w:r w:rsidRPr="002F1572">
        <w:t>Z. 70</w:t>
      </w:r>
      <w:r>
        <w:t>]</w:t>
      </w:r>
      <w:r w:rsidRPr="002F1572">
        <w:t xml:space="preserve"> unterteilen den Inhalt in klare Sinnabschnitte. Die Autorin wählt dabei einen nachvollziehbaren Aufbau: Sie beginnt mit dem allgemeinen Phänomen und vertieft dieses anschließend anhand konkreter Einzelschicksale. Ein Foto eines Holzhauses am Textanfang unterstützt diesen anschaulichen Charakter visuell. </w:t>
      </w:r>
    </w:p>
    <w:p w14:paraId="05260165" w14:textId="28A19ADD" w:rsidR="002F1572" w:rsidRPr="002F1572" w:rsidRDefault="002F1572" w:rsidP="002F1572">
      <w:r w:rsidRPr="002F1572">
        <w:t xml:space="preserve">Schon bei den Begriffen fällt auf, dass zwei Wortfelder dominieren: Einerseits wird das Gebäude selbst beschrieben, etwa als „Minihaus“ </w:t>
      </w:r>
      <w:r>
        <w:t>[</w:t>
      </w:r>
      <w:r w:rsidRPr="002F1572">
        <w:t>Z. 8</w:t>
      </w:r>
      <w:r>
        <w:t>]</w:t>
      </w:r>
      <w:r w:rsidRPr="002F1572">
        <w:t xml:space="preserve"> oder „Bauwagen“ </w:t>
      </w:r>
      <w:r>
        <w:t>[</w:t>
      </w:r>
      <w:r w:rsidRPr="002F1572">
        <w:t>Z. 60</w:t>
      </w:r>
      <w:r>
        <w:t>]</w:t>
      </w:r>
      <w:r w:rsidRPr="002F1572">
        <w:t xml:space="preserve">. Andererseits geht es um den Lebensstil, den Wörter wie „Downsizing“ </w:t>
      </w:r>
      <w:r>
        <w:t>[</w:t>
      </w:r>
      <w:r w:rsidRPr="002F1572">
        <w:t>Z. 15</w:t>
      </w:r>
      <w:r>
        <w:t>]</w:t>
      </w:r>
      <w:r w:rsidRPr="002F1572">
        <w:t xml:space="preserve">, „autark“ </w:t>
      </w:r>
      <w:r>
        <w:t>[</w:t>
      </w:r>
      <w:r w:rsidRPr="002F1572">
        <w:t>Z. 24</w:t>
      </w:r>
      <w:r>
        <w:t>]</w:t>
      </w:r>
      <w:r w:rsidRPr="002F1572">
        <w:t xml:space="preserve"> oder „Einfachheit“ </w:t>
      </w:r>
      <w:r>
        <w:t>[</w:t>
      </w:r>
      <w:r w:rsidRPr="002F1572">
        <w:t>Z. 68</w:t>
      </w:r>
      <w:r>
        <w:t>]</w:t>
      </w:r>
      <w:r w:rsidRPr="002F1572">
        <w:t xml:space="preserve"> verdeutlichen. Außerdem nutzt die Autorin viele Fachbegriffe wie „Baugenehmigung“ </w:t>
      </w:r>
      <w:r>
        <w:t>[</w:t>
      </w:r>
      <w:r w:rsidRPr="002F1572">
        <w:t>Z. 54</w:t>
      </w:r>
      <w:r>
        <w:t>]</w:t>
      </w:r>
      <w:r w:rsidRPr="002F1572">
        <w:t xml:space="preserve"> und „Baurecht“ </w:t>
      </w:r>
      <w:r>
        <w:t>[</w:t>
      </w:r>
      <w:r w:rsidRPr="002F1572">
        <w:t>Z. 37</w:t>
      </w:r>
      <w:r>
        <w:t>]</w:t>
      </w:r>
      <w:r w:rsidRPr="002F1572">
        <w:t xml:space="preserve">, um die bürokratischen Probleme darzustellen. Ergänzt wird das durch Metaphern wie eine „rechtliche Grauzone“ </w:t>
      </w:r>
      <w:r>
        <w:t>[</w:t>
      </w:r>
      <w:r w:rsidRPr="002F1572">
        <w:t>Z. 74</w:t>
      </w:r>
      <w:r>
        <w:t>]</w:t>
      </w:r>
      <w:r w:rsidRPr="002F1572">
        <w:t xml:space="preserve"> und genaue Zahlen wie „55 Quadratmeter“ </w:t>
      </w:r>
      <w:r>
        <w:t>[</w:t>
      </w:r>
      <w:r w:rsidRPr="002F1572">
        <w:t>Z. 10</w:t>
      </w:r>
      <w:r>
        <w:t>]</w:t>
      </w:r>
      <w:r w:rsidRPr="002F1572">
        <w:t xml:space="preserve">. </w:t>
      </w:r>
    </w:p>
    <w:p w14:paraId="1E1030FF" w14:textId="041F5618" w:rsidR="002F1572" w:rsidRPr="002F1572" w:rsidRDefault="002F1572" w:rsidP="002F1572">
      <w:r w:rsidRPr="002F1572">
        <w:t xml:space="preserve">Beim Satzbau setzt der Text auf Abwechslung: Es gibt kurze Hauptsätze wie „Ich spare Geld für den Bau und den Unterhalt“ </w:t>
      </w:r>
      <w:r>
        <w:t>[</w:t>
      </w:r>
      <w:r w:rsidRPr="002F1572">
        <w:t>Z. 28</w:t>
      </w:r>
      <w:r>
        <w:t>]</w:t>
      </w:r>
      <w:r w:rsidRPr="002F1572">
        <w:t xml:space="preserve">, die Aussagen direkt auf den Punkt bringen. Daneben stehen längere Sätze mit Einschüben wie „– online zumindest“ </w:t>
      </w:r>
      <w:r>
        <w:t>[</w:t>
      </w:r>
      <w:r w:rsidRPr="002F1572">
        <w:t>Z. 16</w:t>
      </w:r>
      <w:r>
        <w:t>]</w:t>
      </w:r>
      <w:r w:rsidRPr="002F1572">
        <w:t xml:space="preserve">, die übertriebene Erwartungen dämpfen. Um Widersprüche hervorzuheben, nutzt Singhal Gegensätze und direkte Rede: „Viele Menschen seien fasziniert [...], aber die wenigsten könnten sich vorstellen, tatsächlich dauerhaft so zu leben. ‚Wir sind kulturell ganz anders geprägt als die Menschen in den USA‘“ </w:t>
      </w:r>
      <w:r>
        <w:t>[</w:t>
      </w:r>
      <w:r w:rsidRPr="002F1572">
        <w:t>Z. 42–44</w:t>
      </w:r>
      <w:r>
        <w:t>]</w:t>
      </w:r>
      <w:r w:rsidRPr="002F1572">
        <w:t xml:space="preserve">. Zudem sorgen Ellipsen wie „Eine besondere Herausforderung: [...]“ </w:t>
      </w:r>
      <w:r>
        <w:t>[</w:t>
      </w:r>
      <w:r w:rsidRPr="002F1572">
        <w:t>Z. 25</w:t>
      </w:r>
      <w:r>
        <w:t>]</w:t>
      </w:r>
      <w:r w:rsidRPr="002F1572">
        <w:t xml:space="preserve"> für Spannung. Anschauliche Aufzählungen wie „sein Bett, seine Bücher, seine Küche“ </w:t>
      </w:r>
      <w:r>
        <w:t>[</w:t>
      </w:r>
      <w:r w:rsidRPr="002F1572">
        <w:t>Z. 66 f.</w:t>
      </w:r>
      <w:r>
        <w:t>]</w:t>
      </w:r>
      <w:r w:rsidRPr="002F1572">
        <w:t xml:space="preserve"> sowie leicht umgangssprachliche Wörter wie „werkelt“ </w:t>
      </w:r>
      <w:r>
        <w:t>[</w:t>
      </w:r>
      <w:r w:rsidRPr="002F1572">
        <w:t>Z. 23</w:t>
      </w:r>
      <w:r>
        <w:t>]</w:t>
      </w:r>
      <w:r w:rsidRPr="002F1572">
        <w:t xml:space="preserve"> lassen die porträtierten Personen lebendig und nahbar wirken. </w:t>
      </w:r>
    </w:p>
    <w:p w14:paraId="6E346E0A" w14:textId="242BB8F0" w:rsidR="002F1572" w:rsidRPr="002F1572" w:rsidRDefault="002F1572" w:rsidP="002F1572">
      <w:r w:rsidRPr="002F1572">
        <w:t xml:space="preserve">Zusätzlich greift der Text Naturmotive auf, etwa durch Wendungen wie „ökologische[r] Fußabdruck“ </w:t>
      </w:r>
      <w:r>
        <w:t>[</w:t>
      </w:r>
      <w:r w:rsidRPr="002F1572">
        <w:t>Z. 98</w:t>
      </w:r>
      <w:r>
        <w:t>]</w:t>
      </w:r>
      <w:r w:rsidRPr="002F1572">
        <w:t xml:space="preserve"> oder die Beschreibung einer „grüne[n] Wiese, umgeben von Apfel- und Mirabellenbäumen“ </w:t>
      </w:r>
      <w:r>
        <w:t>[</w:t>
      </w:r>
      <w:r w:rsidRPr="002F1572">
        <w:t>Z. 71 f.</w:t>
      </w:r>
      <w:r>
        <w:t>]</w:t>
      </w:r>
      <w:r w:rsidRPr="002F1572">
        <w:t xml:space="preserve">. </w:t>
      </w:r>
    </w:p>
    <w:p w14:paraId="6C6E79CE" w14:textId="77777777" w:rsidR="002F1572" w:rsidRPr="002F1572" w:rsidRDefault="002F1572" w:rsidP="002F1572">
      <w:r w:rsidRPr="002F1572">
        <w:lastRenderedPageBreak/>
        <w:t>Zusammenfassend gelingt es Daniela Singhal, durch die Gegenüberstellung von individuellen Freiheitswünschen und bürokratischen Hürden über alternative Wohnformen aufzuklären und den Hype um Minihäuser realistisch einzuordnen.</w:t>
      </w:r>
    </w:p>
    <w:p w14:paraId="53439F35" w14:textId="77777777" w:rsidR="000D063D" w:rsidRPr="002F1572" w:rsidRDefault="000D063D" w:rsidP="002F1572"/>
    <w:sectPr w:rsidR="000D063D" w:rsidRPr="002F15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63D"/>
    <w:rsid w:val="000D063D"/>
    <w:rsid w:val="00104485"/>
    <w:rsid w:val="001C5785"/>
    <w:rsid w:val="00221F97"/>
    <w:rsid w:val="002F1572"/>
    <w:rsid w:val="003E3C99"/>
    <w:rsid w:val="00962967"/>
    <w:rsid w:val="00986CFE"/>
    <w:rsid w:val="00D30A17"/>
    <w:rsid w:val="00D7683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88FF"/>
  <w15:chartTrackingRefBased/>
  <w15:docId w15:val="{A96F7AFB-2554-469D-8012-017EFD36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63D"/>
    <w:rPr>
      <w:rFonts w:eastAsiaTheme="majorEastAsia" w:cstheme="majorBidi"/>
      <w:color w:val="272727" w:themeColor="text1" w:themeTint="D8"/>
    </w:rPr>
  </w:style>
  <w:style w:type="paragraph" w:styleId="Title">
    <w:name w:val="Title"/>
    <w:basedOn w:val="Normal"/>
    <w:next w:val="Normal"/>
    <w:link w:val="TitleChar"/>
    <w:uiPriority w:val="10"/>
    <w:qFormat/>
    <w:rsid w:val="000D0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63D"/>
    <w:pPr>
      <w:spacing w:before="160"/>
      <w:jc w:val="center"/>
    </w:pPr>
    <w:rPr>
      <w:i/>
      <w:iCs/>
      <w:color w:val="404040" w:themeColor="text1" w:themeTint="BF"/>
    </w:rPr>
  </w:style>
  <w:style w:type="character" w:customStyle="1" w:styleId="QuoteChar">
    <w:name w:val="Quote Char"/>
    <w:basedOn w:val="DefaultParagraphFont"/>
    <w:link w:val="Quote"/>
    <w:uiPriority w:val="29"/>
    <w:rsid w:val="000D063D"/>
    <w:rPr>
      <w:i/>
      <w:iCs/>
      <w:color w:val="404040" w:themeColor="text1" w:themeTint="BF"/>
    </w:rPr>
  </w:style>
  <w:style w:type="paragraph" w:styleId="ListParagraph">
    <w:name w:val="List Paragraph"/>
    <w:basedOn w:val="Normal"/>
    <w:uiPriority w:val="34"/>
    <w:qFormat/>
    <w:rsid w:val="000D063D"/>
    <w:pPr>
      <w:ind w:left="720"/>
      <w:contextualSpacing/>
    </w:pPr>
  </w:style>
  <w:style w:type="character" w:styleId="IntenseEmphasis">
    <w:name w:val="Intense Emphasis"/>
    <w:basedOn w:val="DefaultParagraphFont"/>
    <w:uiPriority w:val="21"/>
    <w:qFormat/>
    <w:rsid w:val="000D063D"/>
    <w:rPr>
      <w:i/>
      <w:iCs/>
      <w:color w:val="0F4761" w:themeColor="accent1" w:themeShade="BF"/>
    </w:rPr>
  </w:style>
  <w:style w:type="paragraph" w:styleId="IntenseQuote">
    <w:name w:val="Intense Quote"/>
    <w:basedOn w:val="Normal"/>
    <w:next w:val="Normal"/>
    <w:link w:val="IntenseQuoteChar"/>
    <w:uiPriority w:val="30"/>
    <w:qFormat/>
    <w:rsid w:val="000D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63D"/>
    <w:rPr>
      <w:i/>
      <w:iCs/>
      <w:color w:val="0F4761" w:themeColor="accent1" w:themeShade="BF"/>
    </w:rPr>
  </w:style>
  <w:style w:type="character" w:styleId="IntenseReference">
    <w:name w:val="Intense Reference"/>
    <w:basedOn w:val="DefaultParagraphFont"/>
    <w:uiPriority w:val="32"/>
    <w:qFormat/>
    <w:rsid w:val="000D0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Fritz Adrian Benedikt</dc:creator>
  <cp:keywords/>
  <dc:description/>
  <cp:lastModifiedBy>Fritz Adrian Benedikt</cp:lastModifiedBy>
  <cp:revision>4</cp:revision>
  <dcterms:created xsi:type="dcterms:W3CDTF">2026-10-06T12:10:00Z</dcterms:created>
  <dcterms:modified xsi:type="dcterms:W3CDTF">2026-10-06T13:31:00Z</dcterms:modified>
</cp:coreProperties>
</file>