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oter3.xml.rels" ContentType="application/vnd.openxmlformats-package.relationship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wmf" ContentType="image/x-wm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ellenraster"/>
        <w:tblW w:w="9639"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4719"/>
        <w:gridCol w:w="4919"/>
      </w:tblGrid>
      <w:tr>
        <w:trPr/>
        <w:tc>
          <w:tcPr>
            <w:tcW w:w="9638" w:type="dxa"/>
            <w:gridSpan w:val="2"/>
            <w:tcBorders>
              <w:top w:val="single" w:sz="12" w:space="0" w:color="000000"/>
              <w:left w:val="single" w:sz="12" w:space="0" w:color="000000"/>
              <w:right w:val="single" w:sz="12" w:space="0" w:color="000000"/>
            </w:tcBorders>
            <w:shd w:color="auto" w:fill="ACB9CA" w:themeFill="text2" w:themeFillTint="66" w:val="clear"/>
          </w:tcPr>
          <w:p>
            <w:pPr>
              <w:pStyle w:val="Normal"/>
              <w:widowControl/>
              <w:numPr>
                <w:ilvl w:val="0"/>
                <w:numId w:val="0"/>
              </w:numPr>
              <w:suppressAutoHyphens w:val="true"/>
              <w:spacing w:lineRule="auto" w:line="240" w:before="0" w:after="75"/>
              <w:ind w:hanging="0" w:left="0"/>
              <w:jc w:val="center"/>
              <w:outlineLvl w:val="1"/>
              <w:rPr>
                <w:rFonts w:ascii="Arial" w:hAnsi="Arial" w:eastAsia="Calibri" w:cs=""/>
                <w:kern w:val="0"/>
                <w:sz w:val="22"/>
                <w:szCs w:val="22"/>
                <w:lang w:val="de-DE" w:eastAsia="en-US" w:bidi="ar-SA"/>
              </w:rPr>
            </w:pPr>
            <w:r>
              <w:rPr>
                <w:rFonts w:eastAsia="Times New Roman" w:cs="Arial" w:ascii="Arial" w:hAnsi="Arial"/>
                <w:b/>
                <w:bCs/>
                <w:color w:val="444444"/>
                <w:kern w:val="0"/>
                <w:sz w:val="32"/>
                <w:szCs w:val="32"/>
                <w:lang w:val="de-DE" w:eastAsia="de-DE" w:bidi="ar-SA"/>
              </w:rPr>
              <w:t>Der Aufstieg der NSDAP</w:t>
            </w:r>
          </w:p>
          <w:p>
            <w:pPr>
              <w:pStyle w:val="Normal"/>
              <w:widowControl/>
              <w:numPr>
                <w:ilvl w:val="0"/>
                <w:numId w:val="0"/>
              </w:numPr>
              <w:suppressAutoHyphens w:val="true"/>
              <w:spacing w:lineRule="auto" w:line="240" w:before="0" w:after="75"/>
              <w:ind w:hanging="0" w:left="0"/>
              <w:jc w:val="center"/>
              <w:outlineLvl w:val="1"/>
              <w:rPr>
                <w:rFonts w:ascii="Arial" w:hAnsi="Arial" w:eastAsia="Calibri" w:cs=""/>
                <w:kern w:val="0"/>
                <w:sz w:val="22"/>
                <w:szCs w:val="22"/>
                <w:lang w:val="de-DE" w:eastAsia="en-US" w:bidi="ar-SA"/>
              </w:rPr>
            </w:pPr>
            <w:r>
              <w:rPr>
                <w:rFonts w:eastAsia="Times New Roman" w:cs="Arial" w:ascii="Arial" w:hAnsi="Arial"/>
                <w:b/>
                <w:bCs/>
                <w:color w:val="444444"/>
                <w:kern w:val="0"/>
                <w:sz w:val="32"/>
                <w:szCs w:val="32"/>
                <w:lang w:val="de-DE" w:eastAsia="de-DE" w:bidi="ar-SA"/>
              </w:rPr>
              <w:t>1919-1932</w:t>
            </w:r>
          </w:p>
        </w:tc>
      </w:tr>
      <w:tr>
        <w:trPr/>
        <w:tc>
          <w:tcPr>
            <w:tcW w:w="9638" w:type="dxa"/>
            <w:gridSpan w:val="2"/>
            <w:tcBorders>
              <w:left w:val="single" w:sz="12" w:space="0" w:color="000000"/>
              <w:right w:val="single" w:sz="12" w:space="0" w:color="000000"/>
            </w:tcBorders>
            <w:shd w:color="auto" w:fill="FFFFFF" w:themeFill="background1" w:val="clear"/>
          </w:tcPr>
          <w:p>
            <w:pPr>
              <w:pStyle w:val="Normal"/>
              <w:widowControl/>
              <w:shd w:val="clear" w:color="auto" w:fill="FFFFFF" w:themeFill="background1"/>
              <w:suppressAutoHyphens w:val="true"/>
              <w:spacing w:lineRule="auto" w:line="240" w:before="0" w:after="225"/>
              <w:jc w:val="left"/>
              <w:rPr>
                <w:rFonts w:ascii="Arial" w:hAnsi="Arial" w:eastAsia="Calibri" w:cs=""/>
                <w:kern w:val="0"/>
                <w:sz w:val="22"/>
                <w:szCs w:val="22"/>
                <w:lang w:val="de-DE" w:eastAsia="en-US" w:bidi="ar-SA"/>
              </w:rPr>
            </w:pPr>
            <w:r>
              <w:rPr>
                <w:rFonts w:eastAsia="Times New Roman" w:cs="Calibri Light" w:ascii="Arial" w:hAnsi="Arial" w:cstheme="majorHAnsi"/>
                <w:kern w:val="0"/>
                <w:sz w:val="20"/>
                <w:szCs w:val="20"/>
                <w:lang w:val="de-DE" w:eastAsia="de-DE" w:bidi="ar-SA"/>
              </w:rPr>
              <w:t>Warum wählten so viele Menschen plötzlich die NSDAP? Bei der Reichstagswahl 1928 hatte ihr Stimmenanteil noch bei 2,6 Prozent gelegen. 1930 waren es plötzlich 18,3 Prozent und im Juli 1932 war sie die stärkste Partei mit 37, 3 Prozent.</w:t>
            </w:r>
          </w:p>
        </w:tc>
      </w:tr>
      <w:tr>
        <w:trPr/>
        <w:tc>
          <w:tcPr>
            <w:tcW w:w="4719" w:type="dxa"/>
            <w:tcBorders>
              <w:left w:val="single" w:sz="12" w:space="0" w:color="000000"/>
            </w:tcBorders>
          </w:tcPr>
          <w:p>
            <w:pPr>
              <w:pStyle w:val="Normal"/>
              <w:widowControl/>
              <w:suppressAutoHyphens w:val="true"/>
              <w:spacing w:lineRule="auto" w:line="240" w:before="0" w:after="375"/>
              <w:jc w:val="center"/>
              <w:rPr>
                <w:rFonts w:ascii="Arial" w:hAnsi="Arial" w:eastAsia="Calibri" w:cs=""/>
                <w:kern w:val="0"/>
                <w:sz w:val="22"/>
                <w:szCs w:val="22"/>
                <w:lang w:val="de-DE" w:eastAsia="en-US" w:bidi="ar-SA"/>
              </w:rPr>
            </w:pPr>
            <w:r>
              <w:drawing>
                <wp:anchor behindDoc="0" distT="0" distB="0" distL="114300" distR="114300" simplePos="0" locked="0" layoutInCell="1" allowOverlap="1" relativeHeight="12">
                  <wp:simplePos x="0" y="0"/>
                  <wp:positionH relativeFrom="column">
                    <wp:posOffset>114300</wp:posOffset>
                  </wp:positionH>
                  <wp:positionV relativeFrom="paragraph">
                    <wp:posOffset>121920</wp:posOffset>
                  </wp:positionV>
                  <wp:extent cx="2280285" cy="1402080"/>
                  <wp:effectExtent l="0" t="0" r="0" b="0"/>
                  <wp:wrapTight wrapText="bothSides">
                    <wp:wrapPolygon edited="0">
                      <wp:start x="-2" y="0"/>
                      <wp:lineTo x="-2" y="21421"/>
                      <wp:lineTo x="21472" y="21421"/>
                      <wp:lineTo x="21472" y="0"/>
                      <wp:lineTo x="-2" y="0"/>
                    </wp:wrapPolygon>
                  </wp:wrapTight>
                  <wp:docPr id="1" name="Grafik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2" descr=""/>
                          <pic:cNvPicPr>
                            <a:picLocks noChangeAspect="1" noChangeArrowheads="1"/>
                          </pic:cNvPicPr>
                        </pic:nvPicPr>
                        <pic:blipFill>
                          <a:blip r:embed="rId2"/>
                          <a:stretch>
                            <a:fillRect/>
                          </a:stretch>
                        </pic:blipFill>
                        <pic:spPr bwMode="auto">
                          <a:xfrm>
                            <a:off x="0" y="0"/>
                            <a:ext cx="2280285" cy="1402080"/>
                          </a:xfrm>
                          <a:prstGeom prst="rect">
                            <a:avLst/>
                          </a:prstGeom>
                          <a:noFill/>
                        </pic:spPr>
                      </pic:pic>
                    </a:graphicData>
                  </a:graphic>
                </wp:anchor>
              </w:drawing>
            </w:r>
            <w:r>
              <w:rPr>
                <w:rFonts w:eastAsia="Times New Roman" w:cs="Arial" w:ascii="Arial" w:hAnsi="Arial"/>
                <w:color w:val="000000"/>
                <w:kern w:val="0"/>
                <w:sz w:val="16"/>
                <w:szCs w:val="16"/>
                <w:lang w:val="de-DE" w:eastAsia="de-DE" w:bidi="ar-SA"/>
              </w:rPr>
              <w:t>Reichsparteitag der NSDAP in Nürnberg 1927</w:t>
            </w:r>
          </w:p>
        </w:tc>
        <w:tc>
          <w:tcPr>
            <w:tcW w:w="4919" w:type="dxa"/>
            <w:tcBorders>
              <w:right w:val="single" w:sz="12" w:space="0" w:color="000000"/>
            </w:tcBorders>
          </w:tcPr>
          <w:p>
            <w:pPr>
              <w:pStyle w:val="Normal"/>
              <w:widowControl/>
              <w:numPr>
                <w:ilvl w:val="0"/>
                <w:numId w:val="0"/>
              </w:numPr>
              <w:shd w:val="clear" w:color="auto" w:fill="FFFFFF" w:themeFill="background1"/>
              <w:suppressAutoHyphens w:val="true"/>
              <w:spacing w:lineRule="auto" w:line="240" w:before="0" w:after="75"/>
              <w:ind w:hanging="0" w:left="0"/>
              <w:jc w:val="left"/>
              <w:outlineLvl w:val="1"/>
              <w:rPr>
                <w:rFonts w:ascii="Arial" w:hAnsi="Arial" w:eastAsia="Calibri" w:cs=""/>
                <w:kern w:val="0"/>
                <w:sz w:val="22"/>
                <w:szCs w:val="22"/>
                <w:lang w:val="de-DE" w:eastAsia="en-US" w:bidi="ar-SA"/>
              </w:rPr>
            </w:pPr>
            <w:r>
              <w:rPr>
                <w:rFonts w:eastAsia="Times New Roman" w:cs="Calibri Light" w:ascii="Arial" w:hAnsi="Arial" w:cstheme="majorHAnsi"/>
                <w:b/>
                <w:bCs/>
                <w:kern w:val="0"/>
                <w:sz w:val="18"/>
                <w:szCs w:val="18"/>
                <w:lang w:val="de-DE" w:eastAsia="de-DE" w:bidi="ar-SA"/>
              </w:rPr>
              <w:t>Wo kam diese Partei her?</w:t>
            </w:r>
          </w:p>
          <w:p>
            <w:pPr>
              <w:pStyle w:val="Normal"/>
              <w:widowControl/>
              <w:shd w:val="clear" w:color="auto" w:fill="FFFFFF" w:themeFill="background1"/>
              <w:suppressAutoHyphens w:val="true"/>
              <w:spacing w:lineRule="auto" w:line="240" w:before="0" w:after="225"/>
              <w:jc w:val="left"/>
              <w:rPr>
                <w:rFonts w:ascii="Arial" w:hAnsi="Arial" w:eastAsia="Calibri" w:cs=""/>
                <w:kern w:val="0"/>
                <w:sz w:val="22"/>
                <w:szCs w:val="22"/>
                <w:lang w:val="de-DE" w:eastAsia="en-US" w:bidi="ar-SA"/>
              </w:rPr>
            </w:pPr>
            <w:r>
              <w:rPr>
                <w:rFonts w:eastAsia="Times New Roman" w:cs="Calibri Light" w:ascii="Arial" w:hAnsi="Arial" w:cstheme="majorHAnsi"/>
                <w:kern w:val="0"/>
                <w:sz w:val="18"/>
                <w:szCs w:val="18"/>
                <w:lang w:val="de-DE" w:eastAsia="de-DE" w:bidi="ar-SA"/>
              </w:rPr>
              <w:t>1919 war die Deutsche Arbeiterpartei in München von Anton Drexler gegründet worden. Sie wurde 1920 in NSDAP umbenannt. Ein Jahr später wurde Adolf Hitler Vorsitzender der Partei. Er kam eigentlich als Spitzel der Reichswehr zu einer Versammlung der Partei. Er sollte Informationen über diese neu gegründete Partei sammeln und wurde dann selber Mitglied. Er stieg schnell in der Partei auf und hielt viele Reden. Den Antisemitismus machte er schon 1920 zum Hauptmerkmal des Parteiprogramms.</w:t>
            </w:r>
          </w:p>
        </w:tc>
      </w:tr>
      <w:tr>
        <w:trPr/>
        <w:tc>
          <w:tcPr>
            <w:tcW w:w="4719" w:type="dxa"/>
            <w:tcBorders>
              <w:left w:val="single" w:sz="12" w:space="0" w:color="000000"/>
            </w:tcBorders>
          </w:tcPr>
          <w:p>
            <w:pPr>
              <w:pStyle w:val="Normal"/>
              <w:widowControl/>
              <w:suppressAutoHyphens w:val="true"/>
              <w:spacing w:lineRule="auto" w:line="240" w:before="0" w:after="375"/>
              <w:ind w:left="720"/>
              <w:jc w:val="center"/>
              <w:rPr>
                <w:rFonts w:ascii="Arial" w:hAnsi="Arial" w:eastAsia="Calibri" w:cs=""/>
                <w:kern w:val="0"/>
                <w:sz w:val="22"/>
                <w:szCs w:val="22"/>
                <w:lang w:val="de-DE" w:eastAsia="en-US" w:bidi="ar-SA"/>
              </w:rPr>
            </w:pPr>
            <w:r>
              <w:drawing>
                <wp:anchor behindDoc="0" distT="0" distB="0" distL="114300" distR="114300" simplePos="0" locked="0" layoutInCell="1" allowOverlap="1" relativeHeight="13">
                  <wp:simplePos x="0" y="0"/>
                  <wp:positionH relativeFrom="column">
                    <wp:posOffset>19050</wp:posOffset>
                  </wp:positionH>
                  <wp:positionV relativeFrom="paragraph">
                    <wp:posOffset>1905</wp:posOffset>
                  </wp:positionV>
                  <wp:extent cx="2475230" cy="1725295"/>
                  <wp:effectExtent l="0" t="0" r="0" b="0"/>
                  <wp:wrapTight wrapText="bothSides">
                    <wp:wrapPolygon edited="0">
                      <wp:start x="-2" y="0"/>
                      <wp:lineTo x="-2" y="21462"/>
                      <wp:lineTo x="21445" y="21462"/>
                      <wp:lineTo x="21445" y="0"/>
                      <wp:lineTo x="-2" y="0"/>
                    </wp:wrapPolygon>
                  </wp:wrapTight>
                  <wp:docPr id="2" name="Grafik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14" descr=""/>
                          <pic:cNvPicPr>
                            <a:picLocks noChangeAspect="1" noChangeArrowheads="1"/>
                          </pic:cNvPicPr>
                        </pic:nvPicPr>
                        <pic:blipFill>
                          <a:blip r:embed="rId3"/>
                          <a:stretch>
                            <a:fillRect/>
                          </a:stretch>
                        </pic:blipFill>
                        <pic:spPr bwMode="auto">
                          <a:xfrm>
                            <a:off x="0" y="0"/>
                            <a:ext cx="2475230" cy="1725295"/>
                          </a:xfrm>
                          <a:prstGeom prst="rect">
                            <a:avLst/>
                          </a:prstGeom>
                          <a:noFill/>
                        </pic:spPr>
                      </pic:pic>
                    </a:graphicData>
                  </a:graphic>
                </wp:anchor>
              </w:drawing>
            </w:r>
            <w:r>
              <w:rPr>
                <w:rFonts w:eastAsia="Times New Roman" w:cs="Arial" w:ascii="Arial" w:hAnsi="Arial"/>
                <w:color w:val="000000"/>
                <w:kern w:val="0"/>
                <w:sz w:val="16"/>
                <w:szCs w:val="16"/>
                <w:lang w:val="de-DE" w:eastAsia="de-DE" w:bidi="ar-SA"/>
              </w:rPr>
              <w:t>Wahlversammlung der NSDAP im Berliner Sportpalast September 1930</w:t>
            </w:r>
          </w:p>
        </w:tc>
        <w:tc>
          <w:tcPr>
            <w:tcW w:w="4919" w:type="dxa"/>
            <w:tcBorders>
              <w:right w:val="single" w:sz="12" w:space="0" w:color="000000"/>
            </w:tcBorders>
          </w:tcPr>
          <w:p>
            <w:pPr>
              <w:pStyle w:val="Normal"/>
              <w:widowControl/>
              <w:numPr>
                <w:ilvl w:val="0"/>
                <w:numId w:val="0"/>
              </w:numPr>
              <w:shd w:val="clear" w:color="auto" w:fill="FFFFFF" w:themeFill="background1"/>
              <w:suppressAutoHyphens w:val="true"/>
              <w:spacing w:lineRule="auto" w:line="240" w:before="0" w:after="75"/>
              <w:ind w:hanging="0" w:left="0"/>
              <w:jc w:val="left"/>
              <w:outlineLvl w:val="1"/>
              <w:rPr>
                <w:rFonts w:ascii="Arial" w:hAnsi="Arial" w:eastAsia="Calibri" w:cs=""/>
                <w:kern w:val="0"/>
                <w:sz w:val="22"/>
                <w:szCs w:val="22"/>
                <w:lang w:val="de-DE" w:eastAsia="en-US" w:bidi="ar-SA"/>
              </w:rPr>
            </w:pPr>
            <w:r>
              <w:rPr>
                <w:rFonts w:eastAsia="Times New Roman" w:cs="Calibri Light" w:ascii="Arial" w:hAnsi="Arial" w:cstheme="majorHAnsi"/>
                <w:b/>
                <w:bCs/>
                <w:kern w:val="0"/>
                <w:sz w:val="18"/>
                <w:szCs w:val="18"/>
                <w:lang w:val="de-DE" w:eastAsia="de-DE" w:bidi="ar-SA"/>
              </w:rPr>
              <w:t>Die Ideologie: der Nationalsozialismus</w:t>
            </w:r>
          </w:p>
          <w:p>
            <w:pPr>
              <w:pStyle w:val="Normal"/>
              <w:widowControl/>
              <w:shd w:val="clear" w:color="auto" w:fill="FFFFFF" w:themeFill="background1"/>
              <w:suppressAutoHyphens w:val="true"/>
              <w:spacing w:lineRule="auto" w:line="240" w:before="0" w:after="225"/>
              <w:jc w:val="left"/>
              <w:rPr>
                <w:rFonts w:ascii="Calibri" w:hAnsi="Calibri" w:eastAsia="Calibri" w:cs=""/>
                <w:kern w:val="0"/>
                <w:sz w:val="22"/>
                <w:szCs w:val="22"/>
                <w:lang w:val="de-DE" w:eastAsia="en-US" w:bidi="ar-SA"/>
              </w:rPr>
            </w:pPr>
            <w:r>
              <w:rPr>
                <w:rFonts w:eastAsia="Times New Roman" w:cs="Calibri Light" w:ascii="Arial" w:hAnsi="Arial" w:cstheme="majorHAnsi"/>
                <w:kern w:val="0"/>
                <w:sz w:val="18"/>
                <w:szCs w:val="18"/>
                <w:lang w:val="de-DE" w:eastAsia="de-DE" w:bidi="ar-SA"/>
              </w:rPr>
              <w:t xml:space="preserve">Die Weltanschauung der Nationalsozialisten ist antidemokratisch, antisemitisch, antikommunistisch und nationalistisch geprägt. Damit stand sie der "völkischen Bewegung" nah. Was heißt das alles? Die Nationalsozialisten hielten die deutsche Rasse für überlegen und werteten insbesondere das Judentum ab (siehe dazu: </w:t>
            </w:r>
            <w:hyperlink r:id="rId4" w:tgtFrame="_blank">
              <w:r>
                <w:rPr>
                  <w:rStyle w:val="Style8"/>
                  <w:rFonts w:eastAsia="Times New Roman" w:cs="Calibri Light" w:ascii="Arial" w:hAnsi="Arial" w:cstheme="majorHAnsi"/>
                  <w:b/>
                  <w:bCs/>
                  <w:kern w:val="0"/>
                  <w:sz w:val="18"/>
                  <w:szCs w:val="18"/>
                  <w:u w:val="single"/>
                  <w:lang w:val="de-DE" w:eastAsia="de-DE" w:bidi="ar-SA"/>
                </w:rPr>
                <w:t>Die Juden in der Weimarer Republik</w:t>
              </w:r>
            </w:hyperlink>
            <w:r>
              <w:rPr>
                <w:rFonts w:eastAsia="Times New Roman" w:cs="Calibri Light" w:ascii="Arial" w:hAnsi="Arial" w:cstheme="majorHAnsi"/>
                <w:kern w:val="0"/>
                <w:sz w:val="18"/>
                <w:szCs w:val="18"/>
                <w:lang w:val="de-DE" w:eastAsia="de-DE" w:bidi="ar-SA"/>
              </w:rPr>
              <w:t>). Sie waren entschiedene Gegner des Kommunismus wie auch der Demokratie. Schon 1920 fand die menschenverachtende und größenwahnsinnige Anschauung ihren Niederschlag im Parteiprogramm der NSDAP. Man forderte ein Großdeutsches Reich, die Aufhebung des Versailler Vertrages, den Aufbau eines autoritären Staates, die Einführung von staatlicher Zensur und die Ablehnung der deutschen Staatsbürgerschaft für Juden.</w:t>
            </w:r>
          </w:p>
        </w:tc>
      </w:tr>
      <w:tr>
        <w:trPr/>
        <w:tc>
          <w:tcPr>
            <w:tcW w:w="4719" w:type="dxa"/>
            <w:tcBorders>
              <w:left w:val="single" w:sz="12" w:space="0" w:color="000000"/>
            </w:tcBorders>
          </w:tcPr>
          <w:p>
            <w:pPr>
              <w:pStyle w:val="Normal"/>
              <w:widowControl/>
              <w:suppressAutoHyphens w:val="true"/>
              <w:spacing w:lineRule="auto" w:line="240" w:before="0" w:after="0"/>
              <w:jc w:val="left"/>
              <w:rPr>
                <w:rFonts w:ascii="Arial" w:hAnsi="Arial" w:eastAsia="Times New Roman" w:cs="Arial"/>
                <w:color w:val="000000"/>
                <w:kern w:val="0"/>
                <w:sz w:val="16"/>
                <w:szCs w:val="16"/>
                <w:lang w:val="de-DE" w:eastAsia="de-DE" w:bidi="ar-SA"/>
              </w:rPr>
            </w:pPr>
            <w:r>
              <w:rPr>
                <w:rFonts w:eastAsia="Times New Roman" w:cs="Arial" w:ascii="Arial" w:hAnsi="Arial"/>
                <w:color w:val="000000"/>
                <w:kern w:val="0"/>
                <w:sz w:val="16"/>
                <w:szCs w:val="16"/>
                <w:lang w:val="de-DE" w:eastAsia="de-DE" w:bidi="ar-SA"/>
              </w:rPr>
              <w:drawing>
                <wp:anchor behindDoc="0" distT="0" distB="0" distL="114300" distR="114300" simplePos="0" locked="0" layoutInCell="1" allowOverlap="1" relativeHeight="9">
                  <wp:simplePos x="0" y="0"/>
                  <wp:positionH relativeFrom="margin">
                    <wp:posOffset>273050</wp:posOffset>
                  </wp:positionH>
                  <wp:positionV relativeFrom="paragraph">
                    <wp:posOffset>172720</wp:posOffset>
                  </wp:positionV>
                  <wp:extent cx="2336800" cy="1659255"/>
                  <wp:effectExtent l="0" t="0" r="0" b="0"/>
                  <wp:wrapTight wrapText="bothSides">
                    <wp:wrapPolygon edited="0">
                      <wp:start x="-1" y="0"/>
                      <wp:lineTo x="-1" y="21325"/>
                      <wp:lineTo x="21482" y="21325"/>
                      <wp:lineTo x="21482" y="0"/>
                      <wp:lineTo x="-1" y="0"/>
                    </wp:wrapPolygon>
                  </wp:wrapTight>
                  <wp:docPr id="3" name="Grafik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8" descr=""/>
                          <pic:cNvPicPr>
                            <a:picLocks noChangeAspect="1" noChangeArrowheads="1"/>
                          </pic:cNvPicPr>
                        </pic:nvPicPr>
                        <pic:blipFill>
                          <a:blip r:embed="rId5"/>
                          <a:stretch>
                            <a:fillRect/>
                          </a:stretch>
                        </pic:blipFill>
                        <pic:spPr bwMode="auto">
                          <a:xfrm>
                            <a:off x="0" y="0"/>
                            <a:ext cx="2336800" cy="1659255"/>
                          </a:xfrm>
                          <a:prstGeom prst="rect">
                            <a:avLst/>
                          </a:prstGeom>
                          <a:noFill/>
                        </pic:spPr>
                      </pic:pic>
                    </a:graphicData>
                  </a:graphic>
                </wp:anchor>
              </w:drawing>
            </w:r>
          </w:p>
          <w:p>
            <w:pPr>
              <w:pStyle w:val="Normal"/>
              <w:widowControl/>
              <w:suppressAutoHyphens w:val="true"/>
              <w:spacing w:lineRule="auto" w:line="240" w:before="0" w:after="375"/>
              <w:ind w:left="720"/>
              <w:jc w:val="center"/>
              <w:rPr>
                <w:rFonts w:ascii="Arial" w:hAnsi="Arial" w:eastAsia="Calibri" w:cs=""/>
                <w:kern w:val="0"/>
                <w:sz w:val="22"/>
                <w:szCs w:val="22"/>
                <w:lang w:val="de-DE" w:eastAsia="en-US" w:bidi="ar-SA"/>
              </w:rPr>
            </w:pPr>
            <w:r>
              <w:rPr>
                <w:rFonts w:eastAsia="Times New Roman" w:cs="Arial" w:ascii="Arial" w:hAnsi="Arial"/>
                <w:color w:val="000000"/>
                <w:kern w:val="0"/>
                <w:sz w:val="16"/>
                <w:szCs w:val="16"/>
                <w:lang w:val="de-DE" w:eastAsia="de-DE" w:bidi="ar-SA"/>
              </w:rPr>
              <w:t>Skizze Hitlers von 1920</w:t>
            </w:r>
          </w:p>
        </w:tc>
        <w:tc>
          <w:tcPr>
            <w:tcW w:w="4919" w:type="dxa"/>
            <w:tcBorders>
              <w:right w:val="single" w:sz="12" w:space="0" w:color="000000"/>
            </w:tcBorders>
          </w:tcPr>
          <w:p>
            <w:pPr>
              <w:pStyle w:val="Normal"/>
              <w:widowControl/>
              <w:numPr>
                <w:ilvl w:val="0"/>
                <w:numId w:val="0"/>
              </w:numPr>
              <w:shd w:val="clear" w:color="auto" w:fill="FFFFFF" w:themeFill="background1"/>
              <w:suppressAutoHyphens w:val="true"/>
              <w:spacing w:lineRule="auto" w:line="240" w:before="0" w:after="75"/>
              <w:ind w:hanging="0" w:left="0"/>
              <w:jc w:val="left"/>
              <w:outlineLvl w:val="1"/>
              <w:rPr>
                <w:rFonts w:ascii="Arial" w:hAnsi="Arial" w:eastAsia="Calibri" w:cs=""/>
                <w:kern w:val="0"/>
                <w:sz w:val="22"/>
                <w:szCs w:val="22"/>
                <w:lang w:val="de-DE" w:eastAsia="en-US" w:bidi="ar-SA"/>
              </w:rPr>
            </w:pPr>
            <w:r>
              <w:rPr>
                <w:rFonts w:eastAsia="Times New Roman" w:cs="Calibri Light" w:ascii="Arial" w:hAnsi="Arial" w:cstheme="majorHAnsi"/>
                <w:b/>
                <w:bCs/>
                <w:kern w:val="0"/>
                <w:sz w:val="18"/>
                <w:szCs w:val="18"/>
                <w:lang w:val="de-DE" w:eastAsia="de-DE" w:bidi="ar-SA"/>
              </w:rPr>
              <w:t>Das Hakenkreuz</w:t>
            </w:r>
          </w:p>
          <w:p>
            <w:pPr>
              <w:pStyle w:val="Normal"/>
              <w:widowControl/>
              <w:shd w:val="clear" w:color="auto" w:fill="FFFFFF" w:themeFill="background1"/>
              <w:suppressAutoHyphens w:val="true"/>
              <w:spacing w:lineRule="auto" w:line="240" w:before="0" w:after="225"/>
              <w:jc w:val="left"/>
              <w:rPr>
                <w:rFonts w:ascii="Calibri" w:hAnsi="Calibri" w:eastAsia="Calibri" w:cs=""/>
                <w:kern w:val="0"/>
                <w:sz w:val="22"/>
                <w:szCs w:val="22"/>
                <w:lang w:val="de-DE" w:eastAsia="en-US" w:bidi="ar-SA"/>
              </w:rPr>
            </w:pPr>
            <w:r>
              <w:rPr>
                <w:rFonts w:eastAsia="Times New Roman" w:cs="Calibri Light" w:ascii="Arial" w:hAnsi="Arial" w:cstheme="majorHAnsi"/>
                <w:kern w:val="0"/>
                <w:sz w:val="18"/>
                <w:szCs w:val="18"/>
                <w:lang w:val="de-DE" w:eastAsia="de-DE" w:bidi="ar-SA"/>
              </w:rPr>
              <w:t xml:space="preserve">Das Hakenkreuz war eigentlich ein sehr altes Symbol, das es in verschiedenen Ausführungen seit mehreren tausend Jahren vor allem in Europa und Asien gab. In Deutschland hatte die völkische Bewegung es schon im 19. Jahrhundert benutzt. Man hielt es für ein altes germanisches Zeichen. In der </w:t>
            </w:r>
            <w:hyperlink r:id="rId6" w:tgtFrame="_blank">
              <w:r>
                <w:rPr>
                  <w:rStyle w:val="Style8"/>
                  <w:rFonts w:eastAsia="Times New Roman" w:cs="Calibri Light" w:ascii="Arial" w:hAnsi="Arial" w:cstheme="majorHAnsi"/>
                  <w:b/>
                  <w:bCs/>
                  <w:kern w:val="0"/>
                  <w:sz w:val="18"/>
                  <w:szCs w:val="18"/>
                  <w:u w:val="single"/>
                  <w:lang w:val="de-DE" w:eastAsia="de-DE" w:bidi="ar-SA"/>
                </w:rPr>
                <w:t>Novemberrevolution</w:t>
              </w:r>
            </w:hyperlink>
            <w:r>
              <w:rPr>
                <w:rFonts w:eastAsia="Times New Roman" w:cs="Calibri Light" w:ascii="Arial" w:hAnsi="Arial" w:cstheme="majorHAnsi"/>
                <w:kern w:val="0"/>
                <w:sz w:val="18"/>
                <w:szCs w:val="18"/>
                <w:lang w:val="de-DE" w:eastAsia="de-DE" w:bidi="ar-SA"/>
              </w:rPr>
              <w:t xml:space="preserve"> benutzten Gegner der Revolution es als ihr Zeichen. Die Nationalsozialisten machten das Hakenkreuz dann 1920 zum Parteizeichen der NSDAP, und zwar auf der Spitze stehend und nach rechts gewinkelt. Es stand in Schwarz auf den Flaggen der Nazis in einem weißen Kreis auf rotem Grund. Damit waren die alten Nationalfarben des Kaiserreichs vertreten.</w:t>
            </w:r>
          </w:p>
        </w:tc>
      </w:tr>
      <w:tr>
        <w:trPr>
          <w:trHeight w:val="3251" w:hRule="atLeast"/>
        </w:trPr>
        <w:tc>
          <w:tcPr>
            <w:tcW w:w="4719" w:type="dxa"/>
            <w:tcBorders>
              <w:left w:val="single" w:sz="12" w:space="0" w:color="000000"/>
            </w:tcBorders>
          </w:tcPr>
          <w:p>
            <w:pPr>
              <w:pStyle w:val="Normal"/>
              <w:widowControl/>
              <w:suppressAutoHyphens w:val="true"/>
              <w:spacing w:lineRule="auto" w:line="240" w:before="0" w:after="375"/>
              <w:jc w:val="center"/>
              <w:rPr>
                <w:rFonts w:ascii="Arial" w:hAnsi="Arial" w:eastAsia="Calibri" w:cs=""/>
                <w:kern w:val="0"/>
                <w:sz w:val="22"/>
                <w:szCs w:val="22"/>
                <w:lang w:val="de-DE" w:eastAsia="en-US" w:bidi="ar-SA"/>
              </w:rPr>
            </w:pPr>
            <w:r>
              <w:drawing>
                <wp:anchor behindDoc="0" distT="0" distB="0" distL="114300" distR="114300" simplePos="0" locked="0" layoutInCell="1" allowOverlap="1" relativeHeight="10">
                  <wp:simplePos x="0" y="0"/>
                  <wp:positionH relativeFrom="column">
                    <wp:posOffset>63500</wp:posOffset>
                  </wp:positionH>
                  <wp:positionV relativeFrom="paragraph">
                    <wp:posOffset>59690</wp:posOffset>
                  </wp:positionV>
                  <wp:extent cx="2620645" cy="1587500"/>
                  <wp:effectExtent l="0" t="0" r="0" b="0"/>
                  <wp:wrapTight wrapText="bothSides">
                    <wp:wrapPolygon edited="0">
                      <wp:start x="-1" y="0"/>
                      <wp:lineTo x="-1" y="21255"/>
                      <wp:lineTo x="21509" y="21255"/>
                      <wp:lineTo x="21509" y="0"/>
                      <wp:lineTo x="-1" y="0"/>
                    </wp:wrapPolygon>
                  </wp:wrapTight>
                  <wp:docPr id="4" name="Grafik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9" descr=""/>
                          <pic:cNvPicPr>
                            <a:picLocks noChangeAspect="1" noChangeArrowheads="1"/>
                          </pic:cNvPicPr>
                        </pic:nvPicPr>
                        <pic:blipFill>
                          <a:blip r:embed="rId7"/>
                          <a:stretch>
                            <a:fillRect/>
                          </a:stretch>
                        </pic:blipFill>
                        <pic:spPr bwMode="auto">
                          <a:xfrm>
                            <a:off x="0" y="0"/>
                            <a:ext cx="2620645" cy="1587500"/>
                          </a:xfrm>
                          <a:prstGeom prst="rect">
                            <a:avLst/>
                          </a:prstGeom>
                          <a:noFill/>
                        </pic:spPr>
                      </pic:pic>
                    </a:graphicData>
                  </a:graphic>
                </wp:anchor>
              </w:drawing>
            </w:r>
            <w:r>
              <w:rPr>
                <w:rFonts w:eastAsia="Times New Roman" w:cs="Arial" w:ascii="Arial" w:hAnsi="Arial"/>
                <w:color w:val="000000"/>
                <w:kern w:val="0"/>
                <w:sz w:val="16"/>
                <w:szCs w:val="16"/>
                <w:lang w:val="de-DE" w:eastAsia="de-DE" w:bidi="ar-SA"/>
              </w:rPr>
              <w:t>Unruhen auf dem Marienplatz in München beim                 Hitler-Putsch, 9. November 1923</w:t>
            </w:r>
          </w:p>
        </w:tc>
        <w:tc>
          <w:tcPr>
            <w:tcW w:w="4919" w:type="dxa"/>
            <w:tcBorders>
              <w:right w:val="single" w:sz="12" w:space="0" w:color="000000"/>
            </w:tcBorders>
          </w:tcPr>
          <w:p>
            <w:pPr>
              <w:pStyle w:val="Normal"/>
              <w:widowControl/>
              <w:numPr>
                <w:ilvl w:val="0"/>
                <w:numId w:val="0"/>
              </w:numPr>
              <w:shd w:val="clear" w:color="auto" w:fill="FFFFFF" w:themeFill="background1"/>
              <w:suppressAutoHyphens w:val="true"/>
              <w:spacing w:lineRule="auto" w:line="240" w:before="0" w:after="75"/>
              <w:ind w:hanging="0" w:left="0"/>
              <w:jc w:val="left"/>
              <w:outlineLvl w:val="1"/>
              <w:rPr>
                <w:rFonts w:ascii="Arial" w:hAnsi="Arial" w:eastAsia="Calibri" w:cs=""/>
                <w:kern w:val="0"/>
                <w:sz w:val="22"/>
                <w:szCs w:val="22"/>
                <w:lang w:val="de-DE" w:eastAsia="en-US" w:bidi="ar-SA"/>
              </w:rPr>
            </w:pPr>
            <w:r>
              <w:rPr>
                <w:rFonts w:eastAsia="Times New Roman" w:cs="Calibri Light" w:ascii="Arial" w:hAnsi="Arial" w:cstheme="majorHAnsi"/>
                <w:b/>
                <w:bCs/>
                <w:kern w:val="0"/>
                <w:sz w:val="18"/>
                <w:szCs w:val="18"/>
                <w:lang w:val="de-DE" w:eastAsia="de-DE" w:bidi="ar-SA"/>
              </w:rPr>
              <w:t>Der Anfang, das Parteiverbot und die Neugründung</w:t>
            </w:r>
          </w:p>
          <w:p>
            <w:pPr>
              <w:pStyle w:val="Normal"/>
              <w:widowControl/>
              <w:shd w:val="clear" w:color="auto" w:fill="FFFFFF" w:themeFill="background1"/>
              <w:suppressAutoHyphens w:val="true"/>
              <w:spacing w:lineRule="auto" w:line="240" w:before="0" w:after="225"/>
              <w:jc w:val="left"/>
              <w:rPr>
                <w:rFonts w:ascii="Calibri" w:hAnsi="Calibri" w:eastAsia="Calibri" w:cs=""/>
                <w:kern w:val="0"/>
                <w:sz w:val="22"/>
                <w:szCs w:val="22"/>
                <w:lang w:val="de-DE" w:eastAsia="en-US" w:bidi="ar-SA"/>
              </w:rPr>
            </w:pPr>
            <w:r>
              <w:rPr>
                <w:rFonts w:eastAsia="Times New Roman" w:cs="Calibri Light" w:ascii="Arial" w:hAnsi="Arial" w:cstheme="majorHAnsi"/>
                <w:kern w:val="0"/>
                <w:sz w:val="18"/>
                <w:szCs w:val="18"/>
                <w:lang w:val="de-DE" w:eastAsia="de-DE" w:bidi="ar-SA"/>
              </w:rPr>
              <w:t xml:space="preserve">Nach der Gründung der Partei in München gewann die NSDAP zunächst Anhänger in Bayern. Am 9. November 1923 versuchte Hitler mit weiteren rechten Gesinnungsgenossen die Macht in einem </w:t>
            </w:r>
            <w:hyperlink r:id="rId8" w:tgtFrame="_blank">
              <w:r>
                <w:rPr>
                  <w:rStyle w:val="Style8"/>
                  <w:rFonts w:eastAsia="Times New Roman" w:cs="Calibri Light" w:ascii="Arial" w:hAnsi="Arial" w:cstheme="majorHAnsi"/>
                  <w:b/>
                  <w:bCs/>
                  <w:kern w:val="0"/>
                  <w:sz w:val="18"/>
                  <w:szCs w:val="18"/>
                  <w:u w:val="single"/>
                  <w:lang w:val="de-DE" w:eastAsia="de-DE" w:bidi="ar-SA"/>
                </w:rPr>
                <w:t>Putsch</w:t>
              </w:r>
            </w:hyperlink>
            <w:r>
              <w:rPr>
                <w:rFonts w:eastAsia="Times New Roman" w:cs="Calibri Light" w:ascii="Arial" w:hAnsi="Arial" w:cstheme="majorHAnsi"/>
                <w:kern w:val="0"/>
                <w:sz w:val="18"/>
                <w:szCs w:val="18"/>
                <w:lang w:val="de-DE" w:eastAsia="de-DE" w:bidi="ar-SA"/>
              </w:rPr>
              <w:t xml:space="preserve"> zu erlangen. Das scheiterte, Hitler wurde zu fünf Jahren Festungshaft verurteilt, von denen er aber nur neun Monate absaß. Dann wurde er wegen "guter Führung" entlassen. Die NSDAP wurde verboten. Nachdem Hitler im Dezember 1924 entlassen worden war, erreichte er schon im Februar 1925 die Aufhebung des Parteiverbots. Hitler wollte nun mit legalen Mitteln an die Regierung kommen. Die Partei wurde unter seiner Führung neu gegründet. Noch war sie eine unter mehreren völkisch und antisemitisch gesinnten Parteien.</w:t>
            </w:r>
          </w:p>
        </w:tc>
      </w:tr>
      <w:tr>
        <w:trPr/>
        <w:tc>
          <w:tcPr>
            <w:tcW w:w="4719" w:type="dxa"/>
            <w:tcBorders>
              <w:left w:val="single" w:sz="12" w:space="0" w:color="000000"/>
            </w:tcBorders>
          </w:tcPr>
          <w:p>
            <w:pPr>
              <w:pStyle w:val="Normal"/>
              <w:widowControl/>
              <w:suppressAutoHyphens w:val="true"/>
              <w:spacing w:lineRule="auto" w:line="240" w:before="0" w:after="375"/>
              <w:jc w:val="center"/>
              <w:rPr>
                <w:rFonts w:ascii="Arial" w:hAnsi="Arial" w:eastAsia="Calibri" w:cs=""/>
                <w:kern w:val="0"/>
                <w:sz w:val="22"/>
                <w:szCs w:val="22"/>
                <w:lang w:val="de-DE" w:eastAsia="en-US" w:bidi="ar-SA"/>
              </w:rPr>
            </w:pPr>
            <w:r>
              <w:drawing>
                <wp:anchor behindDoc="0" distT="0" distB="0" distL="114300" distR="114300" simplePos="0" locked="0" layoutInCell="1" allowOverlap="1" relativeHeight="11">
                  <wp:simplePos x="0" y="0"/>
                  <wp:positionH relativeFrom="margin">
                    <wp:posOffset>-63500</wp:posOffset>
                  </wp:positionH>
                  <wp:positionV relativeFrom="paragraph">
                    <wp:posOffset>1270</wp:posOffset>
                  </wp:positionV>
                  <wp:extent cx="2806700" cy="1992630"/>
                  <wp:effectExtent l="0" t="0" r="0" b="0"/>
                  <wp:wrapTight wrapText="bothSides">
                    <wp:wrapPolygon edited="0">
                      <wp:start x="-1" y="0"/>
                      <wp:lineTo x="-1" y="21475"/>
                      <wp:lineTo x="21405" y="21475"/>
                      <wp:lineTo x="21405" y="0"/>
                      <wp:lineTo x="-1" y="0"/>
                    </wp:wrapPolygon>
                  </wp:wrapTight>
                  <wp:docPr id="5" name="Grafik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10" descr=""/>
                          <pic:cNvPicPr>
                            <a:picLocks noChangeAspect="1" noChangeArrowheads="1"/>
                          </pic:cNvPicPr>
                        </pic:nvPicPr>
                        <pic:blipFill>
                          <a:blip r:embed="rId9"/>
                          <a:stretch>
                            <a:fillRect/>
                          </a:stretch>
                        </pic:blipFill>
                        <pic:spPr bwMode="auto">
                          <a:xfrm>
                            <a:off x="0" y="0"/>
                            <a:ext cx="2806700" cy="1992630"/>
                          </a:xfrm>
                          <a:prstGeom prst="rect">
                            <a:avLst/>
                          </a:prstGeom>
                          <a:noFill/>
                        </pic:spPr>
                      </pic:pic>
                    </a:graphicData>
                  </a:graphic>
                </wp:anchor>
              </w:drawing>
            </w:r>
            <w:r>
              <w:rPr>
                <w:rFonts w:eastAsia="Times New Roman" w:cs="Arial" w:ascii="Arial" w:hAnsi="Arial"/>
                <w:color w:val="000000"/>
                <w:kern w:val="0"/>
                <w:sz w:val="16"/>
                <w:szCs w:val="16"/>
                <w:lang w:val="de-DE" w:eastAsia="de-DE" w:bidi="ar-SA"/>
              </w:rPr>
              <w:t>Reichsjugendtag Hitlerjugend in Potsdam (1932)</w:t>
            </w:r>
          </w:p>
        </w:tc>
        <w:tc>
          <w:tcPr>
            <w:tcW w:w="4919" w:type="dxa"/>
            <w:tcBorders>
              <w:right w:val="single" w:sz="12" w:space="0" w:color="000000"/>
            </w:tcBorders>
          </w:tcPr>
          <w:p>
            <w:pPr>
              <w:pStyle w:val="Normal"/>
              <w:widowControl/>
              <w:numPr>
                <w:ilvl w:val="0"/>
                <w:numId w:val="0"/>
              </w:numPr>
              <w:shd w:val="clear" w:color="auto" w:fill="FFFFFF" w:themeFill="background1"/>
              <w:suppressAutoHyphens w:val="true"/>
              <w:spacing w:lineRule="auto" w:line="240" w:before="0" w:after="75"/>
              <w:ind w:hanging="0" w:left="0"/>
              <w:jc w:val="left"/>
              <w:outlineLvl w:val="1"/>
              <w:rPr>
                <w:rFonts w:ascii="Arial" w:hAnsi="Arial" w:eastAsia="Calibri" w:cs=""/>
                <w:kern w:val="0"/>
                <w:sz w:val="22"/>
                <w:szCs w:val="22"/>
                <w:lang w:val="de-DE" w:eastAsia="en-US" w:bidi="ar-SA"/>
              </w:rPr>
            </w:pPr>
            <w:r>
              <w:rPr>
                <w:rFonts w:eastAsia="Times New Roman" w:cs="Calibri Light" w:ascii="Arial" w:hAnsi="Arial" w:cstheme="majorHAnsi"/>
                <w:b/>
                <w:bCs/>
                <w:kern w:val="0"/>
                <w:sz w:val="18"/>
                <w:szCs w:val="18"/>
                <w:lang w:val="de-DE" w:eastAsia="de-DE" w:bidi="ar-SA"/>
              </w:rPr>
              <w:t>Aufbau der Strukturen</w:t>
            </w:r>
          </w:p>
          <w:p>
            <w:pPr>
              <w:pStyle w:val="Normal"/>
              <w:widowControl/>
              <w:shd w:val="clear" w:color="auto" w:fill="FFFFFF" w:themeFill="background1"/>
              <w:suppressAutoHyphens w:val="true"/>
              <w:spacing w:lineRule="auto" w:line="240" w:before="0" w:after="225"/>
              <w:jc w:val="left"/>
              <w:rPr>
                <w:rFonts w:ascii="Calibri" w:hAnsi="Calibri" w:eastAsia="Calibri" w:cs=""/>
                <w:kern w:val="0"/>
                <w:sz w:val="22"/>
                <w:szCs w:val="22"/>
                <w:lang w:val="de-DE" w:eastAsia="en-US" w:bidi="ar-SA"/>
              </w:rPr>
            </w:pPr>
            <w:r>
              <w:rPr>
                <w:rFonts w:eastAsia="Times New Roman" w:cs="Calibri Light" w:ascii="Arial" w:hAnsi="Arial" w:cstheme="majorHAnsi"/>
                <w:kern w:val="0"/>
                <w:sz w:val="18"/>
                <w:szCs w:val="18"/>
                <w:lang w:val="de-DE" w:eastAsia="de-DE" w:bidi="ar-SA"/>
              </w:rPr>
              <w:t xml:space="preserve">Ab 1925 betrieb Hitler die Ausweitung der Partei im gesamten Deutschen Reich. Ortsgruppen erhielten "Gauleiter". Die spätere Struktur der NSDAP in "Gaue" genannte Regionen wurde hier schon vorweggenommen. Die </w:t>
            </w:r>
            <w:hyperlink r:id="rId10" w:tgtFrame="_blank">
              <w:r>
                <w:rPr>
                  <w:rStyle w:val="Style8"/>
                  <w:rFonts w:eastAsia="Times New Roman" w:cs="Calibri Light" w:ascii="Arial" w:hAnsi="Arial" w:cstheme="majorHAnsi"/>
                  <w:b/>
                  <w:bCs/>
                  <w:kern w:val="0"/>
                  <w:sz w:val="18"/>
                  <w:szCs w:val="18"/>
                  <w:u w:val="single"/>
                  <w:lang w:val="de-DE" w:eastAsia="de-DE" w:bidi="ar-SA"/>
                </w:rPr>
                <w:t>SA</w:t>
              </w:r>
            </w:hyperlink>
            <w:r>
              <w:rPr>
                <w:rFonts w:eastAsia="Times New Roman" w:cs="Calibri Light" w:ascii="Arial" w:hAnsi="Arial" w:cstheme="majorHAnsi"/>
                <w:kern w:val="0"/>
                <w:sz w:val="18"/>
                <w:szCs w:val="18"/>
                <w:lang w:val="de-DE" w:eastAsia="de-DE" w:bidi="ar-SA"/>
              </w:rPr>
              <w:t xml:space="preserve"> war schon 1921 gegründet worden, doch zunächst parteiunabhängig. 1925 wurde sie dann der NSDAP angegliedert. Im gleichen Jahr wurde die </w:t>
            </w:r>
            <w:hyperlink r:id="rId11" w:tgtFrame="_blank">
              <w:r>
                <w:rPr>
                  <w:rStyle w:val="Style8"/>
                  <w:rFonts w:eastAsia="Times New Roman" w:cs="Calibri Light" w:ascii="Arial" w:hAnsi="Arial" w:cstheme="majorHAnsi"/>
                  <w:b/>
                  <w:bCs/>
                  <w:kern w:val="0"/>
                  <w:sz w:val="18"/>
                  <w:szCs w:val="18"/>
                  <w:u w:val="single"/>
                  <w:lang w:val="de-DE" w:eastAsia="de-DE" w:bidi="ar-SA"/>
                </w:rPr>
                <w:t>SS</w:t>
              </w:r>
            </w:hyperlink>
            <w:r>
              <w:rPr>
                <w:rFonts w:eastAsia="Times New Roman" w:cs="Calibri Light" w:ascii="Arial" w:hAnsi="Arial" w:cstheme="majorHAnsi"/>
                <w:kern w:val="0"/>
                <w:sz w:val="18"/>
                <w:szCs w:val="18"/>
                <w:lang w:val="de-DE" w:eastAsia="de-DE" w:bidi="ar-SA"/>
              </w:rPr>
              <w:t xml:space="preserve"> gegründet, die "Schutzstaffel", die zunächst zum persönlichen Schutz von Hitler abgestellt wurde. 1926 wurde der Hitlergruß in der Partei eingeführt und Hitler als "Führer" bezeichnet. Ebenfalls schon 1926 wurde die </w:t>
            </w:r>
            <w:hyperlink r:id="rId12" w:tgtFrame="_blank">
              <w:r>
                <w:rPr>
                  <w:rStyle w:val="Style8"/>
                  <w:rFonts w:eastAsia="Times New Roman" w:cs="Calibri Light" w:ascii="Arial" w:hAnsi="Arial" w:cstheme="majorHAnsi"/>
                  <w:b/>
                  <w:bCs/>
                  <w:kern w:val="0"/>
                  <w:sz w:val="18"/>
                  <w:szCs w:val="18"/>
                  <w:u w:val="single"/>
                  <w:lang w:val="de-DE" w:eastAsia="de-DE" w:bidi="ar-SA"/>
                </w:rPr>
                <w:t>"Hitlerjugend"</w:t>
              </w:r>
            </w:hyperlink>
            <w:r>
              <w:rPr>
                <w:rFonts w:eastAsia="Times New Roman" w:cs="Calibri Light" w:ascii="Arial" w:hAnsi="Arial" w:cstheme="majorHAnsi"/>
                <w:kern w:val="0"/>
                <w:sz w:val="18"/>
                <w:szCs w:val="18"/>
                <w:lang w:val="de-DE" w:eastAsia="de-DE" w:bidi="ar-SA"/>
              </w:rPr>
              <w:t xml:space="preserve"> als Jugendorganisation der NSDAP gegründet. Sie war bis 1932 der SA unterstellt. Für 10- bis 14-jährige Jungen schuf man 1929 das "Deutsche Jungvolk". Für Mädchen wurden 1926 die "Schwesternschaften" gegründet, aus denen 1930 der </w:t>
            </w:r>
            <w:hyperlink r:id="rId13" w:tgtFrame="_blank">
              <w:r>
                <w:rPr>
                  <w:rStyle w:val="Style8"/>
                  <w:rFonts w:eastAsia="Times New Roman" w:cs="Calibri Light" w:ascii="Arial" w:hAnsi="Arial" w:cstheme="majorHAnsi"/>
                  <w:b/>
                  <w:bCs/>
                  <w:kern w:val="0"/>
                  <w:sz w:val="18"/>
                  <w:szCs w:val="18"/>
                  <w:u w:val="single"/>
                  <w:lang w:val="de-DE" w:eastAsia="de-DE" w:bidi="ar-SA"/>
                </w:rPr>
                <w:t>"Bund deutscher Mädel"</w:t>
              </w:r>
            </w:hyperlink>
            <w:r>
              <w:rPr>
                <w:rFonts w:eastAsia="Times New Roman" w:cs="Calibri Light" w:ascii="Arial" w:hAnsi="Arial" w:cstheme="majorHAnsi"/>
                <w:kern w:val="0"/>
                <w:sz w:val="18"/>
                <w:szCs w:val="18"/>
                <w:lang w:val="de-DE" w:eastAsia="de-DE" w:bidi="ar-SA"/>
              </w:rPr>
              <w:t xml:space="preserve"> hervorging.</w:t>
            </w:r>
          </w:p>
        </w:tc>
      </w:tr>
      <w:tr>
        <w:trPr/>
        <w:tc>
          <w:tcPr>
            <w:tcW w:w="4719" w:type="dxa"/>
            <w:vMerge w:val="restart"/>
            <w:tcBorders>
              <w:left w:val="single" w:sz="12" w:space="0" w:color="000000"/>
              <w:bottom w:val="single" w:sz="12" w:space="0" w:color="000000"/>
            </w:tcBorders>
          </w:tcPr>
          <w:p>
            <w:pPr>
              <w:pStyle w:val="Normal"/>
              <w:widowControl/>
              <w:suppressAutoHyphens w:val="true"/>
              <w:spacing w:lineRule="auto" w:line="240" w:before="0" w:after="375"/>
              <w:jc w:val="center"/>
              <w:rPr>
                <w:rFonts w:ascii="Arial" w:hAnsi="Arial" w:eastAsia="Calibri" w:cs=""/>
                <w:kern w:val="0"/>
                <w:sz w:val="22"/>
                <w:szCs w:val="22"/>
                <w:lang w:val="de-DE" w:eastAsia="en-US" w:bidi="ar-SA"/>
              </w:rPr>
            </w:pPr>
            <w:r>
              <w:drawing>
                <wp:anchor behindDoc="0" distT="0" distB="0" distL="114300" distR="114300" simplePos="0" locked="0" layoutInCell="1" allowOverlap="1" relativeHeight="14">
                  <wp:simplePos x="0" y="0"/>
                  <wp:positionH relativeFrom="column">
                    <wp:posOffset>-63500</wp:posOffset>
                  </wp:positionH>
                  <wp:positionV relativeFrom="paragraph">
                    <wp:posOffset>248920</wp:posOffset>
                  </wp:positionV>
                  <wp:extent cx="2859405" cy="3865245"/>
                  <wp:effectExtent l="0" t="0" r="0" b="0"/>
                  <wp:wrapTight wrapText="bothSides">
                    <wp:wrapPolygon edited="0">
                      <wp:start x="-1" y="0"/>
                      <wp:lineTo x="-1" y="21504"/>
                      <wp:lineTo x="21441" y="21504"/>
                      <wp:lineTo x="21441" y="0"/>
                      <wp:lineTo x="-1" y="0"/>
                    </wp:wrapPolygon>
                  </wp:wrapTight>
                  <wp:docPr id="6" name="Grafik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fik 15" descr=""/>
                          <pic:cNvPicPr>
                            <a:picLocks noChangeAspect="1" noChangeArrowheads="1"/>
                          </pic:cNvPicPr>
                        </pic:nvPicPr>
                        <pic:blipFill>
                          <a:blip r:embed="rId14"/>
                          <a:stretch>
                            <a:fillRect/>
                          </a:stretch>
                        </pic:blipFill>
                        <pic:spPr bwMode="auto">
                          <a:xfrm>
                            <a:off x="0" y="0"/>
                            <a:ext cx="2859405" cy="3865245"/>
                          </a:xfrm>
                          <a:prstGeom prst="rect">
                            <a:avLst/>
                          </a:prstGeom>
                          <a:noFill/>
                        </pic:spPr>
                      </pic:pic>
                    </a:graphicData>
                  </a:graphic>
                </wp:anchor>
              </w:drawing>
            </w:r>
            <w:r>
              <w:rPr>
                <w:rFonts w:eastAsia="Times New Roman" w:cs="Arial" w:ascii="Arial" w:hAnsi="Arial"/>
                <w:kern w:val="0"/>
                <w:sz w:val="16"/>
                <w:szCs w:val="16"/>
                <w:lang w:val="de-DE" w:eastAsia="de-DE" w:bidi="ar-SA"/>
              </w:rPr>
              <w:t>Wahlwerbung der NSDAP 1932</w:t>
            </w:r>
          </w:p>
        </w:tc>
        <w:tc>
          <w:tcPr>
            <w:tcW w:w="4919" w:type="dxa"/>
            <w:tcBorders>
              <w:right w:val="single" w:sz="12" w:space="0" w:color="000000"/>
            </w:tcBorders>
          </w:tcPr>
          <w:p>
            <w:pPr>
              <w:pStyle w:val="Normal"/>
              <w:widowControl/>
              <w:numPr>
                <w:ilvl w:val="0"/>
                <w:numId w:val="0"/>
              </w:numPr>
              <w:shd w:val="clear" w:color="auto" w:fill="FFFFFF" w:themeFill="background1"/>
              <w:suppressAutoHyphens w:val="true"/>
              <w:spacing w:lineRule="auto" w:line="240" w:before="0" w:after="75"/>
              <w:ind w:hanging="0" w:left="0"/>
              <w:jc w:val="left"/>
              <w:outlineLvl w:val="1"/>
              <w:rPr>
                <w:rFonts w:ascii="Arial" w:hAnsi="Arial" w:eastAsia="Calibri" w:cs=""/>
                <w:kern w:val="0"/>
                <w:sz w:val="22"/>
                <w:szCs w:val="22"/>
                <w:lang w:val="de-DE" w:eastAsia="en-US" w:bidi="ar-SA"/>
              </w:rPr>
            </w:pPr>
            <w:r>
              <w:rPr>
                <w:rFonts w:eastAsia="Times New Roman" w:cs="Calibri Light" w:ascii="Arial" w:hAnsi="Arial" w:cstheme="majorHAnsi"/>
                <w:b/>
                <w:bCs/>
                <w:kern w:val="0"/>
                <w:sz w:val="18"/>
                <w:szCs w:val="18"/>
                <w:lang w:val="de-DE" w:eastAsia="de-DE" w:bidi="ar-SA"/>
              </w:rPr>
              <w:t>Der Aufstieg</w:t>
            </w:r>
          </w:p>
          <w:p>
            <w:pPr>
              <w:pStyle w:val="Normal"/>
              <w:widowControl/>
              <w:shd w:val="clear" w:color="auto" w:fill="FFFFFF" w:themeFill="background1"/>
              <w:suppressAutoHyphens w:val="true"/>
              <w:spacing w:lineRule="auto" w:line="240" w:before="0" w:after="225"/>
              <w:jc w:val="left"/>
              <w:rPr>
                <w:rFonts w:ascii="Arial" w:hAnsi="Arial" w:eastAsia="Calibri" w:cs=""/>
                <w:kern w:val="0"/>
                <w:sz w:val="22"/>
                <w:szCs w:val="22"/>
                <w:lang w:val="de-DE" w:eastAsia="en-US" w:bidi="ar-SA"/>
              </w:rPr>
            </w:pPr>
            <w:r>
              <w:rPr>
                <w:rFonts w:eastAsia="Times New Roman" w:cs="Calibri Light" w:ascii="Arial" w:hAnsi="Arial" w:cstheme="majorHAnsi"/>
                <w:kern w:val="0"/>
                <w:sz w:val="18"/>
                <w:szCs w:val="18"/>
                <w:lang w:val="de-DE" w:eastAsia="de-DE" w:bidi="ar-SA"/>
              </w:rPr>
              <w:t>Zwischen 1925 und 1930 stieg die Zahl der Mitglieder von 27.000 auf 130.000. Bei der Reichstagswahl 1928 erhielt die NSDAP dennoch nur 2,6 Prozent der Stimmen, war also noch eine Splitterpartei mit einer geringen Anhängerschaft. Nach dieser Wahl wurde die antisemitische Propaganda zurückgeschraubt. Man setzte auf andere Themen und versprach insbesondere nach der Weltwirtschaftskrise 1929, die Arbeitslosigkeit zu senken. Die Arbeitslosigkeit war immens gestiegen. 1928 gab es 1,4 Millionen Arbeitslose, dann stieg die Zahl stetig an. 1931 betrug sie 4,5 Millionen, ein Jahr später 5,6 Millionen.</w:t>
            </w:r>
          </w:p>
        </w:tc>
      </w:tr>
      <w:tr>
        <w:trPr/>
        <w:tc>
          <w:tcPr>
            <w:tcW w:w="4719" w:type="dxa"/>
            <w:vMerge w:val="continue"/>
            <w:tcBorders>
              <w:left w:val="single" w:sz="12" w:space="0" w:color="000000"/>
              <w:bottom w:val="single" w:sz="12" w:space="0" w:color="000000"/>
            </w:tcBorders>
          </w:tcPr>
          <w:p>
            <w:pPr>
              <w:pStyle w:val="Normal"/>
              <w:widowControl/>
              <w:suppressAutoHyphens w:val="true"/>
              <w:spacing w:lineRule="auto" w:line="240" w:before="0" w:after="375"/>
              <w:jc w:val="center"/>
              <w:rPr>
                <w:rFonts w:ascii="Arial" w:hAnsi="Arial" w:eastAsia="Times New Roman" w:cs="Arial"/>
                <w:color w:val="000000"/>
                <w:kern w:val="0"/>
                <w:sz w:val="18"/>
                <w:szCs w:val="18"/>
                <w:lang w:val="de-DE" w:eastAsia="de-DE" w:bidi="ar-SA"/>
              </w:rPr>
            </w:pPr>
            <w:r>
              <w:rPr>
                <w:rFonts w:eastAsia="Times New Roman" w:cs="Arial" w:ascii="Arial" w:hAnsi="Arial"/>
                <w:color w:val="000000"/>
                <w:kern w:val="0"/>
                <w:sz w:val="18"/>
                <w:szCs w:val="18"/>
                <w:lang w:val="de-DE" w:eastAsia="de-DE" w:bidi="ar-SA"/>
              </w:rPr>
            </w:r>
          </w:p>
        </w:tc>
        <w:tc>
          <w:tcPr>
            <w:tcW w:w="4919" w:type="dxa"/>
            <w:tcBorders>
              <w:bottom w:val="single" w:sz="12" w:space="0" w:color="000000"/>
              <w:right w:val="single" w:sz="12" w:space="0" w:color="000000"/>
            </w:tcBorders>
          </w:tcPr>
          <w:p>
            <w:pPr>
              <w:pStyle w:val="Normal"/>
              <w:widowControl/>
              <w:numPr>
                <w:ilvl w:val="0"/>
                <w:numId w:val="0"/>
              </w:numPr>
              <w:shd w:val="clear" w:color="auto" w:fill="FFFFFF" w:themeFill="background1"/>
              <w:suppressAutoHyphens w:val="true"/>
              <w:spacing w:lineRule="auto" w:line="240" w:before="0" w:after="75"/>
              <w:ind w:hanging="0" w:left="0"/>
              <w:jc w:val="left"/>
              <w:outlineLvl w:val="1"/>
              <w:rPr>
                <w:rFonts w:ascii="Arial" w:hAnsi="Arial" w:eastAsia="Calibri" w:cs=""/>
                <w:kern w:val="0"/>
                <w:sz w:val="22"/>
                <w:szCs w:val="22"/>
                <w:lang w:val="de-DE" w:eastAsia="en-US" w:bidi="ar-SA"/>
              </w:rPr>
            </w:pPr>
            <w:r>
              <w:rPr>
                <w:rFonts w:eastAsia="Times New Roman" w:cs="Calibri Light" w:ascii="Arial" w:hAnsi="Arial" w:cstheme="majorHAnsi"/>
                <w:b/>
                <w:bCs/>
                <w:kern w:val="0"/>
                <w:sz w:val="18"/>
                <w:szCs w:val="18"/>
                <w:lang w:val="de-DE" w:eastAsia="de-DE" w:bidi="ar-SA"/>
              </w:rPr>
              <w:t>Die Machtergreifung</w:t>
            </w:r>
          </w:p>
          <w:p>
            <w:pPr>
              <w:pStyle w:val="Normal"/>
              <w:widowControl/>
              <w:shd w:val="clear" w:color="auto" w:fill="FFFFFF" w:themeFill="background1"/>
              <w:suppressAutoHyphens w:val="true"/>
              <w:spacing w:lineRule="auto" w:line="240" w:before="0" w:after="225"/>
              <w:jc w:val="left"/>
              <w:rPr>
                <w:rFonts w:ascii="Calibri" w:hAnsi="Calibri" w:eastAsia="Calibri" w:cs=""/>
                <w:kern w:val="0"/>
                <w:sz w:val="22"/>
                <w:szCs w:val="22"/>
                <w:lang w:val="de-DE" w:eastAsia="en-US" w:bidi="ar-SA"/>
              </w:rPr>
            </w:pPr>
            <w:r>
              <w:rPr>
                <w:rFonts w:eastAsia="Times New Roman" w:cs="Calibri Light" w:ascii="Arial" w:hAnsi="Arial" w:cstheme="majorHAnsi"/>
                <w:kern w:val="0"/>
                <w:sz w:val="18"/>
                <w:szCs w:val="18"/>
                <w:lang w:val="de-DE" w:eastAsia="de-DE" w:bidi="ar-SA"/>
              </w:rPr>
              <w:t xml:space="preserve">In der Initiative gegen den </w:t>
            </w:r>
            <w:hyperlink r:id="rId15" w:tgtFrame="_blank">
              <w:r>
                <w:rPr>
                  <w:rStyle w:val="Style8"/>
                  <w:rFonts w:eastAsia="Times New Roman" w:cs="Calibri Light" w:ascii="Arial" w:hAnsi="Arial" w:cstheme="majorHAnsi"/>
                  <w:b/>
                  <w:bCs/>
                  <w:kern w:val="0"/>
                  <w:sz w:val="18"/>
                  <w:szCs w:val="18"/>
                  <w:u w:val="single"/>
                  <w:lang w:val="de-DE" w:eastAsia="de-DE" w:bidi="ar-SA"/>
                </w:rPr>
                <w:t>Young-Plan</w:t>
              </w:r>
            </w:hyperlink>
            <w:r>
              <w:rPr>
                <w:rFonts w:eastAsia="Times New Roman" w:cs="Calibri Light" w:ascii="Arial" w:hAnsi="Arial" w:cstheme="majorHAnsi"/>
                <w:kern w:val="0"/>
                <w:sz w:val="18"/>
                <w:szCs w:val="18"/>
                <w:lang w:val="de-DE" w:eastAsia="de-DE" w:bidi="ar-SA"/>
              </w:rPr>
              <w:t xml:space="preserve"> tat sich die NSDAP mit der bekannteren DNVP zusammen und erhielt so vermehrt Aufmerksamkeit im Volk. Jeder gesellschaftlichen Gruppe wurde eine Lösung für ihre Probleme versprochen, wobei diese Lösungsvorschläge nie konkret benannt wurden und immer vage blieben. Bei der Reichstagswahl im September 1930 erhielt die NSDAP nun schon 18,3 Prozent der Stimmen.</w:t>
            </w:r>
          </w:p>
          <w:p>
            <w:pPr>
              <w:pStyle w:val="Normal"/>
              <w:widowControl/>
              <w:shd w:val="clear" w:color="auto" w:fill="FFFFFF" w:themeFill="background1"/>
              <w:suppressAutoHyphens w:val="true"/>
              <w:spacing w:lineRule="auto" w:line="240" w:before="0" w:after="225"/>
              <w:jc w:val="left"/>
              <w:rPr>
                <w:rFonts w:ascii="Arial" w:hAnsi="Arial" w:eastAsia="Calibri" w:cs=""/>
                <w:kern w:val="0"/>
                <w:sz w:val="22"/>
                <w:szCs w:val="22"/>
                <w:lang w:val="de-DE" w:eastAsia="en-US" w:bidi="ar-SA"/>
              </w:rPr>
            </w:pPr>
            <w:r>
              <w:rPr>
                <w:rFonts w:eastAsia="Times New Roman" w:cs="Calibri Light" w:ascii="Arial" w:hAnsi="Arial" w:cstheme="majorHAnsi"/>
                <w:kern w:val="0"/>
                <w:sz w:val="18"/>
                <w:szCs w:val="18"/>
                <w:lang w:val="de-DE" w:eastAsia="de-DE" w:bidi="ar-SA"/>
              </w:rPr>
              <w:t>Indem Hitler bei der Reichspräsidentenwahl im Mai 1932 antrat, griff er nun deutlich nach der Macht. Er unterlag schließlich Paul von Hindenburg, erhielt im ersten Wahlgang aber immerhin 30 Prozent der Stimmen, im zweiten 36,7 Prozent. Mehrmals erbat Hitler die Kanzlerschaft von Hindenburg. Im Januar 1933 überzeugt Franz von Papen den Reichspräsidenten. Die Macht wurde an die Nationalsozialisten übergeben.</w:t>
            </w:r>
          </w:p>
        </w:tc>
      </w:tr>
    </w:tbl>
    <w:p>
      <w:pPr>
        <w:pStyle w:val="Normal"/>
        <w:spacing w:lineRule="auto" w:line="240" w:before="0" w:after="375"/>
        <w:rPr>
          <w:rFonts w:ascii="Arial" w:hAnsi="Arial" w:eastAsia="Times New Roman" w:cs="Arial"/>
          <w:b/>
          <w:bCs/>
          <w:color w:val="000000"/>
          <w:sz w:val="24"/>
          <w:szCs w:val="24"/>
          <w:lang w:eastAsia="de-DE"/>
        </w:rPr>
      </w:pPr>
      <w:r>
        <w:rPr>
          <w:rFonts w:eastAsia="Times New Roman" w:cs="Arial" w:ascii="Arial" w:hAnsi="Arial"/>
          <w:b/>
          <w:bCs/>
          <w:color w:val="000000"/>
          <w:sz w:val="24"/>
          <w:szCs w:val="24"/>
          <w:lang w:eastAsia="de-DE"/>
        </w:rPr>
      </w:r>
    </w:p>
    <w:p>
      <w:pPr>
        <w:pStyle w:val="Normal"/>
        <w:spacing w:lineRule="auto" w:line="240" w:before="0" w:after="375"/>
        <w:rPr>
          <w:rFonts w:ascii="Arial" w:hAnsi="Arial"/>
        </w:rPr>
      </w:pPr>
      <w:r>
        <w:rPr>
          <w:rFonts w:eastAsia="Times New Roman" w:cs="Arial" w:ascii="Arial" w:hAnsi="Arial"/>
          <w:b/>
          <w:bCs/>
          <w:color w:val="000000"/>
          <w:sz w:val="24"/>
          <w:szCs w:val="24"/>
          <w:lang w:eastAsia="de-DE"/>
        </w:rPr>
        <w:t xml:space="preserve">Arbeitsaufträge: </w:t>
      </w:r>
    </w:p>
    <w:p>
      <w:pPr>
        <w:pStyle w:val="ListParagraph"/>
        <w:numPr>
          <w:ilvl w:val="0"/>
          <w:numId w:val="1"/>
        </w:numPr>
        <w:spacing w:lineRule="auto" w:line="240" w:before="0" w:after="375"/>
        <w:contextualSpacing/>
        <w:rPr>
          <w:rFonts w:ascii="Arial" w:hAnsi="Arial"/>
        </w:rPr>
      </w:pPr>
      <w:r>
        <w:rPr>
          <w:rFonts w:eastAsia="Times New Roman" w:cs="Arial" w:ascii="Arial" w:hAnsi="Arial"/>
          <w:color w:val="000000"/>
          <w:highlight w:val="yellow"/>
          <w:lang w:eastAsia="de-DE"/>
        </w:rPr>
        <w:t>Recherchieren Sie folgende Begriffe und erklären Sie sie!</w:t>
      </w:r>
    </w:p>
    <w:tbl>
      <w:tblPr>
        <w:tblStyle w:val="EinfacheTabelle1"/>
        <w:tblW w:w="906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36"/>
        <w:gridCol w:w="7225"/>
      </w:tblGrid>
      <w:tr>
        <w:trPr>
          <w:cnfStyle w:val="100000000000" w:firstRow="1" w:lastRow="0" w:firstColumn="0" w:lastColumn="0" w:oddVBand="0" w:evenVBand="0" w:oddHBand="0" w:evenHBand="0" w:firstRowFirstColumn="0" w:firstRowLastColumn="0" w:lastRowFirstColumn="0" w:lastRowLastColumn="0"/>
        </w:trPr>
        <w:tc>
          <w:tcPr>
            <w:tcW w:w="1836"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375"/>
              <w:jc w:val="left"/>
              <w:rPr>
                <w:rFonts w:ascii="Arial" w:hAnsi="Arial" w:eastAsia="Calibri" w:cs=""/>
                <w:b/>
                <w:bCs/>
                <w:kern w:val="0"/>
                <w:sz w:val="22"/>
                <w:szCs w:val="22"/>
                <w:lang w:val="de-DE" w:eastAsia="en-US" w:bidi="ar-SA"/>
              </w:rPr>
            </w:pPr>
            <w:r>
              <w:rPr>
                <w:rFonts w:eastAsia="Times New Roman" w:cs="Arial" w:ascii="Arial" w:hAnsi="Arial"/>
                <w:b/>
                <w:bCs/>
                <w:color w:val="000000"/>
                <w:kern w:val="0"/>
                <w:sz w:val="20"/>
                <w:szCs w:val="20"/>
                <w:lang w:val="de-DE" w:eastAsia="de-DE" w:bidi="ar-SA"/>
              </w:rPr>
              <w:t>Begriffe</w:t>
            </w:r>
          </w:p>
        </w:tc>
        <w:tc>
          <w:tcPr>
            <w:tcW w:w="7225" w:type="dxa"/>
            <w:tcBorders/>
          </w:tcPr>
          <w:p>
            <w:pPr>
              <w:pStyle w:val="Normal"/>
              <w:widowControl/>
              <w:suppressAutoHyphens w:val="true"/>
              <w:spacing w:lineRule="auto" w:line="240" w:before="0" w:after="375"/>
              <w:jc w:val="left"/>
              <w:cnfStyle w:val="100000000000" w:firstRow="1" w:lastRow="0" w:firstColumn="0" w:lastColumn="0" w:oddVBand="0" w:evenVBand="0" w:oddHBand="0" w:evenHBand="0" w:firstRowFirstColumn="0" w:firstRowLastColumn="0" w:lastRowFirstColumn="0" w:lastRowLastColumn="0"/>
              <w:rPr>
                <w:rFonts w:ascii="Arial" w:hAnsi="Arial" w:eastAsia="Calibri" w:cs=""/>
                <w:b/>
                <w:bCs/>
                <w:kern w:val="0"/>
                <w:sz w:val="22"/>
                <w:szCs w:val="22"/>
                <w:lang w:val="de-DE" w:eastAsia="en-US" w:bidi="ar-SA"/>
              </w:rPr>
            </w:pPr>
            <w:r>
              <w:rPr>
                <w:rFonts w:eastAsia="Times New Roman" w:cs="Arial" w:ascii="Arial" w:hAnsi="Arial"/>
                <w:b/>
                <w:bCs/>
                <w:color w:val="000000"/>
                <w:kern w:val="0"/>
                <w:sz w:val="20"/>
                <w:szCs w:val="20"/>
                <w:lang w:val="de-DE" w:eastAsia="de-DE" w:bidi="ar-SA"/>
              </w:rPr>
              <w:t>Erklärung</w:t>
            </w:r>
          </w:p>
        </w:tc>
      </w:tr>
      <w:tr>
        <w:trPr>
          <w:cnfStyle w:val="000000100000" w:firstRow="0" w:lastRow="0" w:firstColumn="0" w:lastColumn="0" w:oddVBand="0" w:evenVBand="0" w:oddHBand="1" w:evenHBand="0" w:firstRowFirstColumn="0" w:firstRowLastColumn="0" w:lastRowFirstColumn="0" w:lastRowLastColumn="0"/>
        </w:trPr>
        <w:tc>
          <w:tcPr>
            <w:tcW w:w="1836" w:type="dxa"/>
            <w:cnfStyle w:val="001000000000" w:firstRow="0" w:lastRow="0" w:firstColumn="1" w:lastColumn="0" w:oddVBand="0" w:evenVBand="0" w:oddHBand="0" w:evenHBand="0" w:firstRowFirstColumn="0" w:firstRowLastColumn="0" w:lastRowFirstColumn="0" w:lastRowLastColumn="0"/>
            <w:tcBorders/>
            <w:shd w:color="auto" w:fill="F2F2F2" w:themeFill="background1" w:themeFillShade="f2" w:val="clear"/>
          </w:tcPr>
          <w:p>
            <w:pPr>
              <w:pStyle w:val="Normal"/>
              <w:widowControl/>
              <w:suppressAutoHyphens w:val="true"/>
              <w:spacing w:lineRule="auto" w:line="240" w:before="0" w:after="375"/>
              <w:jc w:val="left"/>
              <w:rPr>
                <w:rFonts w:ascii="Arial" w:hAnsi="Arial" w:eastAsia="Calibri" w:cs=""/>
                <w:b/>
                <w:bCs/>
                <w:kern w:val="0"/>
                <w:sz w:val="22"/>
                <w:szCs w:val="22"/>
                <w:lang w:val="de-DE" w:eastAsia="en-US" w:bidi="ar-SA"/>
              </w:rPr>
            </w:pPr>
            <w:r>
              <w:rPr>
                <w:rFonts w:eastAsia="Times New Roman" w:cs="Arial" w:ascii="Arial" w:hAnsi="Arial"/>
                <w:b w:val="false"/>
                <w:bCs w:val="false"/>
                <w:color w:val="000000"/>
                <w:kern w:val="0"/>
                <w:sz w:val="18"/>
                <w:szCs w:val="18"/>
                <w:lang w:val="de-DE" w:eastAsia="de-DE" w:bidi="ar-SA"/>
              </w:rPr>
              <w:t>NSDAP</w:t>
            </w:r>
          </w:p>
        </w:tc>
        <w:tc>
          <w:tcPr>
            <w:tcW w:w="7225" w:type="dxa"/>
            <w:tcBorders/>
            <w:shd w:color="auto" w:fill="F2F2F2" w:themeFill="background1" w:themeFillShade="f2" w:val="clear"/>
          </w:tcPr>
          <w:p>
            <w:pPr>
              <w:pStyle w:val="Normal"/>
              <w:widowControl/>
              <w:suppressAutoHyphens w:val="true"/>
              <w:spacing w:lineRule="auto" w:line="240" w:before="0" w:after="375"/>
              <w:jc w:val="left"/>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000000"/>
                <w:kern w:val="0"/>
                <w:sz w:val="18"/>
                <w:szCs w:val="18"/>
                <w:lang w:val="de-DE" w:eastAsia="de-DE" w:bidi="ar-SA"/>
              </w:rPr>
            </w:pPr>
            <w:r>
              <w:rPr>
                <w:rFonts w:eastAsia="Times New Roman" w:cs="Arial" w:ascii="Arial" w:hAnsi="Arial"/>
                <w:color w:val="000000"/>
                <w:kern w:val="0"/>
                <w:sz w:val="18"/>
                <w:szCs w:val="18"/>
                <w:lang w:val="de-DE" w:eastAsia="de-DE" w:bidi="ar-SA"/>
              </w:rPr>
              <w:t>Nationalsozialistische Deutsche Arbeiterpartei; hervorgegangen aus der DAP (1920 umbenannt).</w:t>
            </w:r>
          </w:p>
        </w:tc>
      </w:tr>
      <w:tr>
        <w:trPr/>
        <w:tc>
          <w:tcPr>
            <w:tcW w:w="1836"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375"/>
              <w:jc w:val="left"/>
              <w:rPr>
                <w:rFonts w:ascii="Arial" w:hAnsi="Arial" w:eastAsia="Calibri" w:cs=""/>
                <w:b/>
                <w:bCs/>
                <w:kern w:val="0"/>
                <w:sz w:val="22"/>
                <w:szCs w:val="22"/>
                <w:lang w:val="de-DE" w:eastAsia="en-US" w:bidi="ar-SA"/>
              </w:rPr>
            </w:pPr>
            <w:r>
              <w:rPr>
                <w:rFonts w:eastAsia="Times New Roman" w:cs="Arial" w:ascii="Arial" w:hAnsi="Arial"/>
                <w:b w:val="false"/>
                <w:bCs w:val="false"/>
                <w:color w:val="000000"/>
                <w:kern w:val="0"/>
                <w:sz w:val="18"/>
                <w:szCs w:val="18"/>
                <w:lang w:val="de-DE" w:eastAsia="de-DE" w:bidi="ar-SA"/>
              </w:rPr>
              <w:t>Antisemitismus</w:t>
            </w:r>
          </w:p>
        </w:tc>
        <w:tc>
          <w:tcPr>
            <w:tcW w:w="7225" w:type="dxa"/>
            <w:tcBorders/>
          </w:tcPr>
          <w:p>
            <w:pPr>
              <w:pStyle w:val="Normal"/>
              <w:widowControl/>
              <w:suppressAutoHyphens w:val="true"/>
              <w:spacing w:lineRule="auto" w:line="240" w:before="0" w:after="375"/>
              <w:jc w:val="left"/>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000000"/>
                <w:kern w:val="0"/>
                <w:sz w:val="18"/>
                <w:szCs w:val="18"/>
                <w:lang w:val="de-DE" w:eastAsia="de-DE" w:bidi="ar-SA"/>
              </w:rPr>
            </w:pPr>
            <w:r>
              <w:rPr>
                <w:rFonts w:eastAsia="Times New Roman" w:cs="Arial" w:ascii="Arial" w:hAnsi="Arial"/>
                <w:color w:val="000000"/>
                <w:kern w:val="0"/>
                <w:sz w:val="18"/>
                <w:szCs w:val="18"/>
                <w:lang w:val="de-DE" w:eastAsia="de-DE" w:bidi="ar-SA"/>
              </w:rPr>
              <w:t>Judenfeindlichkeit; das zentrale Hassbild und Hauptmerkmal des NSDAP-Programms.</w:t>
            </w:r>
          </w:p>
        </w:tc>
      </w:tr>
      <w:tr>
        <w:trPr>
          <w:cnfStyle w:val="000000100000" w:firstRow="0" w:lastRow="0" w:firstColumn="0" w:lastColumn="0" w:oddVBand="0" w:evenVBand="0" w:oddHBand="1" w:evenHBand="0" w:firstRowFirstColumn="0" w:firstRowLastColumn="0" w:lastRowFirstColumn="0" w:lastRowLastColumn="0"/>
        </w:trPr>
        <w:tc>
          <w:tcPr>
            <w:tcW w:w="1836" w:type="dxa"/>
            <w:cnfStyle w:val="001000000000" w:firstRow="0" w:lastRow="0" w:firstColumn="1" w:lastColumn="0" w:oddVBand="0" w:evenVBand="0" w:oddHBand="0" w:evenHBand="0" w:firstRowFirstColumn="0" w:firstRowLastColumn="0" w:lastRowFirstColumn="0" w:lastRowLastColumn="0"/>
            <w:tcBorders/>
            <w:shd w:color="auto" w:fill="F2F2F2" w:themeFill="background1" w:themeFillShade="f2" w:val="clear"/>
          </w:tcPr>
          <w:p>
            <w:pPr>
              <w:pStyle w:val="Normal"/>
              <w:widowControl/>
              <w:suppressAutoHyphens w:val="true"/>
              <w:spacing w:lineRule="auto" w:line="240" w:before="0" w:after="375"/>
              <w:jc w:val="left"/>
              <w:rPr>
                <w:rFonts w:ascii="Arial" w:hAnsi="Arial" w:eastAsia="Calibri" w:cs=""/>
                <w:b/>
                <w:bCs/>
                <w:kern w:val="0"/>
                <w:sz w:val="22"/>
                <w:szCs w:val="22"/>
                <w:lang w:val="de-DE" w:eastAsia="en-US" w:bidi="ar-SA"/>
              </w:rPr>
            </w:pPr>
            <w:r>
              <w:rPr>
                <w:rFonts w:eastAsia="Times New Roman" w:cs="Arial" w:ascii="Arial" w:hAnsi="Arial"/>
                <w:b w:val="false"/>
                <w:bCs w:val="false"/>
                <w:color w:val="000000"/>
                <w:kern w:val="0"/>
                <w:sz w:val="18"/>
                <w:szCs w:val="18"/>
                <w:lang w:val="de-DE" w:eastAsia="de-DE" w:bidi="ar-SA"/>
              </w:rPr>
              <w:t>völkisch</w:t>
            </w:r>
          </w:p>
        </w:tc>
        <w:tc>
          <w:tcPr>
            <w:tcW w:w="7225" w:type="dxa"/>
            <w:tcBorders/>
            <w:shd w:color="auto" w:fill="F2F2F2" w:themeFill="background1" w:themeFillShade="f2" w:val="clear"/>
          </w:tcPr>
          <w:p>
            <w:pPr>
              <w:pStyle w:val="Normal"/>
              <w:widowControl/>
              <w:suppressAutoHyphens w:val="true"/>
              <w:spacing w:lineRule="auto" w:line="240" w:before="0" w:after="375"/>
              <w:jc w:val="left"/>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000000"/>
                <w:kern w:val="0"/>
                <w:sz w:val="18"/>
                <w:szCs w:val="18"/>
                <w:lang w:val="de-DE" w:eastAsia="de-DE" w:bidi="ar-SA"/>
              </w:rPr>
            </w:pPr>
            <w:r>
              <w:rPr>
                <w:rFonts w:eastAsia="Times New Roman" w:cs="Arial" w:ascii="Arial" w:hAnsi="Arial"/>
                <w:color w:val="000000"/>
                <w:kern w:val="0"/>
                <w:sz w:val="18"/>
                <w:szCs w:val="18"/>
                <w:lang w:val="de-DE" w:eastAsia="de-DE" w:bidi="ar-SA"/>
              </w:rPr>
              <w:t>Eine extrem nationalistische und rassistische Weltanschauung, die das „eigene Volk“ als überlegen ansieht.</w:t>
            </w:r>
          </w:p>
        </w:tc>
      </w:tr>
      <w:tr>
        <w:trPr/>
        <w:tc>
          <w:tcPr>
            <w:tcW w:w="1836"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375"/>
              <w:jc w:val="left"/>
              <w:rPr>
                <w:rFonts w:ascii="Arial" w:hAnsi="Arial" w:eastAsia="Calibri" w:cs=""/>
                <w:b/>
                <w:bCs/>
                <w:kern w:val="0"/>
                <w:sz w:val="22"/>
                <w:szCs w:val="22"/>
                <w:lang w:val="de-DE" w:eastAsia="en-US" w:bidi="ar-SA"/>
              </w:rPr>
            </w:pPr>
            <w:r>
              <w:rPr>
                <w:rFonts w:eastAsia="Times New Roman" w:cs="Arial" w:ascii="Arial" w:hAnsi="Arial"/>
                <w:b w:val="false"/>
                <w:bCs w:val="false"/>
                <w:color w:val="000000"/>
                <w:kern w:val="0"/>
                <w:sz w:val="18"/>
                <w:szCs w:val="18"/>
                <w:lang w:val="de-DE" w:eastAsia="de-DE" w:bidi="ar-SA"/>
              </w:rPr>
              <w:t>Zensur</w:t>
            </w:r>
          </w:p>
        </w:tc>
        <w:tc>
          <w:tcPr>
            <w:tcW w:w="7225" w:type="dxa"/>
            <w:tcBorders/>
          </w:tcPr>
          <w:p>
            <w:pPr>
              <w:pStyle w:val="Normal"/>
              <w:widowControl/>
              <w:suppressAutoHyphens w:val="true"/>
              <w:spacing w:lineRule="auto" w:line="240" w:before="0" w:after="375"/>
              <w:jc w:val="left"/>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000000"/>
                <w:kern w:val="0"/>
                <w:sz w:val="18"/>
                <w:szCs w:val="18"/>
                <w:lang w:val="de-DE" w:eastAsia="de-DE" w:bidi="ar-SA"/>
              </w:rPr>
            </w:pPr>
            <w:r>
              <w:rPr>
                <w:rFonts w:eastAsia="Times New Roman" w:cs="Arial" w:ascii="Arial" w:hAnsi="Arial"/>
                <w:color w:val="000000"/>
                <w:kern w:val="0"/>
                <w:sz w:val="18"/>
                <w:szCs w:val="18"/>
                <w:lang w:val="de-DE" w:eastAsia="de-DE" w:bidi="ar-SA"/>
              </w:rPr>
              <w:t>Die staatliche Kontrolle oder das Verbot von Informationen, Medien und Meinungsäußerungen.</w:t>
            </w:r>
          </w:p>
        </w:tc>
      </w:tr>
      <w:tr>
        <w:trPr>
          <w:cnfStyle w:val="000000100000" w:firstRow="0" w:lastRow="0" w:firstColumn="0" w:lastColumn="0" w:oddVBand="0" w:evenVBand="0" w:oddHBand="1" w:evenHBand="0" w:firstRowFirstColumn="0" w:firstRowLastColumn="0" w:lastRowFirstColumn="0" w:lastRowLastColumn="0"/>
        </w:trPr>
        <w:tc>
          <w:tcPr>
            <w:tcW w:w="1836" w:type="dxa"/>
            <w:cnfStyle w:val="001000000000" w:firstRow="0" w:lastRow="0" w:firstColumn="1" w:lastColumn="0" w:oddVBand="0" w:evenVBand="0" w:oddHBand="0" w:evenHBand="0" w:firstRowFirstColumn="0" w:firstRowLastColumn="0" w:lastRowFirstColumn="0" w:lastRowLastColumn="0"/>
            <w:tcBorders/>
            <w:shd w:color="auto" w:fill="F2F2F2" w:themeFill="background1" w:themeFillShade="f2" w:val="clear"/>
          </w:tcPr>
          <w:p>
            <w:pPr>
              <w:pStyle w:val="Normal"/>
              <w:widowControl/>
              <w:suppressAutoHyphens w:val="true"/>
              <w:spacing w:lineRule="auto" w:line="240" w:before="0" w:after="375"/>
              <w:jc w:val="left"/>
              <w:rPr>
                <w:rFonts w:ascii="Arial" w:hAnsi="Arial" w:eastAsia="Calibri" w:cs=""/>
                <w:b/>
                <w:bCs/>
                <w:kern w:val="0"/>
                <w:sz w:val="22"/>
                <w:szCs w:val="22"/>
                <w:lang w:val="de-DE" w:eastAsia="en-US" w:bidi="ar-SA"/>
              </w:rPr>
            </w:pPr>
            <w:r>
              <w:rPr>
                <w:rFonts w:eastAsia="Times New Roman" w:cs="Arial" w:ascii="Arial" w:hAnsi="Arial"/>
                <w:b w:val="false"/>
                <w:bCs w:val="false"/>
                <w:color w:val="000000"/>
                <w:kern w:val="0"/>
                <w:sz w:val="18"/>
                <w:szCs w:val="18"/>
                <w:lang w:val="de-DE" w:eastAsia="de-DE" w:bidi="ar-SA"/>
              </w:rPr>
              <w:t>Festungshaft</w:t>
            </w:r>
          </w:p>
        </w:tc>
        <w:tc>
          <w:tcPr>
            <w:tcW w:w="7225" w:type="dxa"/>
            <w:tcBorders/>
            <w:shd w:color="auto" w:fill="F2F2F2" w:themeFill="background1" w:themeFillShade="f2" w:val="clear"/>
          </w:tcPr>
          <w:p>
            <w:pPr>
              <w:pStyle w:val="Normal"/>
              <w:widowControl/>
              <w:suppressAutoHyphens w:val="true"/>
              <w:spacing w:lineRule="auto" w:line="240" w:before="0" w:after="375"/>
              <w:jc w:val="left"/>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000000"/>
                <w:kern w:val="0"/>
                <w:sz w:val="18"/>
                <w:szCs w:val="18"/>
                <w:lang w:val="de-DE" w:eastAsia="de-DE" w:bidi="ar-SA"/>
              </w:rPr>
            </w:pPr>
            <w:r>
              <w:rPr>
                <w:rFonts w:eastAsia="Times New Roman" w:cs="Arial" w:ascii="Arial" w:hAnsi="Arial"/>
                <w:color w:val="000000"/>
                <w:kern w:val="0"/>
                <w:sz w:val="18"/>
                <w:szCs w:val="18"/>
                <w:lang w:val="de-DE" w:eastAsia="de-DE" w:bidi="ar-SA"/>
              </w:rPr>
              <w:t>Eine ehrenvolle Haftform für politische Täter (ohne Arbeitszwang), die Hitler nach dem Putschversuch erhielt.</w:t>
            </w:r>
          </w:p>
        </w:tc>
      </w:tr>
      <w:tr>
        <w:trPr/>
        <w:tc>
          <w:tcPr>
            <w:tcW w:w="1836"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375"/>
              <w:jc w:val="left"/>
              <w:rPr>
                <w:rFonts w:ascii="Arial" w:hAnsi="Arial" w:eastAsia="Calibri" w:cs=""/>
                <w:b/>
                <w:bCs/>
                <w:kern w:val="0"/>
                <w:sz w:val="22"/>
                <w:szCs w:val="22"/>
                <w:lang w:val="de-DE" w:eastAsia="en-US" w:bidi="ar-SA"/>
              </w:rPr>
            </w:pPr>
            <w:r>
              <w:rPr>
                <w:rFonts w:eastAsia="Times New Roman" w:cs="Arial" w:ascii="Arial" w:hAnsi="Arial"/>
                <w:b w:val="false"/>
                <w:bCs w:val="false"/>
                <w:color w:val="000000"/>
                <w:kern w:val="0"/>
                <w:sz w:val="18"/>
                <w:szCs w:val="18"/>
                <w:lang w:val="de-DE" w:eastAsia="de-DE" w:bidi="ar-SA"/>
              </w:rPr>
              <w:t>SA</w:t>
            </w:r>
          </w:p>
        </w:tc>
        <w:tc>
          <w:tcPr>
            <w:tcW w:w="7225" w:type="dxa"/>
            <w:tcBorders/>
          </w:tcPr>
          <w:p>
            <w:pPr>
              <w:pStyle w:val="Normal"/>
              <w:widowControl/>
              <w:suppressAutoHyphens w:val="true"/>
              <w:spacing w:lineRule="auto" w:line="240" w:before="0" w:after="375"/>
              <w:jc w:val="left"/>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000000"/>
                <w:kern w:val="0"/>
                <w:sz w:val="18"/>
                <w:szCs w:val="18"/>
                <w:lang w:val="de-DE" w:eastAsia="de-DE" w:bidi="ar-SA"/>
              </w:rPr>
            </w:pPr>
            <w:r>
              <w:rPr>
                <w:rFonts w:eastAsia="Times New Roman" w:cs="Arial" w:ascii="Arial" w:hAnsi="Arial"/>
                <w:color w:val="000000"/>
                <w:kern w:val="0"/>
                <w:sz w:val="18"/>
                <w:szCs w:val="18"/>
                <w:lang w:val="de-DE" w:eastAsia="de-DE" w:bidi="ar-SA"/>
              </w:rPr>
              <w:t>„</w:t>
            </w:r>
            <w:r>
              <w:rPr>
                <w:rFonts w:eastAsia="Times New Roman" w:cs="Arial" w:ascii="Arial" w:hAnsi="Arial"/>
                <w:color w:val="000000"/>
                <w:kern w:val="0"/>
                <w:sz w:val="18"/>
                <w:szCs w:val="18"/>
                <w:lang w:val="de-DE" w:eastAsia="de-DE" w:bidi="ar-SA"/>
              </w:rPr>
              <w:t>Sturmabteilung“; die paramilitärische Kampftruppe der NSDAP für Saalschutz und Straßenterror.</w:t>
            </w:r>
          </w:p>
        </w:tc>
      </w:tr>
      <w:tr>
        <w:trPr>
          <w:cnfStyle w:val="000000100000" w:firstRow="0" w:lastRow="0" w:firstColumn="0" w:lastColumn="0" w:oddVBand="0" w:evenVBand="0" w:oddHBand="1" w:evenHBand="0" w:firstRowFirstColumn="0" w:firstRowLastColumn="0" w:lastRowFirstColumn="0" w:lastRowLastColumn="0"/>
        </w:trPr>
        <w:tc>
          <w:tcPr>
            <w:tcW w:w="1836" w:type="dxa"/>
            <w:cnfStyle w:val="001000000000" w:firstRow="0" w:lastRow="0" w:firstColumn="1" w:lastColumn="0" w:oddVBand="0" w:evenVBand="0" w:oddHBand="0" w:evenHBand="0" w:firstRowFirstColumn="0" w:firstRowLastColumn="0" w:lastRowFirstColumn="0" w:lastRowLastColumn="0"/>
            <w:tcBorders/>
            <w:shd w:color="auto" w:fill="F2F2F2" w:themeFill="background1" w:themeFillShade="f2" w:val="clear"/>
          </w:tcPr>
          <w:p>
            <w:pPr>
              <w:pStyle w:val="Normal"/>
              <w:widowControl/>
              <w:suppressAutoHyphens w:val="true"/>
              <w:spacing w:lineRule="auto" w:line="240" w:before="0" w:after="375"/>
              <w:jc w:val="left"/>
              <w:rPr>
                <w:rFonts w:ascii="Arial" w:hAnsi="Arial" w:eastAsia="Calibri" w:cs=""/>
                <w:b/>
                <w:bCs/>
                <w:kern w:val="0"/>
                <w:sz w:val="22"/>
                <w:szCs w:val="22"/>
                <w:lang w:val="de-DE" w:eastAsia="en-US" w:bidi="ar-SA"/>
              </w:rPr>
            </w:pPr>
            <w:r>
              <w:rPr>
                <w:rFonts w:eastAsia="Times New Roman" w:cs="Arial" w:ascii="Arial" w:hAnsi="Arial"/>
                <w:b w:val="false"/>
                <w:bCs w:val="false"/>
                <w:color w:val="000000"/>
                <w:kern w:val="0"/>
                <w:sz w:val="18"/>
                <w:szCs w:val="18"/>
                <w:lang w:val="de-DE" w:eastAsia="de-DE" w:bidi="ar-SA"/>
              </w:rPr>
              <w:t>SS</w:t>
            </w:r>
          </w:p>
        </w:tc>
        <w:tc>
          <w:tcPr>
            <w:tcW w:w="7225" w:type="dxa"/>
            <w:tcBorders/>
            <w:shd w:color="auto" w:fill="F2F2F2" w:themeFill="background1" w:themeFillShade="f2" w:val="clear"/>
          </w:tcPr>
          <w:p>
            <w:pPr>
              <w:pStyle w:val="Normal"/>
              <w:widowControl/>
              <w:suppressAutoHyphens w:val="true"/>
              <w:spacing w:lineRule="auto" w:line="240" w:before="0" w:after="375"/>
              <w:jc w:val="left"/>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000000"/>
                <w:kern w:val="0"/>
                <w:sz w:val="18"/>
                <w:szCs w:val="18"/>
                <w:lang w:val="de-DE" w:eastAsia="de-DE" w:bidi="ar-SA"/>
              </w:rPr>
            </w:pPr>
            <w:r>
              <w:rPr>
                <w:rFonts w:eastAsia="Times New Roman" w:cs="Arial" w:ascii="Arial" w:hAnsi="Arial"/>
                <w:color w:val="000000"/>
                <w:kern w:val="0"/>
                <w:sz w:val="18"/>
                <w:szCs w:val="18"/>
                <w:lang w:val="de-DE" w:eastAsia="de-DE" w:bidi="ar-SA"/>
              </w:rPr>
              <w:t>„</w:t>
            </w:r>
            <w:r>
              <w:rPr>
                <w:rFonts w:eastAsia="Times New Roman" w:cs="Arial" w:ascii="Arial" w:hAnsi="Arial"/>
                <w:color w:val="000000"/>
                <w:kern w:val="0"/>
                <w:sz w:val="18"/>
                <w:szCs w:val="18"/>
                <w:lang w:val="de-DE" w:eastAsia="de-DE" w:bidi="ar-SA"/>
              </w:rPr>
              <w:t>Schutzstaffel“; ursprünglich Hitlers persönliche Leibwache, später mächtige Terrororganisation.</w:t>
            </w:r>
          </w:p>
        </w:tc>
      </w:tr>
      <w:tr>
        <w:trPr/>
        <w:tc>
          <w:tcPr>
            <w:tcW w:w="1836"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375"/>
              <w:jc w:val="left"/>
              <w:rPr>
                <w:rFonts w:ascii="Arial" w:hAnsi="Arial" w:eastAsia="Calibri" w:cs=""/>
                <w:b/>
                <w:bCs/>
                <w:kern w:val="0"/>
                <w:sz w:val="22"/>
                <w:szCs w:val="22"/>
                <w:lang w:val="de-DE" w:eastAsia="en-US" w:bidi="ar-SA"/>
              </w:rPr>
            </w:pPr>
            <w:r>
              <w:rPr>
                <w:rFonts w:eastAsia="Times New Roman" w:cs="Arial" w:ascii="Arial" w:hAnsi="Arial"/>
                <w:b w:val="false"/>
                <w:bCs w:val="false"/>
                <w:color w:val="000000"/>
                <w:kern w:val="0"/>
                <w:sz w:val="18"/>
                <w:szCs w:val="18"/>
                <w:lang w:val="de-DE" w:eastAsia="de-DE" w:bidi="ar-SA"/>
              </w:rPr>
              <w:t>Propaganda</w:t>
            </w:r>
          </w:p>
        </w:tc>
        <w:tc>
          <w:tcPr>
            <w:tcW w:w="7225" w:type="dxa"/>
            <w:tcBorders/>
          </w:tcPr>
          <w:p>
            <w:pPr>
              <w:pStyle w:val="Normal"/>
              <w:widowControl/>
              <w:suppressAutoHyphens w:val="true"/>
              <w:spacing w:lineRule="auto" w:line="240" w:before="0" w:after="375"/>
              <w:jc w:val="left"/>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000000"/>
                <w:kern w:val="0"/>
                <w:sz w:val="18"/>
                <w:szCs w:val="18"/>
                <w:lang w:val="de-DE" w:eastAsia="de-DE" w:bidi="ar-SA"/>
              </w:rPr>
            </w:pPr>
            <w:r>
              <w:rPr>
                <w:rFonts w:eastAsia="Times New Roman" w:cs="Arial" w:ascii="Arial" w:hAnsi="Arial"/>
                <w:color w:val="000000"/>
                <w:kern w:val="0"/>
                <w:sz w:val="18"/>
                <w:szCs w:val="18"/>
                <w:lang w:val="de-DE" w:eastAsia="de-DE" w:bidi="ar-SA"/>
              </w:rPr>
              <w:t>Die gezielte Beeinflussung des Denkens und Handelns durch Massenmedien und Rhetorik.</w:t>
            </w:r>
          </w:p>
        </w:tc>
      </w:tr>
      <w:tr>
        <w:trPr>
          <w:cnfStyle w:val="000000100000" w:firstRow="0" w:lastRow="0" w:firstColumn="0" w:lastColumn="0" w:oddVBand="0" w:evenVBand="0" w:oddHBand="1" w:evenHBand="0" w:firstRowFirstColumn="0" w:firstRowLastColumn="0" w:lastRowFirstColumn="0" w:lastRowLastColumn="0"/>
        </w:trPr>
        <w:tc>
          <w:tcPr>
            <w:tcW w:w="1836" w:type="dxa"/>
            <w:cnfStyle w:val="001000000000" w:firstRow="0" w:lastRow="0" w:firstColumn="1" w:lastColumn="0" w:oddVBand="0" w:evenVBand="0" w:oddHBand="0" w:evenHBand="0" w:firstRowFirstColumn="0" w:firstRowLastColumn="0" w:lastRowFirstColumn="0" w:lastRowLastColumn="0"/>
            <w:tcBorders/>
            <w:shd w:color="auto" w:fill="F2F2F2" w:themeFill="background1" w:themeFillShade="f2" w:val="clear"/>
          </w:tcPr>
          <w:p>
            <w:pPr>
              <w:pStyle w:val="Normal"/>
              <w:widowControl/>
              <w:suppressAutoHyphens w:val="true"/>
              <w:spacing w:lineRule="auto" w:line="240" w:before="0" w:after="375"/>
              <w:jc w:val="left"/>
              <w:rPr>
                <w:rFonts w:ascii="Arial" w:hAnsi="Arial" w:eastAsia="Calibri" w:cs=""/>
                <w:b/>
                <w:bCs/>
                <w:kern w:val="0"/>
                <w:sz w:val="22"/>
                <w:szCs w:val="22"/>
                <w:lang w:val="de-DE" w:eastAsia="en-US" w:bidi="ar-SA"/>
              </w:rPr>
            </w:pPr>
            <w:r>
              <w:rPr>
                <w:rFonts w:eastAsia="Times New Roman" w:cs="Arial" w:ascii="Arial" w:hAnsi="Arial"/>
                <w:b w:val="false"/>
                <w:bCs w:val="false"/>
                <w:color w:val="000000"/>
                <w:kern w:val="0"/>
                <w:sz w:val="18"/>
                <w:szCs w:val="18"/>
                <w:lang w:val="de-DE" w:eastAsia="de-DE" w:bidi="ar-SA"/>
              </w:rPr>
              <w:t>DNVP</w:t>
            </w:r>
          </w:p>
        </w:tc>
        <w:tc>
          <w:tcPr>
            <w:tcW w:w="7225" w:type="dxa"/>
            <w:tcBorders/>
            <w:shd w:color="auto" w:fill="F2F2F2" w:themeFill="background1" w:themeFillShade="f2" w:val="clear"/>
          </w:tcPr>
          <w:p>
            <w:pPr>
              <w:pStyle w:val="Normal"/>
              <w:widowControl/>
              <w:suppressAutoHyphens w:val="true"/>
              <w:spacing w:lineRule="auto" w:line="240" w:before="0" w:after="375"/>
              <w:jc w:val="left"/>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000000"/>
                <w:kern w:val="0"/>
                <w:sz w:val="18"/>
                <w:szCs w:val="18"/>
                <w:lang w:val="de-DE" w:eastAsia="de-DE" w:bidi="ar-SA"/>
              </w:rPr>
            </w:pPr>
            <w:r>
              <w:rPr>
                <w:rFonts w:eastAsia="Times New Roman" w:cs="Arial" w:ascii="Arial" w:hAnsi="Arial"/>
                <w:color w:val="000000"/>
                <w:kern w:val="0"/>
                <w:sz w:val="18"/>
                <w:szCs w:val="18"/>
                <w:lang w:val="de-DE" w:eastAsia="de-DE" w:bidi="ar-SA"/>
              </w:rPr>
              <w:t>Deutschnationale Volkspartei; eine rechtskonservative Partei, die zeitweise mit der NSDAP zusammenarbeitete.</w:t>
            </w:r>
          </w:p>
        </w:tc>
      </w:tr>
      <w:tr>
        <w:trPr/>
        <w:tc>
          <w:tcPr>
            <w:tcW w:w="1836"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375"/>
              <w:jc w:val="left"/>
              <w:rPr>
                <w:rFonts w:ascii="Arial" w:hAnsi="Arial" w:eastAsia="Calibri" w:cs=""/>
                <w:b/>
                <w:bCs/>
                <w:kern w:val="0"/>
                <w:sz w:val="22"/>
                <w:szCs w:val="22"/>
                <w:lang w:val="de-DE" w:eastAsia="en-US" w:bidi="ar-SA"/>
              </w:rPr>
            </w:pPr>
            <w:r>
              <w:rPr>
                <w:rFonts w:eastAsia="Times New Roman" w:cs="Arial" w:ascii="Arial" w:hAnsi="Arial"/>
                <w:b w:val="false"/>
                <w:bCs w:val="false"/>
                <w:color w:val="000000"/>
                <w:kern w:val="0"/>
                <w:sz w:val="18"/>
                <w:szCs w:val="18"/>
                <w:lang w:val="de-DE" w:eastAsia="de-DE" w:bidi="ar-SA"/>
              </w:rPr>
              <w:t>Hitlerjugend</w:t>
            </w:r>
          </w:p>
        </w:tc>
        <w:tc>
          <w:tcPr>
            <w:tcW w:w="7225" w:type="dxa"/>
            <w:tcBorders/>
          </w:tcPr>
          <w:p>
            <w:pPr>
              <w:pStyle w:val="Normal"/>
              <w:widowControl/>
              <w:suppressAutoHyphens w:val="true"/>
              <w:spacing w:lineRule="auto" w:line="240" w:before="0" w:after="375"/>
              <w:jc w:val="left"/>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000000"/>
                <w:kern w:val="0"/>
                <w:sz w:val="18"/>
                <w:szCs w:val="18"/>
                <w:lang w:val="de-DE" w:eastAsia="de-DE" w:bidi="ar-SA"/>
              </w:rPr>
            </w:pPr>
            <w:r>
              <w:rPr>
                <w:rFonts w:eastAsia="Times New Roman" w:cs="Arial" w:ascii="Arial" w:hAnsi="Arial"/>
                <w:color w:val="000000"/>
                <w:kern w:val="0"/>
                <w:sz w:val="18"/>
                <w:szCs w:val="18"/>
                <w:lang w:val="de-DE" w:eastAsia="de-DE" w:bidi="ar-SA"/>
              </w:rPr>
              <w:t>Die Jugendorganisation der NSDAP für Jungen (ab 1926).</w:t>
            </w:r>
          </w:p>
        </w:tc>
      </w:tr>
      <w:tr>
        <w:trPr>
          <w:cnfStyle w:val="000000100000" w:firstRow="0" w:lastRow="0" w:firstColumn="0" w:lastColumn="0" w:oddVBand="0" w:evenVBand="0" w:oddHBand="1" w:evenHBand="0" w:firstRowFirstColumn="0" w:firstRowLastColumn="0" w:lastRowFirstColumn="0" w:lastRowLastColumn="0"/>
        </w:trPr>
        <w:tc>
          <w:tcPr>
            <w:tcW w:w="1836" w:type="dxa"/>
            <w:cnfStyle w:val="001000000000" w:firstRow="0" w:lastRow="0" w:firstColumn="1" w:lastColumn="0" w:oddVBand="0" w:evenVBand="0" w:oddHBand="0" w:evenHBand="0" w:firstRowFirstColumn="0" w:firstRowLastColumn="0" w:lastRowFirstColumn="0" w:lastRowLastColumn="0"/>
            <w:tcBorders/>
            <w:shd w:color="auto" w:fill="F2F2F2" w:themeFill="background1" w:themeFillShade="f2" w:val="clear"/>
          </w:tcPr>
          <w:p>
            <w:pPr>
              <w:pStyle w:val="Normal"/>
              <w:widowControl/>
              <w:suppressAutoHyphens w:val="true"/>
              <w:spacing w:lineRule="auto" w:line="240" w:before="0" w:after="375"/>
              <w:jc w:val="left"/>
              <w:rPr>
                <w:rFonts w:ascii="Arial" w:hAnsi="Arial" w:eastAsia="Calibri" w:cs=""/>
                <w:b/>
                <w:bCs/>
                <w:kern w:val="0"/>
                <w:sz w:val="22"/>
                <w:szCs w:val="22"/>
                <w:lang w:val="de-DE" w:eastAsia="en-US" w:bidi="ar-SA"/>
              </w:rPr>
            </w:pPr>
            <w:r>
              <w:rPr>
                <w:rFonts w:eastAsia="Times New Roman" w:cs="Arial" w:ascii="Arial" w:hAnsi="Arial"/>
                <w:b w:val="false"/>
                <w:bCs w:val="false"/>
                <w:color w:val="000000"/>
                <w:kern w:val="0"/>
                <w:sz w:val="18"/>
                <w:szCs w:val="18"/>
                <w:lang w:val="de-DE" w:eastAsia="de-DE" w:bidi="ar-SA"/>
              </w:rPr>
              <w:t>Bund deutscher Mädel</w:t>
            </w:r>
          </w:p>
        </w:tc>
        <w:tc>
          <w:tcPr>
            <w:tcW w:w="7225" w:type="dxa"/>
            <w:tcBorders/>
            <w:shd w:color="auto" w:fill="F2F2F2" w:themeFill="background1" w:themeFillShade="f2" w:val="clear"/>
          </w:tcPr>
          <w:p>
            <w:pPr>
              <w:pStyle w:val="Normal"/>
              <w:widowControl/>
              <w:suppressAutoHyphens w:val="true"/>
              <w:spacing w:lineRule="auto" w:line="240" w:before="0" w:after="375"/>
              <w:jc w:val="left"/>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000000"/>
                <w:kern w:val="0"/>
                <w:sz w:val="18"/>
                <w:szCs w:val="18"/>
                <w:lang w:val="de-DE" w:eastAsia="de-DE" w:bidi="ar-SA"/>
              </w:rPr>
            </w:pPr>
            <w:r>
              <w:rPr>
                <w:rFonts w:eastAsia="Times New Roman" w:cs="Arial" w:ascii="Arial" w:hAnsi="Arial"/>
                <w:color w:val="000000"/>
                <w:kern w:val="0"/>
                <w:sz w:val="18"/>
                <w:szCs w:val="18"/>
                <w:lang w:val="de-DE" w:eastAsia="de-DE" w:bidi="ar-SA"/>
              </w:rPr>
              <w:t>(BdM) Die NS-Organisation für Mädchen ab 1930.</w:t>
            </w:r>
          </w:p>
        </w:tc>
      </w:tr>
      <w:tr>
        <w:trPr/>
        <w:tc>
          <w:tcPr>
            <w:tcW w:w="1836"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375"/>
              <w:jc w:val="left"/>
              <w:rPr>
                <w:rFonts w:ascii="Arial" w:hAnsi="Arial" w:eastAsia="Calibri" w:cs=""/>
                <w:b/>
                <w:bCs/>
                <w:kern w:val="0"/>
                <w:sz w:val="22"/>
                <w:szCs w:val="22"/>
                <w:lang w:val="de-DE" w:eastAsia="en-US" w:bidi="ar-SA"/>
              </w:rPr>
            </w:pPr>
            <w:r>
              <w:rPr>
                <w:rFonts w:eastAsia="Times New Roman" w:cs="Arial" w:ascii="Arial" w:hAnsi="Arial"/>
                <w:b w:val="false"/>
                <w:bCs w:val="false"/>
                <w:color w:val="000000"/>
                <w:kern w:val="0"/>
                <w:sz w:val="18"/>
                <w:szCs w:val="18"/>
                <w:lang w:val="de-DE" w:eastAsia="de-DE" w:bidi="ar-SA"/>
              </w:rPr>
              <w:t>Young Plan</w:t>
            </w:r>
          </w:p>
        </w:tc>
        <w:tc>
          <w:tcPr>
            <w:tcW w:w="7225" w:type="dxa"/>
            <w:tcBorders/>
          </w:tcPr>
          <w:p>
            <w:pPr>
              <w:pStyle w:val="Normal"/>
              <w:widowControl/>
              <w:suppressAutoHyphens w:val="true"/>
              <w:spacing w:lineRule="auto" w:line="240" w:before="0" w:after="375"/>
              <w:jc w:val="left"/>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000000"/>
                <w:kern w:val="0"/>
                <w:sz w:val="18"/>
                <w:szCs w:val="18"/>
                <w:lang w:val="de-DE" w:eastAsia="de-DE" w:bidi="ar-SA"/>
              </w:rPr>
            </w:pPr>
            <w:r>
              <w:rPr>
                <w:rFonts w:eastAsia="Times New Roman" w:cs="Arial" w:ascii="Arial" w:hAnsi="Arial"/>
                <w:color w:val="000000"/>
                <w:kern w:val="0"/>
                <w:sz w:val="18"/>
                <w:szCs w:val="18"/>
                <w:lang w:val="de-DE" w:eastAsia="de-DE" w:bidi="ar-SA"/>
              </w:rPr>
              <w:t>Ein internationaler Plan von 1929 zur Regelung der deutschen Reparationszahlungen (Kriegsschulden).</w:t>
            </w:r>
          </w:p>
        </w:tc>
      </w:tr>
    </w:tbl>
    <w:p>
      <w:pPr>
        <w:pStyle w:val="Normal"/>
        <w:spacing w:lineRule="auto" w:line="240" w:before="0" w:after="375"/>
        <w:ind w:left="360"/>
        <w:rPr>
          <w:rFonts w:ascii="Arial" w:hAnsi="Arial" w:eastAsia="Times New Roman" w:cs="Arial"/>
          <w:color w:val="000000"/>
          <w:sz w:val="18"/>
          <w:szCs w:val="18"/>
          <w:lang w:eastAsia="de-DE"/>
        </w:rPr>
      </w:pPr>
      <w:r>
        <w:rPr>
          <w:rFonts w:eastAsia="Times New Roman" w:cs="Arial" w:ascii="Arial" w:hAnsi="Arial"/>
          <w:color w:val="000000"/>
          <w:sz w:val="18"/>
          <w:szCs w:val="18"/>
          <w:lang w:eastAsia="de-DE"/>
        </w:rPr>
      </w:r>
    </w:p>
    <w:p>
      <w:pPr>
        <w:pStyle w:val="ListParagraph"/>
        <w:numPr>
          <w:ilvl w:val="0"/>
          <w:numId w:val="1"/>
        </w:numPr>
        <w:spacing w:lineRule="auto" w:line="240" w:before="0" w:after="375"/>
        <w:contextualSpacing/>
        <w:rPr>
          <w:rFonts w:ascii="Arial" w:hAnsi="Arial"/>
        </w:rPr>
      </w:pPr>
      <w:r>
        <w:rPr>
          <w:rFonts w:eastAsia="Times New Roman" w:cs="Arial" w:ascii="Arial" w:hAnsi="Arial"/>
          <w:color w:val="000000"/>
          <w:highlight w:val="yellow"/>
          <w:lang w:eastAsia="de-DE"/>
        </w:rPr>
        <w:t>Fassen Sie die einzelnen Abschnitte des obigen Textes in einigen Stichworten zusammen!</w:t>
      </w:r>
    </w:p>
    <w:tbl>
      <w:tblPr>
        <w:tblStyle w:val="EinfacheTabelle1"/>
        <w:tblW w:w="906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405"/>
        <w:gridCol w:w="6656"/>
      </w:tblGrid>
      <w:tr>
        <w:trPr>
          <w:cnfStyle w:val="100000000000" w:firstRow="1" w:lastRow="0" w:firstColumn="0" w:lastColumn="0" w:oddVBand="0" w:evenVBand="0" w:oddHBand="0" w:evenHBand="0" w:firstRowFirstColumn="0" w:firstRowLastColumn="0" w:lastRowFirstColumn="0" w:lastRowLastColumn="0"/>
        </w:trPr>
        <w:tc>
          <w:tcPr>
            <w:tcW w:w="2405"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375"/>
              <w:jc w:val="left"/>
              <w:rPr>
                <w:rFonts w:ascii="Arial" w:hAnsi="Arial" w:eastAsia="Calibri" w:cs=""/>
                <w:b/>
                <w:bCs/>
                <w:kern w:val="0"/>
                <w:sz w:val="22"/>
                <w:szCs w:val="22"/>
                <w:lang w:val="de-DE" w:eastAsia="en-US" w:bidi="ar-SA"/>
              </w:rPr>
            </w:pPr>
            <w:r>
              <w:rPr>
                <w:rFonts w:eastAsia="Times New Roman" w:cs="Arial" w:ascii="Arial" w:hAnsi="Arial"/>
                <w:b/>
                <w:bCs/>
                <w:color w:val="000000"/>
                <w:kern w:val="0"/>
                <w:sz w:val="20"/>
                <w:szCs w:val="20"/>
                <w:lang w:val="de-DE" w:eastAsia="de-DE" w:bidi="ar-SA"/>
              </w:rPr>
              <w:t>Unterkapitel</w:t>
            </w:r>
          </w:p>
        </w:tc>
        <w:tc>
          <w:tcPr>
            <w:tcW w:w="6656" w:type="dxa"/>
            <w:tcBorders/>
          </w:tcPr>
          <w:p>
            <w:pPr>
              <w:pStyle w:val="Normal"/>
              <w:widowControl/>
              <w:suppressAutoHyphens w:val="true"/>
              <w:spacing w:lineRule="auto" w:line="240" w:before="0" w:after="375"/>
              <w:jc w:val="left"/>
              <w:cnfStyle w:val="100000000000" w:firstRow="1" w:lastRow="0" w:firstColumn="0" w:lastColumn="0" w:oddVBand="0" w:evenVBand="0" w:oddHBand="0" w:evenHBand="0" w:firstRowFirstColumn="0" w:firstRowLastColumn="0" w:lastRowFirstColumn="0" w:lastRowLastColumn="0"/>
              <w:rPr>
                <w:rFonts w:ascii="Arial" w:hAnsi="Arial" w:eastAsia="Calibri" w:cs=""/>
                <w:b/>
                <w:bCs/>
                <w:kern w:val="0"/>
                <w:sz w:val="22"/>
                <w:szCs w:val="22"/>
                <w:lang w:val="de-DE" w:eastAsia="en-US" w:bidi="ar-SA"/>
              </w:rPr>
            </w:pPr>
            <w:r>
              <w:rPr>
                <w:rFonts w:eastAsia="Times New Roman" w:cs="Arial" w:ascii="Arial" w:hAnsi="Arial"/>
                <w:b/>
                <w:bCs/>
                <w:color w:val="000000"/>
                <w:kern w:val="0"/>
                <w:sz w:val="20"/>
                <w:szCs w:val="20"/>
                <w:lang w:val="de-DE" w:eastAsia="de-DE" w:bidi="ar-SA"/>
              </w:rPr>
              <w:t>Zusammenfassung</w:t>
            </w:r>
          </w:p>
        </w:tc>
      </w:tr>
      <w:tr>
        <w:trPr>
          <w:cnfStyle w:val="000000100000" w:firstRow="0" w:lastRow="0" w:firstColumn="0" w:lastColumn="0" w:oddVBand="0" w:evenVBand="0" w:oddHBand="1" w:evenHBand="0" w:firstRowFirstColumn="0" w:firstRowLastColumn="0" w:lastRowFirstColumn="0" w:lastRowLastColumn="0"/>
        </w:trPr>
        <w:tc>
          <w:tcPr>
            <w:tcW w:w="2405" w:type="dxa"/>
            <w:cnfStyle w:val="001000000000" w:firstRow="0" w:lastRow="0" w:firstColumn="1" w:lastColumn="0" w:oddVBand="0" w:evenVBand="0" w:oddHBand="0" w:evenHBand="0" w:firstRowFirstColumn="0" w:firstRowLastColumn="0" w:lastRowFirstColumn="0" w:lastRowLastColumn="0"/>
            <w:tcBorders/>
            <w:shd w:color="auto" w:fill="F2F2F2" w:themeFill="background1" w:themeFillShade="f2" w:val="clear"/>
          </w:tcPr>
          <w:p>
            <w:pPr>
              <w:pStyle w:val="Normal"/>
              <w:widowControl/>
              <w:suppressAutoHyphens w:val="true"/>
              <w:spacing w:lineRule="auto" w:line="240" w:before="0" w:after="375"/>
              <w:jc w:val="left"/>
              <w:rPr>
                <w:rFonts w:ascii="Arial" w:hAnsi="Arial" w:eastAsia="Calibri" w:cs=""/>
                <w:b/>
                <w:bCs/>
                <w:kern w:val="0"/>
                <w:sz w:val="22"/>
                <w:szCs w:val="22"/>
                <w:lang w:val="de-DE" w:eastAsia="en-US" w:bidi="ar-SA"/>
              </w:rPr>
            </w:pPr>
            <w:r>
              <w:rPr>
                <w:rFonts w:eastAsia="Times New Roman" w:cs="Arial" w:ascii="Arial" w:hAnsi="Arial"/>
                <w:b w:val="false"/>
                <w:bCs w:val="false"/>
                <w:color w:val="000000"/>
                <w:kern w:val="0"/>
                <w:sz w:val="18"/>
                <w:szCs w:val="18"/>
                <w:lang w:val="de-DE" w:eastAsia="de-DE" w:bidi="ar-SA"/>
              </w:rPr>
              <w:t>Wo kam die Partei her?</w:t>
            </w:r>
          </w:p>
        </w:tc>
        <w:tc>
          <w:tcPr>
            <w:tcW w:w="6656" w:type="dxa"/>
            <w:tcBorders/>
            <w:shd w:color="auto" w:fill="F2F2F2" w:themeFill="background1" w:themeFillShade="f2" w:val="clear"/>
          </w:tcPr>
          <w:p>
            <w:pPr>
              <w:pStyle w:val="Normal"/>
              <w:widowControl/>
              <w:suppressAutoHyphens w:val="true"/>
              <w:spacing w:lineRule="auto" w:line="240" w:before="0" w:after="375"/>
              <w:jc w:val="left"/>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000000"/>
                <w:kern w:val="0"/>
                <w:sz w:val="22"/>
                <w:szCs w:val="22"/>
                <w:lang w:val="de-DE" w:eastAsia="de-DE" w:bidi="ar-SA"/>
              </w:rPr>
            </w:pPr>
            <w:r>
              <w:rPr>
                <w:rFonts w:eastAsia="Times New Roman" w:cs="Arial" w:ascii="Arial" w:hAnsi="Arial"/>
                <w:color w:val="000000"/>
                <w:kern w:val="0"/>
                <w:sz w:val="22"/>
                <w:szCs w:val="22"/>
                <w:lang w:val="de-DE" w:eastAsia="de-DE" w:bidi="ar-SA"/>
              </w:rPr>
              <w:t>Gründung 1919 als DAP; Hitler ursprünglich als Spitzel dabei; Aufstieg zum Vorsitzenden; Antisemitismus als Kern.</w:t>
            </w:r>
          </w:p>
        </w:tc>
      </w:tr>
      <w:tr>
        <w:trPr/>
        <w:tc>
          <w:tcPr>
            <w:tcW w:w="2405"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375"/>
              <w:jc w:val="left"/>
              <w:rPr>
                <w:rFonts w:ascii="Arial" w:hAnsi="Arial" w:eastAsia="Calibri" w:cs=""/>
                <w:b/>
                <w:bCs/>
                <w:kern w:val="0"/>
                <w:sz w:val="22"/>
                <w:szCs w:val="22"/>
                <w:lang w:val="de-DE" w:eastAsia="en-US" w:bidi="ar-SA"/>
              </w:rPr>
            </w:pPr>
            <w:r>
              <w:rPr>
                <w:rFonts w:eastAsia="Times New Roman" w:cs="Arial" w:ascii="Arial" w:hAnsi="Arial"/>
                <w:b w:val="false"/>
                <w:bCs w:val="false"/>
                <w:color w:val="000000"/>
                <w:kern w:val="0"/>
                <w:sz w:val="18"/>
                <w:szCs w:val="18"/>
                <w:lang w:val="de-DE" w:eastAsia="de-DE" w:bidi="ar-SA"/>
              </w:rPr>
              <w:t>Die Ideologie: der Nationalsozialismus</w:t>
            </w:r>
          </w:p>
        </w:tc>
        <w:tc>
          <w:tcPr>
            <w:tcW w:w="6656" w:type="dxa"/>
            <w:tcBorders/>
          </w:tcPr>
          <w:p>
            <w:pPr>
              <w:pStyle w:val="Normal"/>
              <w:widowControl/>
              <w:suppressAutoHyphens w:val="true"/>
              <w:spacing w:lineRule="auto" w:line="240" w:before="0" w:after="375"/>
              <w:jc w:val="left"/>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000000"/>
                <w:kern w:val="0"/>
                <w:sz w:val="22"/>
                <w:szCs w:val="22"/>
                <w:lang w:val="de-DE" w:eastAsia="de-DE" w:bidi="ar-SA"/>
              </w:rPr>
            </w:pPr>
            <w:r>
              <w:rPr>
                <w:rFonts w:eastAsia="Times New Roman" w:cs="Arial" w:ascii="Arial" w:hAnsi="Arial"/>
                <w:color w:val="000000"/>
                <w:kern w:val="0"/>
                <w:sz w:val="22"/>
                <w:szCs w:val="22"/>
                <w:lang w:val="de-DE" w:eastAsia="de-DE" w:bidi="ar-SA"/>
              </w:rPr>
              <w:t>Antidemokratisch, antisemitisch, nationalistisch; Ziel: Großdeutsches Reich, Ende des Versailler Vertrags, autoritärer Staat.</w:t>
            </w:r>
          </w:p>
        </w:tc>
      </w:tr>
      <w:tr>
        <w:trPr>
          <w:cnfStyle w:val="000000100000" w:firstRow="0" w:lastRow="0" w:firstColumn="0" w:lastColumn="0" w:oddVBand="0" w:evenVBand="0" w:oddHBand="1" w:evenHBand="0" w:firstRowFirstColumn="0" w:firstRowLastColumn="0" w:lastRowFirstColumn="0" w:lastRowLastColumn="0"/>
        </w:trPr>
        <w:tc>
          <w:tcPr>
            <w:tcW w:w="2405" w:type="dxa"/>
            <w:cnfStyle w:val="001000000000" w:firstRow="0" w:lastRow="0" w:firstColumn="1" w:lastColumn="0" w:oddVBand="0" w:evenVBand="0" w:oddHBand="0" w:evenHBand="0" w:firstRowFirstColumn="0" w:firstRowLastColumn="0" w:lastRowFirstColumn="0" w:lastRowLastColumn="0"/>
            <w:tcBorders/>
            <w:shd w:color="auto" w:fill="F2F2F2" w:themeFill="background1" w:themeFillShade="f2" w:val="clear"/>
          </w:tcPr>
          <w:p>
            <w:pPr>
              <w:pStyle w:val="Normal"/>
              <w:widowControl/>
              <w:suppressAutoHyphens w:val="true"/>
              <w:spacing w:lineRule="auto" w:line="240" w:before="0" w:after="375"/>
              <w:jc w:val="left"/>
              <w:rPr>
                <w:rFonts w:ascii="Arial" w:hAnsi="Arial" w:eastAsia="Calibri" w:cs=""/>
                <w:b/>
                <w:bCs/>
                <w:kern w:val="0"/>
                <w:sz w:val="22"/>
                <w:szCs w:val="22"/>
                <w:lang w:val="de-DE" w:eastAsia="en-US" w:bidi="ar-SA"/>
              </w:rPr>
            </w:pPr>
            <w:r>
              <w:rPr>
                <w:rFonts w:eastAsia="Times New Roman" w:cs="Arial" w:ascii="Arial" w:hAnsi="Arial"/>
                <w:b w:val="false"/>
                <w:bCs w:val="false"/>
                <w:color w:val="000000"/>
                <w:kern w:val="0"/>
                <w:sz w:val="18"/>
                <w:szCs w:val="18"/>
                <w:lang w:val="de-DE" w:eastAsia="de-DE" w:bidi="ar-SA"/>
              </w:rPr>
              <w:t>Das Hakenkreuz</w:t>
            </w:r>
          </w:p>
        </w:tc>
        <w:tc>
          <w:tcPr>
            <w:tcW w:w="6656" w:type="dxa"/>
            <w:tcBorders/>
            <w:shd w:color="auto" w:fill="F2F2F2" w:themeFill="background1" w:themeFillShade="f2" w:val="clear"/>
          </w:tcPr>
          <w:p>
            <w:pPr>
              <w:pStyle w:val="Normal"/>
              <w:widowControl/>
              <w:suppressAutoHyphens w:val="true"/>
              <w:spacing w:lineRule="auto" w:line="240" w:before="0" w:after="375"/>
              <w:jc w:val="left"/>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000000"/>
                <w:kern w:val="0"/>
                <w:sz w:val="22"/>
                <w:szCs w:val="22"/>
                <w:lang w:val="de-DE" w:eastAsia="de-DE" w:bidi="ar-SA"/>
              </w:rPr>
            </w:pPr>
            <w:r>
              <w:rPr>
                <w:rFonts w:eastAsia="Times New Roman" w:cs="Arial" w:ascii="Arial" w:hAnsi="Arial"/>
                <w:color w:val="000000"/>
                <w:kern w:val="0"/>
                <w:sz w:val="22"/>
                <w:szCs w:val="22"/>
                <w:lang w:val="de-DE" w:eastAsia="de-DE" w:bidi="ar-SA"/>
              </w:rPr>
              <w:t>Altes Symbol; von völkischer Bewegung übernommen; ab 1920 Parteizeichen in den Farben des Kaiserreichs (Schwarz-Weiß-Rot).</w:t>
            </w:r>
          </w:p>
        </w:tc>
      </w:tr>
      <w:tr>
        <w:trPr/>
        <w:tc>
          <w:tcPr>
            <w:tcW w:w="2405"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375"/>
              <w:jc w:val="left"/>
              <w:rPr>
                <w:rFonts w:ascii="Arial" w:hAnsi="Arial" w:eastAsia="Calibri" w:cs=""/>
                <w:b/>
                <w:bCs/>
                <w:kern w:val="0"/>
                <w:sz w:val="22"/>
                <w:szCs w:val="22"/>
                <w:lang w:val="de-DE" w:eastAsia="en-US" w:bidi="ar-SA"/>
              </w:rPr>
            </w:pPr>
            <w:r>
              <w:rPr>
                <w:rFonts w:eastAsia="Times New Roman" w:cs="Arial" w:ascii="Arial" w:hAnsi="Arial"/>
                <w:b w:val="false"/>
                <w:bCs w:val="false"/>
                <w:color w:val="000000"/>
                <w:kern w:val="0"/>
                <w:sz w:val="18"/>
                <w:szCs w:val="18"/>
                <w:lang w:val="de-DE" w:eastAsia="de-DE" w:bidi="ar-SA"/>
              </w:rPr>
              <w:t>Der Anfang, das Parteiverbot und die Neugründung</w:t>
            </w:r>
          </w:p>
        </w:tc>
        <w:tc>
          <w:tcPr>
            <w:tcW w:w="6656" w:type="dxa"/>
            <w:tcBorders/>
          </w:tcPr>
          <w:p>
            <w:pPr>
              <w:pStyle w:val="Normal"/>
              <w:widowControl/>
              <w:suppressAutoHyphens w:val="true"/>
              <w:spacing w:lineRule="auto" w:line="240" w:before="0" w:after="375"/>
              <w:jc w:val="left"/>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000000"/>
                <w:kern w:val="0"/>
                <w:sz w:val="22"/>
                <w:szCs w:val="22"/>
                <w:lang w:val="de-DE" w:eastAsia="de-DE" w:bidi="ar-SA"/>
              </w:rPr>
            </w:pPr>
            <w:r>
              <w:rPr>
                <w:rFonts w:eastAsia="Times New Roman" w:cs="Arial" w:ascii="Arial" w:hAnsi="Arial"/>
                <w:color w:val="000000"/>
                <w:kern w:val="0"/>
                <w:sz w:val="22"/>
                <w:szCs w:val="22"/>
                <w:lang w:val="de-DE" w:eastAsia="de-DE" w:bidi="ar-SA"/>
              </w:rPr>
              <w:t>Hitler-Putsch 1923 scheitert; kurzes Parteiverbot; Neugründung 1925 mit dem Ziel der „legalen“ Machtübernahme.</w:t>
            </w:r>
          </w:p>
        </w:tc>
      </w:tr>
      <w:tr>
        <w:trPr>
          <w:cnfStyle w:val="000000100000" w:firstRow="0" w:lastRow="0" w:firstColumn="0" w:lastColumn="0" w:oddVBand="0" w:evenVBand="0" w:oddHBand="1" w:evenHBand="0" w:firstRowFirstColumn="0" w:firstRowLastColumn="0" w:lastRowFirstColumn="0" w:lastRowLastColumn="0"/>
        </w:trPr>
        <w:tc>
          <w:tcPr>
            <w:tcW w:w="2405" w:type="dxa"/>
            <w:cnfStyle w:val="001000000000" w:firstRow="0" w:lastRow="0" w:firstColumn="1" w:lastColumn="0" w:oddVBand="0" w:evenVBand="0" w:oddHBand="0" w:evenHBand="0" w:firstRowFirstColumn="0" w:firstRowLastColumn="0" w:lastRowFirstColumn="0" w:lastRowLastColumn="0"/>
            <w:tcBorders/>
            <w:shd w:color="auto" w:fill="F2F2F2" w:themeFill="background1" w:themeFillShade="f2" w:val="clear"/>
          </w:tcPr>
          <w:p>
            <w:pPr>
              <w:pStyle w:val="Normal"/>
              <w:widowControl/>
              <w:suppressAutoHyphens w:val="true"/>
              <w:spacing w:lineRule="auto" w:line="240" w:before="0" w:after="375"/>
              <w:jc w:val="left"/>
              <w:rPr>
                <w:rFonts w:ascii="Arial" w:hAnsi="Arial" w:eastAsia="Calibri" w:cs=""/>
                <w:b/>
                <w:bCs/>
                <w:kern w:val="0"/>
                <w:sz w:val="22"/>
                <w:szCs w:val="22"/>
                <w:lang w:val="de-DE" w:eastAsia="en-US" w:bidi="ar-SA"/>
              </w:rPr>
            </w:pPr>
            <w:r>
              <w:rPr>
                <w:rFonts w:eastAsia="Times New Roman" w:cs="Arial" w:ascii="Arial" w:hAnsi="Arial"/>
                <w:b w:val="false"/>
                <w:bCs w:val="false"/>
                <w:color w:val="000000"/>
                <w:kern w:val="0"/>
                <w:sz w:val="18"/>
                <w:szCs w:val="18"/>
                <w:lang w:val="de-DE" w:eastAsia="de-DE" w:bidi="ar-SA"/>
              </w:rPr>
              <w:t>Aufbau der Strukturen</w:t>
            </w:r>
          </w:p>
        </w:tc>
        <w:tc>
          <w:tcPr>
            <w:tcW w:w="6656" w:type="dxa"/>
            <w:tcBorders/>
            <w:shd w:color="auto" w:fill="F2F2F2" w:themeFill="background1" w:themeFillShade="f2" w:val="clear"/>
          </w:tcPr>
          <w:p>
            <w:pPr>
              <w:pStyle w:val="Normal"/>
              <w:widowControl/>
              <w:suppressAutoHyphens w:val="true"/>
              <w:spacing w:lineRule="auto" w:line="240" w:before="0" w:after="375"/>
              <w:jc w:val="left"/>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000000"/>
                <w:kern w:val="0"/>
                <w:sz w:val="22"/>
                <w:szCs w:val="22"/>
                <w:lang w:val="de-DE" w:eastAsia="de-DE" w:bidi="ar-SA"/>
              </w:rPr>
            </w:pPr>
            <w:r>
              <w:rPr>
                <w:rFonts w:eastAsia="Times New Roman" w:cs="Arial" w:ascii="Arial" w:hAnsi="Arial"/>
                <w:color w:val="000000"/>
                <w:kern w:val="0"/>
                <w:sz w:val="22"/>
                <w:szCs w:val="22"/>
                <w:lang w:val="de-DE" w:eastAsia="de-DE" w:bidi="ar-SA"/>
              </w:rPr>
              <w:t>Ausweitung auf das ganze Reich; Gründung von Gauen, SA, SS und Jugendorganisationen (HJ, BdM); Hitler als „Führer“.</w:t>
            </w:r>
          </w:p>
        </w:tc>
      </w:tr>
      <w:tr>
        <w:trPr/>
        <w:tc>
          <w:tcPr>
            <w:tcW w:w="2405"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375"/>
              <w:jc w:val="left"/>
              <w:rPr>
                <w:rFonts w:ascii="Arial" w:hAnsi="Arial" w:eastAsia="Calibri" w:cs=""/>
                <w:b/>
                <w:bCs/>
                <w:kern w:val="0"/>
                <w:sz w:val="22"/>
                <w:szCs w:val="22"/>
                <w:lang w:val="de-DE" w:eastAsia="en-US" w:bidi="ar-SA"/>
              </w:rPr>
            </w:pPr>
            <w:r>
              <w:rPr>
                <w:rFonts w:eastAsia="Times New Roman" w:cs="Arial" w:ascii="Arial" w:hAnsi="Arial"/>
                <w:b w:val="false"/>
                <w:bCs w:val="false"/>
                <w:color w:val="000000"/>
                <w:kern w:val="0"/>
                <w:sz w:val="18"/>
                <w:szCs w:val="18"/>
                <w:lang w:val="de-DE" w:eastAsia="de-DE" w:bidi="ar-SA"/>
              </w:rPr>
              <w:t>Der Aufstieg</w:t>
            </w:r>
          </w:p>
        </w:tc>
        <w:tc>
          <w:tcPr>
            <w:tcW w:w="6656" w:type="dxa"/>
            <w:tcBorders/>
          </w:tcPr>
          <w:p>
            <w:pPr>
              <w:pStyle w:val="Normal"/>
              <w:widowControl/>
              <w:suppressAutoHyphens w:val="true"/>
              <w:spacing w:lineRule="auto" w:line="240" w:before="0" w:after="375"/>
              <w:jc w:val="left"/>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000000"/>
                <w:kern w:val="0"/>
                <w:sz w:val="22"/>
                <w:szCs w:val="22"/>
                <w:lang w:val="de-DE" w:eastAsia="de-DE" w:bidi="ar-SA"/>
              </w:rPr>
            </w:pPr>
            <w:r>
              <w:rPr>
                <w:rFonts w:eastAsia="Times New Roman" w:cs="Arial" w:ascii="Arial" w:hAnsi="Arial"/>
                <w:color w:val="000000"/>
                <w:kern w:val="0"/>
                <w:sz w:val="22"/>
                <w:szCs w:val="22"/>
                <w:lang w:val="de-DE" w:eastAsia="de-DE" w:bidi="ar-SA"/>
              </w:rPr>
              <w:t>Erst Splitterpartei (2,6%); Erfolg nach Weltwirtschaftskrise 1929 durch Versprechen gegen Arbeitslosigkeit.</w:t>
            </w:r>
          </w:p>
        </w:tc>
      </w:tr>
      <w:tr>
        <w:trPr>
          <w:cnfStyle w:val="000000100000" w:firstRow="0" w:lastRow="0" w:firstColumn="0" w:lastColumn="0" w:oddVBand="0" w:evenVBand="0" w:oddHBand="1" w:evenHBand="0" w:firstRowFirstColumn="0" w:firstRowLastColumn="0" w:lastRowFirstColumn="0" w:lastRowLastColumn="0"/>
        </w:trPr>
        <w:tc>
          <w:tcPr>
            <w:tcW w:w="2405" w:type="dxa"/>
            <w:cnfStyle w:val="001000000000" w:firstRow="0" w:lastRow="0" w:firstColumn="1" w:lastColumn="0" w:oddVBand="0" w:evenVBand="0" w:oddHBand="0" w:evenHBand="0" w:firstRowFirstColumn="0" w:firstRowLastColumn="0" w:lastRowFirstColumn="0" w:lastRowLastColumn="0"/>
            <w:tcBorders/>
            <w:shd w:color="auto" w:fill="F2F2F2" w:themeFill="background1" w:themeFillShade="f2" w:val="clear"/>
          </w:tcPr>
          <w:p>
            <w:pPr>
              <w:pStyle w:val="Normal"/>
              <w:widowControl/>
              <w:suppressAutoHyphens w:val="true"/>
              <w:spacing w:lineRule="auto" w:line="240" w:before="0" w:after="375"/>
              <w:jc w:val="left"/>
              <w:rPr>
                <w:rFonts w:ascii="Arial" w:hAnsi="Arial" w:eastAsia="Calibri" w:cs=""/>
                <w:b/>
                <w:bCs/>
                <w:kern w:val="0"/>
                <w:sz w:val="22"/>
                <w:szCs w:val="22"/>
                <w:lang w:val="de-DE" w:eastAsia="en-US" w:bidi="ar-SA"/>
              </w:rPr>
            </w:pPr>
            <w:r>
              <w:rPr>
                <w:rFonts w:eastAsia="Times New Roman" w:cs="Arial" w:ascii="Arial" w:hAnsi="Arial"/>
                <w:b w:val="false"/>
                <w:bCs w:val="false"/>
                <w:color w:val="000000"/>
                <w:kern w:val="0"/>
                <w:sz w:val="18"/>
                <w:szCs w:val="18"/>
                <w:lang w:val="de-DE" w:eastAsia="de-DE" w:bidi="ar-SA"/>
              </w:rPr>
              <w:t>Die Machtergreifung</w:t>
            </w:r>
          </w:p>
        </w:tc>
        <w:tc>
          <w:tcPr>
            <w:tcW w:w="6656" w:type="dxa"/>
            <w:tcBorders/>
            <w:shd w:color="auto" w:fill="F2F2F2" w:themeFill="background1" w:themeFillShade="f2" w:val="clear"/>
          </w:tcPr>
          <w:p>
            <w:pPr>
              <w:pStyle w:val="Normal"/>
              <w:widowControl/>
              <w:suppressAutoHyphens w:val="true"/>
              <w:spacing w:lineRule="auto" w:line="240" w:before="0" w:after="375"/>
              <w:jc w:val="left"/>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000000"/>
                <w:kern w:val="0"/>
                <w:sz w:val="22"/>
                <w:szCs w:val="22"/>
                <w:lang w:val="de-DE" w:eastAsia="de-DE" w:bidi="ar-SA"/>
              </w:rPr>
            </w:pPr>
            <w:r>
              <w:rPr>
                <w:rFonts w:eastAsia="Times New Roman" w:cs="Arial" w:ascii="Arial" w:hAnsi="Arial"/>
                <w:color w:val="000000"/>
                <w:kern w:val="0"/>
                <w:sz w:val="22"/>
                <w:szCs w:val="22"/>
                <w:lang w:val="de-DE" w:eastAsia="de-DE" w:bidi="ar-SA"/>
              </w:rPr>
              <w:t>Zusammenarbeit mit DNVP; vage Versprechen für alle Gruppen; Jan. 1933: Ernennung Hitlers zum Kanzler durch Hindenburg.</w:t>
            </w:r>
          </w:p>
        </w:tc>
      </w:tr>
    </w:tbl>
    <w:p>
      <w:pPr>
        <w:pStyle w:val="Normal"/>
        <w:spacing w:lineRule="auto" w:line="240" w:before="0" w:after="375"/>
        <w:rPr>
          <w:rFonts w:ascii="Arial" w:hAnsi="Arial" w:eastAsia="Times New Roman" w:cs="Arial"/>
          <w:color w:val="000000"/>
          <w:lang w:eastAsia="de-DE"/>
        </w:rPr>
      </w:pPr>
      <w:r>
        <w:rPr>
          <w:rFonts w:eastAsia="Times New Roman" w:cs="Arial" w:ascii="Arial" w:hAnsi="Arial"/>
          <w:color w:val="000000"/>
          <w:lang w:eastAsia="de-DE"/>
        </w:rPr>
      </w:r>
    </w:p>
    <w:p>
      <w:pPr>
        <w:pStyle w:val="ListParagraph"/>
        <w:numPr>
          <w:ilvl w:val="0"/>
          <w:numId w:val="1"/>
        </w:numPr>
        <w:spacing w:lineRule="auto" w:line="240" w:before="0" w:after="375"/>
        <w:contextualSpacing/>
        <w:rPr>
          <w:rFonts w:ascii="Arial" w:hAnsi="Arial"/>
        </w:rPr>
      </w:pPr>
      <w:r>
        <w:rPr>
          <w:rFonts w:eastAsia="Times New Roman" w:cs="Arial" w:ascii="Arial" w:hAnsi="Arial"/>
          <w:color w:val="000000"/>
          <w:highlight w:val="yellow"/>
          <w:lang w:eastAsia="de-DE"/>
        </w:rPr>
        <w:t>Erstellen Sie nun mit den wichtigsten Ereignissen einen Zeitstrahl mithilfe eines Online-Tools oder im Word! Laden Sie den Zeitstrahl als PDF hoch!</w:t>
      </w:r>
    </w:p>
    <w:p>
      <w:pPr>
        <w:pStyle w:val="Normal"/>
        <w:shd w:val="clear" w:color="auto" w:fill="FFFFFF" w:themeFill="background1"/>
        <w:rPr>
          <w:rFonts w:ascii="Arial" w:hAnsi="Arial" w:cs="Calibri Light" w:cstheme="majorHAnsi"/>
          <w:sz w:val="20"/>
          <w:szCs w:val="20"/>
        </w:rPr>
      </w:pPr>
      <w:r>
        <w:rPr>
          <w:rFonts w:cs="Calibri Light" w:cstheme="majorHAnsi" w:ascii="Arial" w:hAnsi="Arial"/>
          <w:sz w:val="20"/>
          <w:szCs w:val="20"/>
        </w:rPr>
        <w:drawing>
          <wp:anchor behindDoc="0" distT="0" distB="0" distL="0" distR="0" simplePos="0" locked="0" layoutInCell="0" allowOverlap="1" relativeHeight="15">
            <wp:simplePos x="0" y="0"/>
            <wp:positionH relativeFrom="column">
              <wp:posOffset>601345</wp:posOffset>
            </wp:positionH>
            <wp:positionV relativeFrom="paragraph">
              <wp:posOffset>-13335</wp:posOffset>
            </wp:positionV>
            <wp:extent cx="2306955" cy="3503930"/>
            <wp:effectExtent l="0" t="0" r="0" b="0"/>
            <wp:wrapSquare wrapText="largest"/>
            <wp:docPr id="7"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descr=""/>
                    <pic:cNvPicPr>
                      <a:picLocks noChangeAspect="1" noChangeArrowheads="1"/>
                    </pic:cNvPicPr>
                  </pic:nvPicPr>
                  <pic:blipFill>
                    <a:blip r:embed="rId16"/>
                    <a:stretch>
                      <a:fillRect/>
                    </a:stretch>
                  </pic:blipFill>
                  <pic:spPr bwMode="auto">
                    <a:xfrm>
                      <a:off x="0" y="0"/>
                      <a:ext cx="2306955" cy="3503930"/>
                    </a:xfrm>
                    <a:prstGeom prst="rect">
                      <a:avLst/>
                    </a:prstGeom>
                    <a:noFill/>
                  </pic:spPr>
                </pic:pic>
              </a:graphicData>
            </a:graphic>
          </wp:anchor>
        </w:drawing>
        <w:drawing>
          <wp:anchor behindDoc="0" distT="0" distB="0" distL="0" distR="0" simplePos="0" locked="0" layoutInCell="0" allowOverlap="1" relativeHeight="16">
            <wp:simplePos x="0" y="0"/>
            <wp:positionH relativeFrom="column">
              <wp:posOffset>3230245</wp:posOffset>
            </wp:positionH>
            <wp:positionV relativeFrom="paragraph">
              <wp:posOffset>-7620</wp:posOffset>
            </wp:positionV>
            <wp:extent cx="2472690" cy="3493135"/>
            <wp:effectExtent l="0" t="0" r="0" b="0"/>
            <wp:wrapSquare wrapText="largest"/>
            <wp:docPr id="8"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
                    <pic:cNvPicPr>
                      <a:picLocks noChangeAspect="1" noChangeArrowheads="1"/>
                    </pic:cNvPicPr>
                  </pic:nvPicPr>
                  <pic:blipFill>
                    <a:blip r:embed="rId17"/>
                    <a:stretch>
                      <a:fillRect/>
                    </a:stretch>
                  </pic:blipFill>
                  <pic:spPr bwMode="auto">
                    <a:xfrm>
                      <a:off x="0" y="0"/>
                      <a:ext cx="2472690" cy="3493135"/>
                    </a:xfrm>
                    <a:prstGeom prst="rect">
                      <a:avLst/>
                    </a:prstGeom>
                    <a:noFill/>
                  </pic:spPr>
                </pic:pic>
              </a:graphicData>
            </a:graphic>
          </wp:anchor>
        </w:drawing>
      </w:r>
    </w:p>
    <w:p>
      <w:pPr>
        <w:pStyle w:val="Normal"/>
        <w:shd w:val="clear" w:color="auto" w:fill="FFFFFF" w:themeFill="background1"/>
        <w:spacing w:before="0" w:after="160"/>
        <w:rPr>
          <w:rFonts w:ascii="Arial" w:hAnsi="Arial" w:cs="Calibri Light" w:cstheme="majorHAnsi"/>
          <w:sz w:val="20"/>
          <w:szCs w:val="20"/>
        </w:rPr>
      </w:pPr>
      <w:r>
        <w:rPr>
          <w:rFonts w:cs="Calibri Light" w:cstheme="majorHAnsi" w:ascii="Arial" w:hAnsi="Arial"/>
          <w:sz w:val="20"/>
          <w:szCs w:val="20"/>
        </w:rPr>
      </w:r>
    </w:p>
    <w:sectPr>
      <w:footerReference w:type="even" r:id="rId18"/>
      <w:footerReference w:type="default" r:id="rId19"/>
      <w:footerReference w:type="first" r:id="rId20"/>
      <w:type w:val="nextPage"/>
      <w:pgSz w:w="11906" w:h="16838"/>
      <w:pgMar w:left="1417" w:right="1417" w:gutter="0" w:header="0" w:top="1417" w:footer="708" w:bottom="1134"/>
      <w:pgNumType w:fmt="upperRoman"/>
      <w:formProt w:val="false"/>
      <w:titlePg/>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swiss"/>
    <w:pitch w:val="variable"/>
  </w:font>
  <w:font w:name="Arial">
    <w:charset w:val="01"/>
    <w:family w:val="swiss"/>
    <w:pitch w:val="variable"/>
  </w:font>
  <w:font w:name="Calibri Light">
    <w:charset w:val="01"/>
    <w:family w:val="roman"/>
    <w:pitch w:val="variable"/>
  </w:font>
  <w:font w:name="Wingdings">
    <w:charset w:val="02"/>
    <w:family w:val="auto"/>
    <w:pitch w:val="default"/>
  </w:font>
  <w:font w:name="Courier New">
    <w:charset w:val="01"/>
    <w:family w:val="modern"/>
    <w:pitch w:val="fixed"/>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behindDoc="1" distT="0" distB="8890" distL="0" distR="0" simplePos="0" locked="0" layoutInCell="0" allowOverlap="1" relativeHeight="7" wp14:anchorId="09E801B7">
              <wp:simplePos x="0" y="0"/>
              <wp:positionH relativeFrom="page">
                <wp:posOffset>5930900</wp:posOffset>
              </wp:positionH>
              <wp:positionV relativeFrom="page">
                <wp:posOffset>9271000</wp:posOffset>
              </wp:positionV>
              <wp:extent cx="1624330" cy="1419860"/>
              <wp:effectExtent l="0" t="0" r="0" b="8890"/>
              <wp:wrapNone/>
              <wp:docPr id="9" name="Gleichschenkliges Dreieck 16"/>
              <a:graphic xmlns:a="http://schemas.openxmlformats.org/drawingml/2006/main">
                <a:graphicData uri="http://schemas.microsoft.com/office/word/2010/wordprocessingShape">
                  <wps:wsp>
                    <wps:cNvSpPr/>
                    <wps:spPr>
                      <a:xfrm>
                        <a:off x="0" y="0"/>
                        <a:ext cx="1624320" cy="1419840"/>
                      </a:xfrm>
                      <a:prstGeom prst="triangle">
                        <a:avLst>
                          <a:gd name="adj" fmla="val 100000"/>
                        </a:avLst>
                      </a:prstGeom>
                      <a:solidFill>
                        <a:schemeClr val="tx2">
                          <a:lumMod val="60000"/>
                          <a:lumOff val="40000"/>
                        </a:schemeClr>
                      </a:solidFill>
                      <a:ln w="0">
                        <a:noFill/>
                      </a:ln>
                    </wps:spPr>
                    <wps:style>
                      <a:lnRef idx="0"/>
                      <a:fillRef idx="0"/>
                      <a:effectRef idx="0"/>
                      <a:fontRef idx="minor"/>
                    </wps:style>
                    <wps:txbx>
                      <w:txbxContent>
                        <w:sdt>
                          <w:sdtPr>
                            <w:docPartObj>
                              <w:docPartGallery w:val="Page Numbers (Bottom of Page)"/>
                              <w:docPartUnique w:val="true"/>
                            </w:docPartObj>
                          </w:sdtPr>
                          <w:sdtContent>
                            <w:p>
                              <w:pPr>
                                <w:pStyle w:val="FrameContentsuser"/>
                                <w:spacing w:before="0" w:after="160"/>
                                <w:jc w:val="center"/>
                                <w:rPr>
                                  <w:sz w:val="14"/>
                                  <w:szCs w:val="44"/>
                                </w:rPr>
                              </w:pPr>
                              <w:r>
                                <w:rPr>
                                  <w:rFonts w:eastAsia="" w:cs="" w:ascii="Calibri Light" w:hAnsi="Calibri Light"/>
                                  <w:color w:val="000000"/>
                                  <w:sz w:val="44"/>
                                  <w:szCs w:val="44"/>
                                </w:rPr>
                                <w:fldChar w:fldCharType="begin"/>
                              </w:r>
                              <w:r>
                                <w:rPr>
                                  <w:sz w:val="44"/>
                                  <w:szCs w:val="44"/>
                                  <w:rFonts w:eastAsia="" w:cs="" w:ascii="Calibri Light" w:hAnsi="Calibri Light"/>
                                  <w:color w:val="000000"/>
                                </w:rPr>
                                <w:instrText xml:space="preserve"> PAGE </w:instrText>
                              </w:r>
                              <w:r>
                                <w:rPr>
                                  <w:sz w:val="44"/>
                                  <w:szCs w:val="44"/>
                                  <w:rFonts w:eastAsia="" w:cs="" w:ascii="Calibri Light" w:hAnsi="Calibri Light"/>
                                  <w:color w:val="000000"/>
                                </w:rPr>
                                <w:fldChar w:fldCharType="separate"/>
                              </w:r>
                              <w:r>
                                <w:rPr>
                                  <w:sz w:val="44"/>
                                  <w:szCs w:val="44"/>
                                  <w:rFonts w:eastAsia="" w:cs="" w:ascii="Calibri Light" w:hAnsi="Calibri Light"/>
                                  <w:color w:val="000000"/>
                                </w:rPr>
                                <w:t>IV</w:t>
                              </w:r>
                              <w:r>
                                <w:rPr>
                                  <w:sz w:val="44"/>
                                  <w:szCs w:val="44"/>
                                  <w:rFonts w:eastAsia="" w:cs="" w:ascii="Calibri Light" w:hAnsi="Calibri Light"/>
                                  <w:color w:val="000000"/>
                                </w:rPr>
                                <w:fldChar w:fldCharType="end"/>
                              </w:r>
                            </w:p>
                          </w:sdtContent>
                        </w:sdt>
                      </w:txbxContent>
                    </wps:txbx>
                    <wps:bodyPr anchor="t" upright="1">
                      <a:noAutofit/>
                    </wps:bodyPr>
                  </wps:wsp>
                </a:graphicData>
              </a:graphic>
            </wp:anchor>
          </w:drawing>
        </mc:Choice>
        <mc:Fallback>
          <w:pict>
            <v:shapetype id="_x0000_t5" coordsize="21600,21600" o:spt="5" adj="10800" path="m,21600l@0,l21600,21600xe">
              <v:stroke joinstyle="miter"/>
              <v:formulas>
                <v:f eqn="val #0"/>
                <v:f eqn="prod 1 @0 2"/>
                <v:f eqn="sum @1 10800 0"/>
              </v:formulas>
              <v:path gradientshapeok="t" o:connecttype="rect" textboxrect="@1,10800,@2,21600"/>
              <v:handles>
                <v:h position="@0,0"/>
              </v:handles>
            </v:shapetype>
            <v:shape id="shape_0" ID="Gleichschenkliges Dreieck 16" path="l-2147483641,0l-2147483635,-2147483636xe" fillcolor="#8497b0" stroked="f" o:allowincell="f" style="position:absolute;margin-left:467pt;margin-top:730pt;width:127.85pt;height:111.75pt;mso-wrap-style:square;v-text-anchor:top;mso-position-horizontal-relative:page;mso-position-vertical-relative:page" wp14:anchorId="09E801B7" type="_x0000_t5">
              <v:fill o:detectmouseclick="t" type="solid" color2="#7b684f"/>
              <v:stroke color="#3465a4" joinstyle="round" endcap="flat"/>
              <v:textbox>
                <w:txbxContent>
                  <w:sdt>
                    <w:sdtPr>
                      <w:docPartObj>
                        <w:docPartGallery w:val="Page Numbers (Bottom of Page)"/>
                        <w:docPartUnique w:val="true"/>
                      </w:docPartObj>
                    </w:sdtPr>
                    <w:sdtContent>
                      <w:p>
                        <w:pPr>
                          <w:pStyle w:val="FrameContentsuser"/>
                          <w:spacing w:before="0" w:after="160"/>
                          <w:jc w:val="center"/>
                          <w:rPr>
                            <w:sz w:val="14"/>
                            <w:szCs w:val="44"/>
                          </w:rPr>
                        </w:pPr>
                        <w:r>
                          <w:rPr>
                            <w:rFonts w:eastAsia="" w:cs="" w:ascii="Calibri Light" w:hAnsi="Calibri Light"/>
                            <w:color w:val="000000"/>
                            <w:sz w:val="44"/>
                            <w:szCs w:val="44"/>
                          </w:rPr>
                          <w:fldChar w:fldCharType="begin"/>
                        </w:r>
                        <w:r>
                          <w:rPr>
                            <w:sz w:val="44"/>
                            <w:szCs w:val="44"/>
                            <w:rFonts w:eastAsia="" w:cs="" w:ascii="Calibri Light" w:hAnsi="Calibri Light"/>
                            <w:color w:val="000000"/>
                          </w:rPr>
                          <w:instrText xml:space="preserve"> PAGE </w:instrText>
                        </w:r>
                        <w:r>
                          <w:rPr>
                            <w:sz w:val="44"/>
                            <w:szCs w:val="44"/>
                            <w:rFonts w:eastAsia="" w:cs="" w:ascii="Calibri Light" w:hAnsi="Calibri Light"/>
                            <w:color w:val="000000"/>
                          </w:rPr>
                          <w:fldChar w:fldCharType="separate"/>
                        </w:r>
                        <w:r>
                          <w:rPr>
                            <w:sz w:val="44"/>
                            <w:szCs w:val="44"/>
                            <w:rFonts w:eastAsia="" w:cs="" w:ascii="Calibri Light" w:hAnsi="Calibri Light"/>
                            <w:color w:val="000000"/>
                          </w:rPr>
                          <w:t>IV</w:t>
                        </w:r>
                        <w:r>
                          <w:rPr>
                            <w:sz w:val="44"/>
                            <w:szCs w:val="44"/>
                            <w:rFonts w:eastAsia="" w:cs="" w:ascii="Calibri Light" w:hAnsi="Calibri Light"/>
                            <w:color w:val="000000"/>
                          </w:rPr>
                          <w:fldChar w:fldCharType="end"/>
                        </w:r>
                      </w:p>
                    </w:sdtContent>
                  </w:sdt>
                </w:txbxContent>
              </v:textbox>
              <w10:wrap type="none"/>
            </v:shape>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inline distT="0" distB="0" distL="0" distR="0">
          <wp:extent cx="5759450" cy="292100"/>
          <wp:effectExtent l="0" t="0" r="0" b="0"/>
          <wp:docPr id="10" name="Grafik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fik 18" descr=""/>
                  <pic:cNvPicPr>
                    <a:picLocks noChangeAspect="1" noChangeArrowheads="1"/>
                  </pic:cNvPicPr>
                </pic:nvPicPr>
                <pic:blipFill>
                  <a:blip r:embed="rId1"/>
                  <a:stretch>
                    <a:fillRect/>
                  </a:stretch>
                </pic:blipFill>
                <pic:spPr bwMode="auto">
                  <a:xfrm>
                    <a:off x="0" y="0"/>
                    <a:ext cx="5759450" cy="292100"/>
                  </a:xfrm>
                  <a:prstGeom prst="rect">
                    <a:avLst/>
                  </a:prstGeom>
                  <a:noFill/>
                </pic:spPr>
              </pic:pic>
            </a:graphicData>
          </a:graphic>
        </wp:inline>
      </w:drawing>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91"/>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de-D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de-DE"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de-DE" w:eastAsia="en-US" w:bidi="ar-SA"/>
    </w:rPr>
  </w:style>
  <w:style w:type="paragraph" w:styleId="Heading2">
    <w:name w:val="heading 2"/>
    <w:basedOn w:val="Normal"/>
    <w:link w:val="berschrift2Zchn"/>
    <w:uiPriority w:val="9"/>
    <w:qFormat/>
    <w:rsid w:val="00e11190"/>
    <w:pPr>
      <w:spacing w:lineRule="auto" w:line="240" w:beforeAutospacing="1" w:afterAutospacing="1"/>
      <w:outlineLvl w:val="1"/>
    </w:pPr>
    <w:rPr>
      <w:rFonts w:ascii="Times New Roman" w:hAnsi="Times New Roman" w:eastAsia="Times New Roman" w:cs="Times New Roman"/>
      <w:b/>
      <w:bCs/>
      <w:sz w:val="36"/>
      <w:szCs w:val="36"/>
      <w:lang w:eastAsia="de-DE"/>
    </w:rPr>
  </w:style>
  <w:style w:type="character" w:styleId="DefaultParagraphFont" w:default="1">
    <w:name w:val="Default Paragraph Font"/>
    <w:uiPriority w:val="1"/>
    <w:semiHidden/>
    <w:unhideWhenUsed/>
    <w:qFormat/>
    <w:rPr/>
  </w:style>
  <w:style w:type="character" w:styleId="berschrift2Zchn" w:customStyle="1">
    <w:name w:val="Überschrift 2 Zchn"/>
    <w:basedOn w:val="DefaultParagraphFont"/>
    <w:link w:val="Heading2"/>
    <w:uiPriority w:val="9"/>
    <w:qFormat/>
    <w:rsid w:val="00e11190"/>
    <w:rPr>
      <w:rFonts w:ascii="Times New Roman" w:hAnsi="Times New Roman" w:eastAsia="Times New Roman" w:cs="Times New Roman"/>
      <w:b/>
      <w:bCs/>
      <w:sz w:val="36"/>
      <w:szCs w:val="36"/>
      <w:lang w:eastAsia="de-DE"/>
    </w:rPr>
  </w:style>
  <w:style w:type="character" w:styleId="Hyperlink">
    <w:name w:val="Hyperlink"/>
    <w:basedOn w:val="DefaultParagraphFont"/>
    <w:uiPriority w:val="99"/>
    <w:unhideWhenUsed/>
    <w:rsid w:val="00e11190"/>
    <w:rPr>
      <w:color w:val="0000FF"/>
      <w:u w:val="single"/>
    </w:rPr>
  </w:style>
  <w:style w:type="character" w:styleId="UnresolvedMention">
    <w:name w:val="Unresolved Mention"/>
    <w:basedOn w:val="DefaultParagraphFont"/>
    <w:uiPriority w:val="99"/>
    <w:semiHidden/>
    <w:unhideWhenUsed/>
    <w:qFormat/>
    <w:rsid w:val="0080257a"/>
    <w:rPr>
      <w:color w:val="605E5C"/>
      <w:shd w:fill="E1DFDD" w:val="clear"/>
    </w:rPr>
  </w:style>
  <w:style w:type="character" w:styleId="KopfzeileZchn" w:customStyle="1">
    <w:name w:val="Kopfzeile Zchn"/>
    <w:basedOn w:val="DefaultParagraphFont"/>
    <w:link w:val="Header"/>
    <w:uiPriority w:val="99"/>
    <w:qFormat/>
    <w:rsid w:val="00e530a2"/>
    <w:rPr/>
  </w:style>
  <w:style w:type="character" w:styleId="FuzeileZchn" w:customStyle="1">
    <w:name w:val="Fußzeile Zchn"/>
    <w:basedOn w:val="DefaultParagraphFont"/>
    <w:link w:val="Footer"/>
    <w:uiPriority w:val="99"/>
    <w:qFormat/>
    <w:rsid w:val="00e530a2"/>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bodytext1" w:customStyle="1">
    <w:name w:val="bodytext"/>
    <w:basedOn w:val="Normal"/>
    <w:qFormat/>
    <w:rsid w:val="00e11190"/>
    <w:pPr>
      <w:spacing w:lineRule="auto" w:line="240" w:beforeAutospacing="1" w:afterAutospacing="1"/>
    </w:pPr>
    <w:rPr>
      <w:rFonts w:ascii="Times New Roman" w:hAnsi="Times New Roman" w:eastAsia="Times New Roman" w:cs="Times New Roman"/>
      <w:sz w:val="24"/>
      <w:szCs w:val="24"/>
      <w:lang w:eastAsia="de-DE"/>
    </w:rPr>
  </w:style>
  <w:style w:type="paragraph" w:styleId="ListParagraph">
    <w:name w:val="List Paragraph"/>
    <w:basedOn w:val="Normal"/>
    <w:uiPriority w:val="34"/>
    <w:qFormat/>
    <w:rsid w:val="0080257a"/>
    <w:pPr>
      <w:spacing w:before="0" w:after="160"/>
      <w:ind w:left="720"/>
      <w:contextualSpacing/>
    </w:pPr>
    <w:rPr/>
  </w:style>
  <w:style w:type="paragraph" w:styleId="HeaderandFooter">
    <w:name w:val="Header and Footer"/>
    <w:basedOn w:val="Normal"/>
    <w:qFormat/>
    <w:pPr/>
    <w:rPr/>
  </w:style>
  <w:style w:type="paragraph" w:styleId="Header">
    <w:name w:val="header"/>
    <w:basedOn w:val="Normal"/>
    <w:link w:val="KopfzeileZchn"/>
    <w:uiPriority w:val="99"/>
    <w:unhideWhenUsed/>
    <w:rsid w:val="00e530a2"/>
    <w:pPr>
      <w:tabs>
        <w:tab w:val="clear" w:pos="708"/>
        <w:tab w:val="center" w:pos="4536" w:leader="none"/>
        <w:tab w:val="right" w:pos="9072" w:leader="none"/>
      </w:tabs>
      <w:spacing w:lineRule="auto" w:line="240" w:before="0" w:after="0"/>
    </w:pPr>
    <w:rPr/>
  </w:style>
  <w:style w:type="paragraph" w:styleId="Footer">
    <w:name w:val="footer"/>
    <w:basedOn w:val="Normal"/>
    <w:link w:val="FuzeileZchn"/>
    <w:uiPriority w:val="99"/>
    <w:unhideWhenUsed/>
    <w:rsid w:val="00e530a2"/>
    <w:pPr>
      <w:tabs>
        <w:tab w:val="clear" w:pos="708"/>
        <w:tab w:val="center" w:pos="4536" w:leader="none"/>
        <w:tab w:val="right" w:pos="9072" w:leader="none"/>
      </w:tabs>
      <w:spacing w:lineRule="auto" w:line="240" w:before="0" w:after="0"/>
    </w:pPr>
    <w:rPr/>
  </w:style>
  <w:style w:type="paragraph" w:styleId="FrameContentsuser">
    <w:name w:val="Frame Contents (user)"/>
    <w:basedOn w:val="Normal"/>
    <w:qFormat/>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NormaleTabelle">
    <w:name w:val="Normal Table"/>
    <w:uiPriority w:val="99"/>
    <w:semiHidden/>
    <w:unhideWhenUsed/>
    <w:tblPr>
      <w:tblCellMar>
        <w:top w:w="0" w:type="dxa"/>
        <w:left w:w="108" w:type="dxa"/>
        <w:bottom w:w="0" w:type="dxa"/>
        <w:right w:w="108" w:type="dxa"/>
      </w:tblCellMar>
    </w:tblPr>
  </w:style>
  <w:style w:type="table" w:styleId="Tabellenraster">
    <w:name w:val="Table Grid"/>
    <w:basedOn w:val="NormaleTabelle"/>
    <w:uiPriority w:val="39"/>
    <w:rsid w:val="00c17b8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EinfacheTabelle1">
    <w:name w:val="Plain Table 1"/>
    <w:basedOn w:val="NormaleTabelle"/>
    <w:uiPriority w:val="41"/>
    <w:rsid w:val="00fd7e53"/>
    <w:pPr>
      <w:spacing w:after="0" w:line="240" w:lineRule="auto"/>
    </w:pPr>
    <w:tblPr>
      <w:tblStyleRowBandSize w:val="1"/>
      <w:tblStyleColBandSize w:val="1"/>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tblStylePr w:type="firstRow">
      <w:rPr>
        <w:b/>
        <w:bCs/>
      </w:rPr>
      <w:tblPr/>
    </w:tblStylePr>
    <w:tblStylePr w:type="lastRow">
      <w:rPr>
        <w:b/>
        <w:bCs/>
      </w:rPr>
      <w:tblPr/>
      <w:tcPr>
        <w:tcBorders>
          <w:top w:val="double" w:color="BFBFB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http://www.zeitklicks.de/weimarer-republik/zeitklicks/zeit/politik/typisch-weimar/die-juden-in-der-weimarer-republik/" TargetMode="External"/><Relationship Id="rId5" Type="http://schemas.openxmlformats.org/officeDocument/2006/relationships/image" Target="media/image3.png"/><Relationship Id="rId6" Type="http://schemas.openxmlformats.org/officeDocument/2006/relationships/hyperlink" Target="http://www.zeitklicks.de/top-menu/zeitstrahl/navigation/topnav/jahr/1918/novemberrevolution/" TargetMode="External"/><Relationship Id="rId7" Type="http://schemas.openxmlformats.org/officeDocument/2006/relationships/image" Target="media/image4.png"/><Relationship Id="rId8" Type="http://schemas.openxmlformats.org/officeDocument/2006/relationships/hyperlink" Target="http://www.zeitklicks.de/top-menu/zeitstrahl/navigation/topnav/jahr/1923/hitlers-putschversuch-in-muenchen/" TargetMode="External"/><Relationship Id="rId9" Type="http://schemas.openxmlformats.org/officeDocument/2006/relationships/image" Target="media/image5.png"/><Relationship Id="rId10" Type="http://schemas.openxmlformats.org/officeDocument/2006/relationships/hyperlink" Target="http://www.zeitklicks.de/nationalsozialismus/zeitklicks/zeit/politik/organisationen/die-sa-die-sturmabteilung/" TargetMode="External"/><Relationship Id="rId11" Type="http://schemas.openxmlformats.org/officeDocument/2006/relationships/hyperlink" Target="http://www.zeitklicks.de/nationalsozialismus/zeitklicks/zeit/politik/organisationen/die-ss-die-schutzstaffel/" TargetMode="External"/><Relationship Id="rId12" Type="http://schemas.openxmlformats.org/officeDocument/2006/relationships/hyperlink" Target="http://www.zeitklicks.de/nationalsozialismus/zeitklicks/zeit/alltag/von-klein-auf/hitlerjugend-leben-ist-kampf/" TargetMode="External"/><Relationship Id="rId13" Type="http://schemas.openxmlformats.org/officeDocument/2006/relationships/hyperlink" Target="http://www.zeitklicks.de/nationalsozialismus/zeitklicks/zeit/alltag/von-klein-auf/bund-deutscher-maedel-bdm/" TargetMode="External"/><Relationship Id="rId14" Type="http://schemas.openxmlformats.org/officeDocument/2006/relationships/image" Target="media/image6.png"/><Relationship Id="rId15" Type="http://schemas.openxmlformats.org/officeDocument/2006/relationships/hyperlink" Target="http://www.zeitklicks.de/top-menu/zeitstrahl/navigation/topnav/jahr/1929/young-plan/" TargetMode="External"/><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footer" Target="footer1.xml"/><Relationship Id="rId19" Type="http://schemas.openxmlformats.org/officeDocument/2006/relationships/footer" Target="footer2.xml"/><Relationship Id="rId20" Type="http://schemas.openxmlformats.org/officeDocument/2006/relationships/footer" Target="footer3.xm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Relationship Id="rId25" Type="http://schemas.openxmlformats.org/officeDocument/2006/relationships/customXml" Target="../customXml/item1.xml"/><Relationship Id="rId26" Type="http://schemas.openxmlformats.org/officeDocument/2006/relationships/customXml" Target="../customXml/item2.xml"/><Relationship Id="rId27" Type="http://schemas.openxmlformats.org/officeDocument/2006/relationships/customXml" Target="../customXml/item3.xml"/>
</Relationships>
</file>

<file path=word/_rels/footer3.xml.rels><?xml version="1.0" encoding="UTF-8"?>
<Relationships xmlns="http://schemas.openxmlformats.org/package/2006/relationships"><Relationship Id="rId1" Type="http://schemas.openxmlformats.org/officeDocument/2006/relationships/image" Target="media/image9.wmf"/>
</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70CEC6A004D22D44A0D74212E096FCAB" ma:contentTypeVersion="3" ma:contentTypeDescription="Ein neues Dokument erstellen." ma:contentTypeScope="" ma:versionID="a20c990dd4e88db7fcb36560857259be">
  <xsd:schema xmlns:xsd="http://www.w3.org/2001/XMLSchema" xmlns:xs="http://www.w3.org/2001/XMLSchema" xmlns:p="http://schemas.microsoft.com/office/2006/metadata/properties" xmlns:ns2="9945f936-e182-4bef-a305-2ed4cf99cea0" targetNamespace="http://schemas.microsoft.com/office/2006/metadata/properties" ma:root="true" ma:fieldsID="44d60317d5fa628d217d12c275599647" ns2:_="">
    <xsd:import namespace="9945f936-e182-4bef-a305-2ed4cf99cea0"/>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45f936-e182-4bef-a305-2ed4cf99ce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053269E-F1BD-450E-AE72-87754C19F5CA}"/>
</file>

<file path=customXml/itemProps2.xml><?xml version="1.0" encoding="utf-8"?>
<ds:datastoreItem xmlns:ds="http://schemas.openxmlformats.org/officeDocument/2006/customXml" ds:itemID="{29D4CF42-1D9B-4DD6-BF56-A1B5C94F7799}"/>
</file>

<file path=customXml/itemProps3.xml><?xml version="1.0" encoding="utf-8"?>
<ds:datastoreItem xmlns:ds="http://schemas.openxmlformats.org/officeDocument/2006/customXml" ds:itemID="{BCCC6B5E-35BE-4627-8CC6-F191DD694B03}"/>
</file>

<file path=docProps/app.xml><?xml version="1.0" encoding="utf-8"?>
<Properties xmlns="http://schemas.openxmlformats.org/officeDocument/2006/extended-properties" xmlns:vt="http://schemas.openxmlformats.org/officeDocument/2006/docPropsVTypes">
  <Template>Normal</Template>
  <TotalTime>22</TotalTime>
  <Application>LibreOffice/25.2.3.2$Linux_X86_64 LibreOffice_project/520$Build-2</Application>
  <AppVersion>15.0000</AppVersion>
  <Pages>4</Pages>
  <Words>1117</Words>
  <Characters>7031</Characters>
  <CharactersWithSpaces>8091</CharactersWithSpaces>
  <Paragraphs>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2020-04-23T06:09:00Z</dcterms:created>
  <dc:creator>ena.paulnsteiner@outlook.de</dc:creator>
  <dc:description/>
  <dc:language>en-US</dc:language>
  <cp:lastModifiedBy/>
  <dcterms:modified xsi:type="dcterms:W3CDTF">2026-03-16T14:51:12Z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0x01010070CEC6A004D22D44A0D74212E096FCAB</vt:lpwstr>
  </property>
</Properties>
</file>