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ABAB7" w14:textId="77777777" w:rsidR="003B6210" w:rsidRPr="00D115CE" w:rsidRDefault="003B6210" w:rsidP="003B6210">
      <w:pPr>
        <w:jc w:val="center"/>
        <w:rPr>
          <w:rFonts w:asciiTheme="minorHAnsi" w:hAnsiTheme="minorHAnsi" w:cstheme="minorHAnsi"/>
          <w:b/>
          <w:bCs/>
          <w:color w:val="000000"/>
          <w:sz w:val="22"/>
          <w:szCs w:val="22"/>
        </w:rPr>
      </w:pPr>
    </w:p>
    <w:p w14:paraId="20B40ECF" w14:textId="77777777" w:rsidR="003B6210" w:rsidRPr="00D115CE" w:rsidRDefault="003B6210" w:rsidP="003B6210">
      <w:pPr>
        <w:jc w:val="center"/>
        <w:rPr>
          <w:rFonts w:asciiTheme="minorHAnsi" w:hAnsiTheme="minorHAnsi" w:cstheme="minorHAnsi"/>
          <w:b/>
          <w:bCs/>
          <w:color w:val="000000"/>
          <w:sz w:val="22"/>
          <w:szCs w:val="22"/>
        </w:rPr>
      </w:pPr>
    </w:p>
    <w:p w14:paraId="05BFCC81" w14:textId="77777777" w:rsidR="003B6210" w:rsidRPr="00D115CE" w:rsidRDefault="003B6210" w:rsidP="003B6210">
      <w:pPr>
        <w:jc w:val="center"/>
        <w:rPr>
          <w:rFonts w:asciiTheme="minorHAnsi" w:hAnsiTheme="minorHAnsi" w:cstheme="minorHAnsi"/>
          <w:b/>
          <w:bCs/>
          <w:color w:val="000000"/>
          <w:sz w:val="22"/>
          <w:szCs w:val="22"/>
        </w:rPr>
      </w:pPr>
    </w:p>
    <w:p w14:paraId="0A02D98E" w14:textId="77777777" w:rsidR="003B6210" w:rsidRPr="00D115CE" w:rsidRDefault="003B6210" w:rsidP="003B6210">
      <w:pPr>
        <w:jc w:val="center"/>
        <w:rPr>
          <w:rFonts w:asciiTheme="minorHAnsi" w:hAnsiTheme="minorHAnsi" w:cstheme="minorHAnsi"/>
          <w:b/>
          <w:bCs/>
          <w:color w:val="000000"/>
          <w:sz w:val="22"/>
          <w:szCs w:val="22"/>
        </w:rPr>
      </w:pPr>
    </w:p>
    <w:p w14:paraId="5EC48B5D" w14:textId="77777777" w:rsidR="003B6210" w:rsidRPr="00D115CE" w:rsidRDefault="003B6210" w:rsidP="003B6210">
      <w:pPr>
        <w:jc w:val="center"/>
        <w:rPr>
          <w:rFonts w:asciiTheme="minorHAnsi" w:hAnsiTheme="minorHAnsi" w:cstheme="minorHAnsi"/>
          <w:b/>
          <w:bCs/>
          <w:color w:val="000000"/>
          <w:sz w:val="22"/>
          <w:szCs w:val="22"/>
        </w:rPr>
      </w:pPr>
    </w:p>
    <w:p w14:paraId="26DC65D5" w14:textId="77777777" w:rsidR="003B6210" w:rsidRPr="00D115CE" w:rsidRDefault="003B6210" w:rsidP="003B6210">
      <w:pPr>
        <w:jc w:val="center"/>
        <w:rPr>
          <w:rFonts w:asciiTheme="minorHAnsi" w:hAnsiTheme="minorHAnsi" w:cstheme="minorHAnsi"/>
          <w:b/>
          <w:bCs/>
          <w:color w:val="000000"/>
          <w:sz w:val="22"/>
          <w:szCs w:val="22"/>
        </w:rPr>
      </w:pPr>
    </w:p>
    <w:p w14:paraId="30AC7CA0" w14:textId="77777777" w:rsidR="003B6210" w:rsidRPr="00D115CE" w:rsidRDefault="003B6210" w:rsidP="003B6210">
      <w:pPr>
        <w:jc w:val="center"/>
        <w:rPr>
          <w:rFonts w:asciiTheme="minorHAnsi" w:hAnsiTheme="minorHAnsi" w:cstheme="minorHAnsi"/>
          <w:b/>
          <w:bCs/>
          <w:color w:val="000000"/>
          <w:sz w:val="22"/>
          <w:szCs w:val="22"/>
        </w:rPr>
      </w:pPr>
    </w:p>
    <w:p w14:paraId="003FEB08" w14:textId="77777777" w:rsidR="003B6210" w:rsidRPr="00D115CE" w:rsidRDefault="003B6210" w:rsidP="003B6210">
      <w:pPr>
        <w:jc w:val="center"/>
        <w:rPr>
          <w:rFonts w:asciiTheme="minorHAnsi" w:hAnsiTheme="minorHAnsi" w:cstheme="minorHAnsi"/>
          <w:b/>
          <w:bCs/>
          <w:color w:val="000000"/>
          <w:sz w:val="22"/>
          <w:szCs w:val="22"/>
        </w:rPr>
      </w:pPr>
    </w:p>
    <w:p w14:paraId="33DB763B" w14:textId="77777777" w:rsidR="003B6210" w:rsidRPr="00D115CE" w:rsidRDefault="003B6210" w:rsidP="003B6210">
      <w:pPr>
        <w:jc w:val="center"/>
        <w:rPr>
          <w:rFonts w:asciiTheme="minorHAnsi" w:hAnsiTheme="minorHAnsi" w:cstheme="minorHAnsi"/>
          <w:b/>
          <w:bCs/>
          <w:color w:val="000000"/>
          <w:sz w:val="22"/>
          <w:szCs w:val="22"/>
        </w:rPr>
      </w:pPr>
    </w:p>
    <w:p w14:paraId="6D39F550" w14:textId="5B3F50B7" w:rsidR="003B6210" w:rsidRPr="00D115CE" w:rsidRDefault="003B6210" w:rsidP="003B6210">
      <w:pPr>
        <w:jc w:val="center"/>
        <w:rPr>
          <w:rFonts w:asciiTheme="minorHAnsi" w:hAnsiTheme="minorHAnsi" w:cstheme="minorHAnsi"/>
          <w:b/>
          <w:bCs/>
          <w:color w:val="000000"/>
          <w:sz w:val="22"/>
          <w:szCs w:val="22"/>
        </w:rPr>
      </w:pPr>
    </w:p>
    <w:p w14:paraId="2708575F" w14:textId="060CA31E" w:rsidR="003B6210" w:rsidRPr="00D115CE" w:rsidRDefault="003B6210" w:rsidP="003B6210">
      <w:pPr>
        <w:jc w:val="center"/>
        <w:rPr>
          <w:rFonts w:asciiTheme="minorHAnsi" w:hAnsiTheme="minorHAnsi" w:cstheme="minorHAnsi"/>
          <w:b/>
          <w:bCs/>
          <w:color w:val="000000"/>
          <w:sz w:val="22"/>
          <w:szCs w:val="22"/>
        </w:rPr>
      </w:pPr>
    </w:p>
    <w:p w14:paraId="2DDA73F1" w14:textId="309EA750" w:rsidR="003B6210" w:rsidRPr="00D115CE" w:rsidRDefault="003B6210" w:rsidP="003B6210">
      <w:pPr>
        <w:jc w:val="center"/>
        <w:rPr>
          <w:rFonts w:asciiTheme="minorHAnsi" w:hAnsiTheme="minorHAnsi" w:cstheme="minorHAnsi"/>
          <w:b/>
          <w:bCs/>
          <w:color w:val="000000"/>
          <w:sz w:val="22"/>
          <w:szCs w:val="22"/>
        </w:rPr>
      </w:pPr>
    </w:p>
    <w:p w14:paraId="51857BD5" w14:textId="77777777" w:rsidR="003B6210" w:rsidRPr="00D115CE" w:rsidRDefault="003B6210" w:rsidP="003B6210">
      <w:pPr>
        <w:jc w:val="center"/>
        <w:rPr>
          <w:rFonts w:asciiTheme="minorHAnsi" w:hAnsiTheme="minorHAnsi" w:cstheme="minorHAnsi"/>
          <w:b/>
          <w:bCs/>
          <w:color w:val="000000"/>
          <w:sz w:val="22"/>
          <w:szCs w:val="22"/>
        </w:rPr>
      </w:pPr>
    </w:p>
    <w:p w14:paraId="2E06B38B" w14:textId="5E430810" w:rsidR="003B6210" w:rsidRPr="003B6210" w:rsidRDefault="003B6210" w:rsidP="003B6210">
      <w:pPr>
        <w:jc w:val="center"/>
        <w:rPr>
          <w:rFonts w:asciiTheme="minorHAnsi" w:hAnsiTheme="minorHAnsi" w:cstheme="minorHAnsi"/>
          <w:sz w:val="28"/>
          <w:szCs w:val="28"/>
        </w:rPr>
      </w:pPr>
      <w:r w:rsidRPr="003B6210">
        <w:rPr>
          <w:rFonts w:asciiTheme="minorHAnsi" w:hAnsiTheme="minorHAnsi" w:cstheme="minorHAnsi"/>
          <w:b/>
          <w:bCs/>
          <w:color w:val="000000"/>
          <w:sz w:val="28"/>
          <w:szCs w:val="28"/>
        </w:rPr>
        <w:t>Assignment 1</w:t>
      </w:r>
    </w:p>
    <w:p w14:paraId="5B6B488C" w14:textId="77777777" w:rsidR="003B6210" w:rsidRPr="00D115CE" w:rsidRDefault="003B6210" w:rsidP="003B6210">
      <w:pPr>
        <w:jc w:val="center"/>
        <w:rPr>
          <w:rFonts w:asciiTheme="minorHAnsi" w:hAnsiTheme="minorHAnsi" w:cstheme="minorHAnsi"/>
          <w:color w:val="000000"/>
          <w:sz w:val="28"/>
          <w:szCs w:val="28"/>
        </w:rPr>
      </w:pPr>
    </w:p>
    <w:p w14:paraId="5222A779" w14:textId="70738983" w:rsidR="003B6210" w:rsidRPr="003B6210" w:rsidRDefault="003B6210" w:rsidP="003B6210">
      <w:pPr>
        <w:jc w:val="center"/>
        <w:rPr>
          <w:rFonts w:asciiTheme="minorHAnsi" w:hAnsiTheme="minorHAnsi" w:cstheme="minorHAnsi"/>
          <w:sz w:val="28"/>
          <w:szCs w:val="28"/>
        </w:rPr>
      </w:pPr>
      <w:r w:rsidRPr="003B6210">
        <w:rPr>
          <w:rFonts w:asciiTheme="minorHAnsi" w:hAnsiTheme="minorHAnsi" w:cstheme="minorHAnsi"/>
          <w:color w:val="000000"/>
          <w:sz w:val="28"/>
          <w:szCs w:val="28"/>
        </w:rPr>
        <w:t>INF</w:t>
      </w:r>
      <w:r w:rsidRPr="00D115CE">
        <w:rPr>
          <w:rFonts w:asciiTheme="minorHAnsi" w:hAnsiTheme="minorHAnsi" w:cstheme="minorHAnsi"/>
          <w:color w:val="000000"/>
          <w:sz w:val="28"/>
          <w:szCs w:val="28"/>
        </w:rPr>
        <w:t>2178</w:t>
      </w:r>
      <w:r w:rsidRPr="003B6210">
        <w:rPr>
          <w:rFonts w:asciiTheme="minorHAnsi" w:hAnsiTheme="minorHAnsi" w:cstheme="minorHAnsi"/>
          <w:color w:val="000000"/>
          <w:sz w:val="28"/>
          <w:szCs w:val="28"/>
        </w:rPr>
        <w:t xml:space="preserve"> </w:t>
      </w:r>
      <w:r w:rsidRPr="00D115CE">
        <w:rPr>
          <w:rFonts w:asciiTheme="minorHAnsi" w:hAnsiTheme="minorHAnsi" w:cstheme="minorHAnsi"/>
          <w:color w:val="000000"/>
          <w:sz w:val="28"/>
          <w:szCs w:val="28"/>
        </w:rPr>
        <w:t>Experimental Design for Data Science</w:t>
      </w:r>
    </w:p>
    <w:p w14:paraId="167FADD8" w14:textId="73AD04BB" w:rsidR="003B6210" w:rsidRPr="003B6210" w:rsidRDefault="003B6210" w:rsidP="003B6210">
      <w:pPr>
        <w:jc w:val="center"/>
        <w:rPr>
          <w:rFonts w:asciiTheme="minorHAnsi" w:hAnsiTheme="minorHAnsi" w:cstheme="minorHAnsi"/>
          <w:sz w:val="28"/>
          <w:szCs w:val="28"/>
        </w:rPr>
      </w:pPr>
      <w:r w:rsidRPr="003B6210">
        <w:rPr>
          <w:rFonts w:asciiTheme="minorHAnsi" w:hAnsiTheme="minorHAnsi" w:cstheme="minorHAnsi"/>
          <w:color w:val="000000"/>
          <w:sz w:val="28"/>
          <w:szCs w:val="28"/>
        </w:rPr>
        <w:t>Mar/</w:t>
      </w:r>
      <w:r w:rsidRPr="00D115CE">
        <w:rPr>
          <w:rFonts w:asciiTheme="minorHAnsi" w:hAnsiTheme="minorHAnsi" w:cstheme="minorHAnsi"/>
          <w:color w:val="000000"/>
          <w:sz w:val="28"/>
          <w:szCs w:val="28"/>
        </w:rPr>
        <w:t>28</w:t>
      </w:r>
      <w:r w:rsidRPr="003B6210">
        <w:rPr>
          <w:rFonts w:asciiTheme="minorHAnsi" w:hAnsiTheme="minorHAnsi" w:cstheme="minorHAnsi"/>
          <w:color w:val="000000"/>
          <w:sz w:val="28"/>
          <w:szCs w:val="28"/>
        </w:rPr>
        <w:t>/2022</w:t>
      </w:r>
    </w:p>
    <w:p w14:paraId="00F1E733" w14:textId="77777777" w:rsidR="003B6210" w:rsidRPr="00D115CE" w:rsidRDefault="003B6210" w:rsidP="003B6210">
      <w:pPr>
        <w:jc w:val="center"/>
        <w:rPr>
          <w:rFonts w:asciiTheme="minorHAnsi" w:hAnsiTheme="minorHAnsi" w:cstheme="minorHAnsi"/>
          <w:color w:val="000000"/>
          <w:sz w:val="28"/>
          <w:szCs w:val="28"/>
        </w:rPr>
      </w:pPr>
    </w:p>
    <w:p w14:paraId="3B3CE5A0" w14:textId="1A8F27AD" w:rsidR="003B6210" w:rsidRPr="003B6210" w:rsidRDefault="003B6210" w:rsidP="003B6210">
      <w:pPr>
        <w:jc w:val="center"/>
        <w:rPr>
          <w:rFonts w:asciiTheme="minorHAnsi" w:hAnsiTheme="minorHAnsi" w:cstheme="minorHAnsi"/>
          <w:color w:val="000000"/>
          <w:sz w:val="28"/>
          <w:szCs w:val="28"/>
        </w:rPr>
      </w:pPr>
      <w:r w:rsidRPr="003B6210">
        <w:rPr>
          <w:rFonts w:asciiTheme="minorHAnsi" w:hAnsiTheme="minorHAnsi" w:cstheme="minorHAnsi"/>
          <w:color w:val="000000"/>
          <w:sz w:val="28"/>
          <w:szCs w:val="28"/>
        </w:rPr>
        <w:t xml:space="preserve">Instructor: </w:t>
      </w:r>
      <w:proofErr w:type="spellStart"/>
      <w:r w:rsidRPr="00D115CE">
        <w:rPr>
          <w:rFonts w:asciiTheme="minorHAnsi" w:hAnsiTheme="minorHAnsi" w:cstheme="minorHAnsi"/>
          <w:color w:val="000000"/>
          <w:sz w:val="28"/>
          <w:szCs w:val="28"/>
        </w:rPr>
        <w:t>Shion</w:t>
      </w:r>
      <w:proofErr w:type="spellEnd"/>
      <w:r w:rsidRPr="00D115CE">
        <w:rPr>
          <w:rFonts w:asciiTheme="minorHAnsi" w:hAnsiTheme="minorHAnsi" w:cstheme="minorHAnsi"/>
          <w:color w:val="000000"/>
          <w:sz w:val="28"/>
          <w:szCs w:val="28"/>
        </w:rPr>
        <w:t xml:space="preserve"> Guha</w:t>
      </w:r>
    </w:p>
    <w:p w14:paraId="412450A5" w14:textId="77777777" w:rsidR="003B6210" w:rsidRPr="003B6210" w:rsidRDefault="003B6210" w:rsidP="003B6210">
      <w:pPr>
        <w:jc w:val="center"/>
        <w:rPr>
          <w:rFonts w:asciiTheme="minorHAnsi" w:hAnsiTheme="minorHAnsi" w:cstheme="minorHAnsi"/>
          <w:sz w:val="28"/>
          <w:szCs w:val="28"/>
        </w:rPr>
      </w:pPr>
      <w:r w:rsidRPr="003B6210">
        <w:rPr>
          <w:rFonts w:asciiTheme="minorHAnsi" w:hAnsiTheme="minorHAnsi" w:cstheme="minorHAnsi"/>
          <w:color w:val="000000"/>
          <w:sz w:val="28"/>
          <w:szCs w:val="28"/>
        </w:rPr>
        <w:t>Benjamin Kelly 1003192662</w:t>
      </w:r>
    </w:p>
    <w:p w14:paraId="7FF7429F" w14:textId="77777777" w:rsidR="003B6210" w:rsidRPr="00D115CE" w:rsidRDefault="003B6210" w:rsidP="003B6210">
      <w:pPr>
        <w:jc w:val="center"/>
        <w:rPr>
          <w:rFonts w:asciiTheme="minorHAnsi" w:hAnsiTheme="minorHAnsi" w:cstheme="minorHAnsi"/>
          <w:color w:val="000000"/>
          <w:sz w:val="28"/>
          <w:szCs w:val="28"/>
        </w:rPr>
      </w:pPr>
    </w:p>
    <w:p w14:paraId="303BC112" w14:textId="0BB027E5" w:rsidR="003B6210" w:rsidRPr="003B6210" w:rsidRDefault="003B6210" w:rsidP="003B6210">
      <w:pPr>
        <w:jc w:val="center"/>
        <w:rPr>
          <w:rFonts w:asciiTheme="minorHAnsi" w:hAnsiTheme="minorHAnsi" w:cstheme="minorHAnsi"/>
          <w:sz w:val="28"/>
          <w:szCs w:val="28"/>
        </w:rPr>
      </w:pPr>
      <w:r w:rsidRPr="003B6210">
        <w:rPr>
          <w:rFonts w:asciiTheme="minorHAnsi" w:hAnsiTheme="minorHAnsi" w:cstheme="minorHAnsi"/>
          <w:color w:val="000000"/>
          <w:sz w:val="28"/>
          <w:szCs w:val="28"/>
        </w:rPr>
        <w:t>Faculty of Information</w:t>
      </w:r>
    </w:p>
    <w:p w14:paraId="7F6AA0AF" w14:textId="08EC7712" w:rsidR="003B6210" w:rsidRPr="00D115CE" w:rsidRDefault="003B6210" w:rsidP="003B6210">
      <w:pPr>
        <w:jc w:val="center"/>
        <w:rPr>
          <w:rFonts w:asciiTheme="minorHAnsi" w:hAnsiTheme="minorHAnsi" w:cstheme="minorHAnsi"/>
          <w:color w:val="000000"/>
          <w:sz w:val="28"/>
          <w:szCs w:val="28"/>
        </w:rPr>
      </w:pPr>
      <w:r w:rsidRPr="003B6210">
        <w:rPr>
          <w:rFonts w:asciiTheme="minorHAnsi" w:hAnsiTheme="minorHAnsi" w:cstheme="minorHAnsi"/>
          <w:color w:val="000000"/>
          <w:sz w:val="28"/>
          <w:szCs w:val="28"/>
        </w:rPr>
        <w:t>Information Systems &amp; Design</w:t>
      </w:r>
    </w:p>
    <w:p w14:paraId="72A09519" w14:textId="1584DCB1" w:rsidR="003B6210" w:rsidRPr="00D115CE" w:rsidRDefault="003B6210" w:rsidP="003B6210">
      <w:pPr>
        <w:jc w:val="center"/>
        <w:rPr>
          <w:rFonts w:asciiTheme="minorHAnsi" w:hAnsiTheme="minorHAnsi" w:cstheme="minorHAnsi"/>
          <w:color w:val="000000"/>
          <w:sz w:val="28"/>
          <w:szCs w:val="28"/>
        </w:rPr>
      </w:pPr>
    </w:p>
    <w:p w14:paraId="2513287A" w14:textId="6B04904F" w:rsidR="003B6210" w:rsidRPr="00D115CE" w:rsidRDefault="003B6210" w:rsidP="003B6210">
      <w:pPr>
        <w:jc w:val="center"/>
        <w:rPr>
          <w:rFonts w:asciiTheme="minorHAnsi" w:hAnsiTheme="minorHAnsi" w:cstheme="minorHAnsi"/>
          <w:color w:val="000000"/>
          <w:sz w:val="28"/>
          <w:szCs w:val="28"/>
        </w:rPr>
      </w:pPr>
    </w:p>
    <w:p w14:paraId="2921052F" w14:textId="72D0B7DC" w:rsidR="003B6210" w:rsidRPr="00D115CE" w:rsidRDefault="003B6210" w:rsidP="003B6210">
      <w:pPr>
        <w:jc w:val="center"/>
        <w:rPr>
          <w:rFonts w:asciiTheme="minorHAnsi" w:hAnsiTheme="minorHAnsi" w:cstheme="minorHAnsi"/>
          <w:color w:val="000000"/>
          <w:sz w:val="28"/>
          <w:szCs w:val="28"/>
        </w:rPr>
      </w:pPr>
    </w:p>
    <w:p w14:paraId="4C2A6051" w14:textId="10BDE4C3" w:rsidR="003B6210" w:rsidRPr="00D115CE" w:rsidRDefault="003B6210" w:rsidP="003B6210">
      <w:pPr>
        <w:jc w:val="center"/>
        <w:rPr>
          <w:rFonts w:asciiTheme="minorHAnsi" w:hAnsiTheme="minorHAnsi" w:cstheme="minorHAnsi"/>
          <w:color w:val="000000"/>
          <w:sz w:val="28"/>
          <w:szCs w:val="28"/>
        </w:rPr>
      </w:pPr>
    </w:p>
    <w:p w14:paraId="5FFDBE71" w14:textId="247FD855" w:rsidR="003B6210" w:rsidRPr="00D115CE" w:rsidRDefault="003B6210" w:rsidP="003B6210">
      <w:pPr>
        <w:jc w:val="center"/>
        <w:rPr>
          <w:rFonts w:asciiTheme="minorHAnsi" w:hAnsiTheme="minorHAnsi" w:cstheme="minorHAnsi"/>
          <w:color w:val="000000"/>
          <w:sz w:val="28"/>
          <w:szCs w:val="28"/>
        </w:rPr>
      </w:pPr>
    </w:p>
    <w:p w14:paraId="579B0234" w14:textId="70B0701C" w:rsidR="003B6210" w:rsidRPr="00D115CE" w:rsidRDefault="003B6210" w:rsidP="003B6210">
      <w:pPr>
        <w:jc w:val="center"/>
        <w:rPr>
          <w:rFonts w:asciiTheme="minorHAnsi" w:hAnsiTheme="minorHAnsi" w:cstheme="minorHAnsi"/>
          <w:color w:val="000000"/>
          <w:sz w:val="28"/>
          <w:szCs w:val="28"/>
        </w:rPr>
      </w:pPr>
    </w:p>
    <w:p w14:paraId="3BC9DF9A" w14:textId="4A93F37B" w:rsidR="003B6210" w:rsidRPr="00D115CE" w:rsidRDefault="003B6210" w:rsidP="003B6210">
      <w:pPr>
        <w:jc w:val="center"/>
        <w:rPr>
          <w:rFonts w:asciiTheme="minorHAnsi" w:hAnsiTheme="minorHAnsi" w:cstheme="minorHAnsi"/>
          <w:color w:val="000000"/>
          <w:sz w:val="28"/>
          <w:szCs w:val="28"/>
        </w:rPr>
      </w:pPr>
    </w:p>
    <w:p w14:paraId="28F09C0A" w14:textId="319EE3C1" w:rsidR="003B6210" w:rsidRPr="00D115CE" w:rsidRDefault="003B6210" w:rsidP="003B6210">
      <w:pPr>
        <w:jc w:val="center"/>
        <w:rPr>
          <w:rFonts w:asciiTheme="minorHAnsi" w:hAnsiTheme="minorHAnsi" w:cstheme="minorHAnsi"/>
          <w:color w:val="000000"/>
          <w:sz w:val="28"/>
          <w:szCs w:val="28"/>
        </w:rPr>
      </w:pPr>
    </w:p>
    <w:p w14:paraId="37943ED4" w14:textId="4D3B0B14" w:rsidR="003B6210" w:rsidRPr="00D115CE" w:rsidRDefault="003B6210" w:rsidP="003B6210">
      <w:pPr>
        <w:jc w:val="center"/>
        <w:rPr>
          <w:rFonts w:asciiTheme="minorHAnsi" w:hAnsiTheme="minorHAnsi" w:cstheme="minorHAnsi"/>
          <w:color w:val="000000"/>
          <w:sz w:val="28"/>
          <w:szCs w:val="28"/>
        </w:rPr>
      </w:pPr>
    </w:p>
    <w:p w14:paraId="6D24E3B7" w14:textId="3B40E16F" w:rsidR="003B6210" w:rsidRPr="00D115CE" w:rsidRDefault="003B6210" w:rsidP="003B6210">
      <w:pPr>
        <w:jc w:val="center"/>
        <w:rPr>
          <w:rFonts w:asciiTheme="minorHAnsi" w:hAnsiTheme="minorHAnsi" w:cstheme="minorHAnsi"/>
          <w:color w:val="000000"/>
          <w:sz w:val="28"/>
          <w:szCs w:val="28"/>
        </w:rPr>
      </w:pPr>
    </w:p>
    <w:p w14:paraId="43154633" w14:textId="2232FB6E" w:rsidR="003B6210" w:rsidRPr="00D115CE" w:rsidRDefault="003B6210" w:rsidP="003B6210">
      <w:pPr>
        <w:jc w:val="center"/>
        <w:rPr>
          <w:rFonts w:asciiTheme="minorHAnsi" w:hAnsiTheme="minorHAnsi" w:cstheme="minorHAnsi"/>
          <w:color w:val="000000"/>
          <w:sz w:val="28"/>
          <w:szCs w:val="28"/>
        </w:rPr>
      </w:pPr>
    </w:p>
    <w:p w14:paraId="18E469D4" w14:textId="0DBCACB5" w:rsidR="003B6210" w:rsidRPr="00D115CE" w:rsidRDefault="003B6210" w:rsidP="003B6210">
      <w:pPr>
        <w:jc w:val="center"/>
        <w:rPr>
          <w:rFonts w:asciiTheme="minorHAnsi" w:hAnsiTheme="minorHAnsi" w:cstheme="minorHAnsi"/>
          <w:color w:val="000000"/>
          <w:sz w:val="28"/>
          <w:szCs w:val="28"/>
        </w:rPr>
      </w:pPr>
    </w:p>
    <w:p w14:paraId="1A3A4232" w14:textId="480A329C" w:rsidR="003B6210" w:rsidRPr="00D115CE" w:rsidRDefault="003B6210" w:rsidP="003B6210">
      <w:pPr>
        <w:jc w:val="center"/>
        <w:rPr>
          <w:rFonts w:asciiTheme="minorHAnsi" w:hAnsiTheme="minorHAnsi" w:cstheme="minorHAnsi"/>
          <w:color w:val="000000"/>
          <w:sz w:val="28"/>
          <w:szCs w:val="28"/>
        </w:rPr>
      </w:pPr>
    </w:p>
    <w:p w14:paraId="4A445839" w14:textId="3AF95C79" w:rsidR="003B6210" w:rsidRPr="00D115CE" w:rsidRDefault="003B6210" w:rsidP="003B6210">
      <w:pPr>
        <w:jc w:val="center"/>
        <w:rPr>
          <w:rFonts w:asciiTheme="minorHAnsi" w:hAnsiTheme="minorHAnsi" w:cstheme="minorHAnsi"/>
          <w:color w:val="000000"/>
          <w:sz w:val="28"/>
          <w:szCs w:val="28"/>
        </w:rPr>
      </w:pPr>
    </w:p>
    <w:p w14:paraId="0B5D58AA" w14:textId="77777777" w:rsidR="003B6210" w:rsidRPr="003B6210" w:rsidRDefault="003B6210" w:rsidP="003B6210">
      <w:pPr>
        <w:jc w:val="center"/>
        <w:rPr>
          <w:rFonts w:asciiTheme="minorHAnsi" w:hAnsiTheme="minorHAnsi" w:cstheme="minorHAnsi"/>
          <w:sz w:val="28"/>
          <w:szCs w:val="28"/>
        </w:rPr>
      </w:pPr>
    </w:p>
    <w:p w14:paraId="38A34EEA" w14:textId="77777777" w:rsidR="003B6210" w:rsidRPr="003B6210" w:rsidRDefault="003B6210" w:rsidP="003B6210">
      <w:pPr>
        <w:rPr>
          <w:rFonts w:asciiTheme="minorHAnsi" w:hAnsiTheme="minorHAnsi" w:cstheme="minorHAnsi"/>
        </w:rPr>
      </w:pPr>
    </w:p>
    <w:p w14:paraId="2BD5518F" w14:textId="77777777" w:rsidR="003B6210" w:rsidRPr="00D115CE" w:rsidRDefault="003B6210">
      <w:pPr>
        <w:rPr>
          <w:rFonts w:asciiTheme="minorHAnsi" w:hAnsiTheme="minorHAnsi" w:cstheme="minorHAnsi"/>
        </w:rPr>
      </w:pPr>
    </w:p>
    <w:p w14:paraId="0A30A9E9" w14:textId="56F90F85" w:rsidR="00D27E75" w:rsidRPr="00D115CE" w:rsidRDefault="00D27E75">
      <w:pPr>
        <w:rPr>
          <w:rFonts w:asciiTheme="minorHAnsi" w:hAnsiTheme="minorHAnsi" w:cstheme="minorHAnsi"/>
          <w:b/>
          <w:bCs/>
          <w:sz w:val="28"/>
          <w:szCs w:val="28"/>
        </w:rPr>
      </w:pPr>
      <w:r w:rsidRPr="00D115CE">
        <w:rPr>
          <w:rFonts w:asciiTheme="minorHAnsi" w:hAnsiTheme="minorHAnsi" w:cstheme="minorHAnsi"/>
          <w:b/>
          <w:bCs/>
          <w:sz w:val="28"/>
          <w:szCs w:val="28"/>
        </w:rPr>
        <w:lastRenderedPageBreak/>
        <w:t>Introduction</w:t>
      </w:r>
    </w:p>
    <w:p w14:paraId="471B4979" w14:textId="77777777" w:rsidR="00606DEA" w:rsidRPr="00D115CE" w:rsidRDefault="00606DEA">
      <w:pPr>
        <w:rPr>
          <w:rFonts w:asciiTheme="minorHAnsi" w:hAnsiTheme="minorHAnsi" w:cstheme="minorHAnsi"/>
          <w:b/>
          <w:bCs/>
          <w:sz w:val="28"/>
          <w:szCs w:val="28"/>
        </w:rPr>
      </w:pPr>
    </w:p>
    <w:p w14:paraId="138BF275" w14:textId="7B37C9B8" w:rsidR="0017577E" w:rsidRPr="00D115CE" w:rsidRDefault="0017577E" w:rsidP="0017577E">
      <w:pPr>
        <w:ind w:firstLine="720"/>
        <w:rPr>
          <w:rFonts w:asciiTheme="minorHAnsi" w:hAnsiTheme="minorHAnsi" w:cstheme="minorHAnsi"/>
        </w:rPr>
      </w:pPr>
      <w:r w:rsidRPr="00D115CE">
        <w:rPr>
          <w:rFonts w:asciiTheme="minorHAnsi" w:hAnsiTheme="minorHAnsi" w:cstheme="minorHAnsi"/>
        </w:rPr>
        <w:t>Artificial intelligence is increasingly prevalent as researchers and corporations aim to increase the efficacy of certain activities using machines and algorithms. Healthcare is one sector in which AI use has exploded to reduce the need for highly specialized personnel and devices and even improve the accuracy of health care like AI-enabled MRI scan readings (</w:t>
      </w:r>
      <w:proofErr w:type="spellStart"/>
      <w:r w:rsidRPr="00D115CE">
        <w:rPr>
          <w:rFonts w:asciiTheme="minorHAnsi" w:hAnsiTheme="minorHAnsi" w:cstheme="minorHAnsi"/>
        </w:rPr>
        <w:t>Mehralivand</w:t>
      </w:r>
      <w:proofErr w:type="spellEnd"/>
      <w:r w:rsidRPr="00D115CE">
        <w:rPr>
          <w:rFonts w:asciiTheme="minorHAnsi" w:hAnsiTheme="minorHAnsi" w:cstheme="minorHAnsi"/>
        </w:rPr>
        <w:t xml:space="preserve"> et al., 2020; Wahl et al., 2018). Many groups have focussed these efforts on the prediction of diabetes diagnoses through various techniques like speech recognition and pre-existing health data (</w:t>
      </w:r>
      <w:proofErr w:type="spellStart"/>
      <w:r w:rsidRPr="00D115CE">
        <w:rPr>
          <w:rFonts w:asciiTheme="minorHAnsi" w:hAnsiTheme="minorHAnsi" w:cstheme="minorHAnsi"/>
        </w:rPr>
        <w:t>Faruque</w:t>
      </w:r>
      <w:proofErr w:type="spellEnd"/>
      <w:r w:rsidRPr="00D115CE">
        <w:rPr>
          <w:rFonts w:asciiTheme="minorHAnsi" w:hAnsiTheme="minorHAnsi" w:cstheme="minorHAnsi"/>
        </w:rPr>
        <w:t xml:space="preserve"> et al., 2019; </w:t>
      </w:r>
      <w:proofErr w:type="spellStart"/>
      <w:r w:rsidRPr="00D115CE">
        <w:rPr>
          <w:rFonts w:asciiTheme="minorHAnsi" w:hAnsiTheme="minorHAnsi" w:cstheme="minorHAnsi"/>
        </w:rPr>
        <w:t>Kandhasamy</w:t>
      </w:r>
      <w:proofErr w:type="spellEnd"/>
      <w:r w:rsidRPr="00D115CE">
        <w:rPr>
          <w:rFonts w:asciiTheme="minorHAnsi" w:hAnsiTheme="minorHAnsi" w:cstheme="minorHAnsi"/>
        </w:rPr>
        <w:t xml:space="preserve"> &amp; </w:t>
      </w:r>
      <w:proofErr w:type="spellStart"/>
      <w:r w:rsidRPr="00D115CE">
        <w:rPr>
          <w:rFonts w:asciiTheme="minorHAnsi" w:hAnsiTheme="minorHAnsi" w:cstheme="minorHAnsi"/>
        </w:rPr>
        <w:t>Balamurali</w:t>
      </w:r>
      <w:proofErr w:type="spellEnd"/>
      <w:r w:rsidRPr="00D115CE">
        <w:rPr>
          <w:rFonts w:asciiTheme="minorHAnsi" w:hAnsiTheme="minorHAnsi" w:cstheme="minorHAnsi"/>
        </w:rPr>
        <w:t xml:space="preserve">, 2015; </w:t>
      </w:r>
      <w:proofErr w:type="spellStart"/>
      <w:r w:rsidRPr="00D115CE">
        <w:rPr>
          <w:rFonts w:asciiTheme="minorHAnsi" w:hAnsiTheme="minorHAnsi" w:cstheme="minorHAnsi"/>
        </w:rPr>
        <w:t>Spänig</w:t>
      </w:r>
      <w:proofErr w:type="spellEnd"/>
      <w:r w:rsidRPr="00D115CE">
        <w:rPr>
          <w:rFonts w:asciiTheme="minorHAnsi" w:hAnsiTheme="minorHAnsi" w:cstheme="minorHAnsi"/>
        </w:rPr>
        <w:t xml:space="preserve"> et al., 2019; Zou et al., 2018). However, these diabetes prediction models are not </w:t>
      </w:r>
      <w:r w:rsidR="00BB597E">
        <w:rPr>
          <w:rFonts w:asciiTheme="minorHAnsi" w:hAnsiTheme="minorHAnsi" w:cstheme="minorHAnsi"/>
        </w:rPr>
        <w:t xml:space="preserve">yet </w:t>
      </w:r>
      <w:r w:rsidRPr="00D115CE">
        <w:rPr>
          <w:rFonts w:asciiTheme="minorHAnsi" w:hAnsiTheme="minorHAnsi" w:cstheme="minorHAnsi"/>
        </w:rPr>
        <w:t>applied in practice.</w:t>
      </w:r>
    </w:p>
    <w:p w14:paraId="7AE11B43" w14:textId="77777777" w:rsidR="0017577E" w:rsidRPr="00D115CE" w:rsidRDefault="0017577E" w:rsidP="0017577E">
      <w:pPr>
        <w:rPr>
          <w:rFonts w:asciiTheme="minorHAnsi" w:hAnsiTheme="minorHAnsi" w:cstheme="minorHAnsi"/>
        </w:rPr>
      </w:pPr>
    </w:p>
    <w:p w14:paraId="4B66DF32" w14:textId="121DD944" w:rsidR="001B60ED" w:rsidRPr="00D115CE" w:rsidRDefault="0017577E" w:rsidP="0017577E">
      <w:pPr>
        <w:ind w:firstLine="720"/>
        <w:rPr>
          <w:rFonts w:asciiTheme="minorHAnsi" w:hAnsiTheme="minorHAnsi" w:cstheme="minorHAnsi"/>
        </w:rPr>
      </w:pPr>
      <w:r w:rsidRPr="00D115CE">
        <w:rPr>
          <w:rFonts w:asciiTheme="minorHAnsi" w:hAnsiTheme="minorHAnsi" w:cstheme="minorHAnsi"/>
        </w:rPr>
        <w:t xml:space="preserve">Further, many diabetes prediction models use the same relatively small database, the “Pima Indians Diabetes Database” (Smith et al., 1988). This data stems from the willing scientific participation of the Pima Indians of Arizona and Mexico. Unfortunately, due to colonialism and changes to their livelihoods, they have developed into a high-risk community for Type 2 diabetes (Schulz &amp; Chaudhari, 2015). Since the </w:t>
      </w:r>
      <w:r w:rsidR="004529E7">
        <w:rPr>
          <w:rFonts w:asciiTheme="minorHAnsi" w:hAnsiTheme="minorHAnsi" w:cstheme="minorHAnsi"/>
        </w:rPr>
        <w:t>dataset</w:t>
      </w:r>
      <w:r w:rsidRPr="00D115CE">
        <w:rPr>
          <w:rFonts w:asciiTheme="minorHAnsi" w:hAnsiTheme="minorHAnsi" w:cstheme="minorHAnsi"/>
        </w:rPr>
        <w:t xml:space="preserve"> is fundamental for diabetes prediction and based on one specific population, I thought it would be essential to check if generally agreed</w:t>
      </w:r>
      <w:r w:rsidR="00BB597E">
        <w:rPr>
          <w:rFonts w:asciiTheme="minorHAnsi" w:hAnsiTheme="minorHAnsi" w:cstheme="minorHAnsi"/>
        </w:rPr>
        <w:t xml:space="preserve"> upon</w:t>
      </w:r>
      <w:r w:rsidRPr="00D115CE">
        <w:rPr>
          <w:rFonts w:asciiTheme="minorHAnsi" w:hAnsiTheme="minorHAnsi" w:cstheme="minorHAnsi"/>
        </w:rPr>
        <w:t xml:space="preserve"> biological relationships hold in this smaller population (Kaufman et al., 1997; </w:t>
      </w:r>
      <w:proofErr w:type="spellStart"/>
      <w:r w:rsidRPr="00D115CE">
        <w:rPr>
          <w:rFonts w:asciiTheme="minorHAnsi" w:hAnsiTheme="minorHAnsi" w:cstheme="minorHAnsi"/>
        </w:rPr>
        <w:t>Mungreiphy</w:t>
      </w:r>
      <w:proofErr w:type="spellEnd"/>
      <w:r w:rsidRPr="00D115CE">
        <w:rPr>
          <w:rFonts w:asciiTheme="minorHAnsi" w:hAnsiTheme="minorHAnsi" w:cstheme="minorHAnsi"/>
        </w:rPr>
        <w:t xml:space="preserve"> et al., 2011). Therefore, my hypothesis is that </w:t>
      </w:r>
      <w:r w:rsidR="00BB597E">
        <w:rPr>
          <w:rFonts w:asciiTheme="minorHAnsi" w:hAnsiTheme="minorHAnsi" w:cstheme="minorHAnsi"/>
        </w:rPr>
        <w:t>a</w:t>
      </w:r>
      <w:r w:rsidRPr="00D115CE">
        <w:rPr>
          <w:rFonts w:asciiTheme="minorHAnsi" w:hAnsiTheme="minorHAnsi" w:cstheme="minorHAnsi"/>
        </w:rPr>
        <w:t>ge and BMI predict blood pressure.</w:t>
      </w:r>
    </w:p>
    <w:p w14:paraId="5C822460" w14:textId="77777777" w:rsidR="0017577E" w:rsidRPr="00D115CE" w:rsidRDefault="0017577E">
      <w:pPr>
        <w:rPr>
          <w:rFonts w:asciiTheme="minorHAnsi" w:hAnsiTheme="minorHAnsi" w:cstheme="minorHAnsi"/>
          <w:b/>
          <w:bCs/>
          <w:sz w:val="28"/>
          <w:szCs w:val="28"/>
        </w:rPr>
      </w:pPr>
    </w:p>
    <w:p w14:paraId="2BFB9926" w14:textId="2D9587A9" w:rsidR="00D27E75" w:rsidRPr="00D115CE" w:rsidRDefault="00D27E75">
      <w:pPr>
        <w:rPr>
          <w:rFonts w:asciiTheme="minorHAnsi" w:hAnsiTheme="minorHAnsi" w:cstheme="minorHAnsi"/>
          <w:b/>
          <w:bCs/>
          <w:sz w:val="28"/>
          <w:szCs w:val="28"/>
        </w:rPr>
      </w:pPr>
      <w:r w:rsidRPr="00D115CE">
        <w:rPr>
          <w:rFonts w:asciiTheme="minorHAnsi" w:hAnsiTheme="minorHAnsi" w:cstheme="minorHAnsi"/>
          <w:b/>
          <w:bCs/>
          <w:sz w:val="28"/>
          <w:szCs w:val="28"/>
        </w:rPr>
        <w:t>Method</w:t>
      </w:r>
    </w:p>
    <w:p w14:paraId="703EEC14" w14:textId="6C4E72D6" w:rsidR="00D27E75" w:rsidRPr="00D115CE" w:rsidRDefault="00D27E75">
      <w:pPr>
        <w:rPr>
          <w:rFonts w:asciiTheme="minorHAnsi" w:hAnsiTheme="minorHAnsi" w:cstheme="minorHAnsi"/>
          <w:b/>
          <w:bCs/>
        </w:rPr>
      </w:pPr>
      <w:r w:rsidRPr="00D115CE">
        <w:rPr>
          <w:rFonts w:asciiTheme="minorHAnsi" w:hAnsiTheme="minorHAnsi" w:cstheme="minorHAnsi"/>
          <w:b/>
          <w:bCs/>
        </w:rPr>
        <w:t>Data</w:t>
      </w:r>
    </w:p>
    <w:p w14:paraId="763777EF" w14:textId="710E0E30" w:rsidR="00C1025B" w:rsidRPr="00D115CE" w:rsidRDefault="00376496" w:rsidP="00C1025B">
      <w:pPr>
        <w:rPr>
          <w:rFonts w:asciiTheme="minorHAnsi" w:hAnsiTheme="minorHAnsi" w:cstheme="minorHAnsi"/>
        </w:rPr>
      </w:pPr>
      <w:r w:rsidRPr="00D115CE">
        <w:rPr>
          <w:rFonts w:asciiTheme="minorHAnsi" w:hAnsiTheme="minorHAnsi" w:cstheme="minorHAnsi"/>
        </w:rPr>
        <w:tab/>
      </w:r>
      <w:r w:rsidR="00C1025B" w:rsidRPr="00D115CE">
        <w:rPr>
          <w:rFonts w:asciiTheme="minorHAnsi" w:hAnsiTheme="minorHAnsi" w:cstheme="minorHAnsi"/>
        </w:rPr>
        <w:t xml:space="preserve">The Pima Indians Diabetes Database is pulled from the National Institutes of Diabetes and Digestive and Kidney Disease. Yet, the study of the Pima Indians began in 1965, when they were discovered to have the highest prevalence of diabetes ever recorded (Schulz &amp; Chaudhari, 2015). </w:t>
      </w:r>
      <w:r w:rsidR="00BB597E">
        <w:rPr>
          <w:rFonts w:asciiTheme="minorHAnsi" w:hAnsiTheme="minorHAnsi" w:cstheme="minorHAnsi"/>
        </w:rPr>
        <w:t>T</w:t>
      </w:r>
      <w:r w:rsidR="00C1025B" w:rsidRPr="00D115CE">
        <w:rPr>
          <w:rFonts w:asciiTheme="minorHAnsi" w:hAnsiTheme="minorHAnsi" w:cstheme="minorHAnsi"/>
        </w:rPr>
        <w:t xml:space="preserve">he condensed </w:t>
      </w:r>
      <w:r w:rsidR="00BB597E">
        <w:rPr>
          <w:rFonts w:asciiTheme="minorHAnsi" w:hAnsiTheme="minorHAnsi" w:cstheme="minorHAnsi"/>
        </w:rPr>
        <w:t xml:space="preserve">for of the </w:t>
      </w:r>
      <w:r w:rsidR="00C1025B" w:rsidRPr="00D115CE">
        <w:rPr>
          <w:rFonts w:asciiTheme="minorHAnsi" w:hAnsiTheme="minorHAnsi" w:cstheme="minorHAnsi"/>
        </w:rPr>
        <w:t>dataset used for this paper has been reduced to 9 columns: Pregnancies, Glucose, Blood Pressure, Skin Thickness, Insulin, BMI, Diabetes Pedigree Function, Age, and Outcome (diabetes or not). The dataset consists of 768 females, all at least 21 years of age. The data was also confirmed to be tidy as the column headers only include vital information and all data descriptors are clear. Each column represents a variable, each row is an observation (</w:t>
      </w:r>
      <w:r w:rsidR="00BB597E">
        <w:rPr>
          <w:rFonts w:asciiTheme="minorHAnsi" w:hAnsiTheme="minorHAnsi" w:cstheme="minorHAnsi"/>
        </w:rPr>
        <w:t xml:space="preserve">an </w:t>
      </w:r>
      <w:r w:rsidR="00C1025B" w:rsidRPr="00D115CE">
        <w:rPr>
          <w:rFonts w:asciiTheme="minorHAnsi" w:hAnsiTheme="minorHAnsi" w:cstheme="minorHAnsi"/>
        </w:rPr>
        <w:t>individual), and each cell represents a value (Wickham, 2014).</w:t>
      </w:r>
    </w:p>
    <w:p w14:paraId="49010249" w14:textId="77777777" w:rsidR="00C1025B" w:rsidRPr="00D115CE" w:rsidRDefault="00C1025B" w:rsidP="00C1025B">
      <w:pPr>
        <w:rPr>
          <w:rFonts w:asciiTheme="minorHAnsi" w:hAnsiTheme="minorHAnsi" w:cstheme="minorHAnsi"/>
        </w:rPr>
      </w:pPr>
    </w:p>
    <w:p w14:paraId="52BD5870" w14:textId="46C18B1A" w:rsidR="005266F8" w:rsidRPr="00D115CE" w:rsidRDefault="00C1025B" w:rsidP="00C1025B">
      <w:pPr>
        <w:rPr>
          <w:rFonts w:asciiTheme="minorHAnsi" w:hAnsiTheme="minorHAnsi" w:cstheme="minorHAnsi"/>
        </w:rPr>
      </w:pPr>
      <w:r w:rsidRPr="00D115CE">
        <w:rPr>
          <w:rFonts w:asciiTheme="minorHAnsi" w:hAnsiTheme="minorHAnsi" w:cstheme="minorHAnsi"/>
        </w:rPr>
        <w:t xml:space="preserve">           The pregnancy column contains the number of times </w:t>
      </w:r>
      <w:proofErr w:type="gramStart"/>
      <w:r w:rsidRPr="00D115CE">
        <w:rPr>
          <w:rFonts w:asciiTheme="minorHAnsi" w:hAnsiTheme="minorHAnsi" w:cstheme="minorHAnsi"/>
        </w:rPr>
        <w:t>each individual</w:t>
      </w:r>
      <w:proofErr w:type="gramEnd"/>
      <w:r w:rsidRPr="00D115CE">
        <w:rPr>
          <w:rFonts w:asciiTheme="minorHAnsi" w:hAnsiTheme="minorHAnsi" w:cstheme="minorHAnsi"/>
        </w:rPr>
        <w:t xml:space="preserve"> has been pregnant. Glucose represents the plasma glucose concentration 2 hours after an oral glucose tolerance test. The measure for Blood Pressure (BP) is the Diastolic blood pressure in mm Hg. Skin Thickness is the thickness of the skin fold created by squishing the back of a relaxed </w:t>
      </w:r>
      <w:proofErr w:type="spellStart"/>
      <w:r w:rsidRPr="00D115CE">
        <w:rPr>
          <w:rFonts w:asciiTheme="minorHAnsi" w:hAnsiTheme="minorHAnsi" w:cstheme="minorHAnsi"/>
        </w:rPr>
        <w:t>tricep</w:t>
      </w:r>
      <w:proofErr w:type="spellEnd"/>
      <w:r w:rsidRPr="00D115CE">
        <w:rPr>
          <w:rFonts w:asciiTheme="minorHAnsi" w:hAnsiTheme="minorHAnsi" w:cstheme="minorHAnsi"/>
        </w:rPr>
        <w:t xml:space="preserve"> in millimetres. The Insulin column is the insulin level (mu U/ml) taken from a serum sample at the same 2-hour interval as the glucose tolerance test. Body Mass Index (BMI) is a general measure of body mass comparing weight and height, calculated as weight in kg</w:t>
      </w:r>
      <w:proofErr w:type="gramStart"/>
      <w:r w:rsidRPr="00D115CE">
        <w:rPr>
          <w:rFonts w:asciiTheme="minorHAnsi" w:hAnsiTheme="minorHAnsi" w:cstheme="minorHAnsi"/>
        </w:rPr>
        <w:t>/(</w:t>
      </w:r>
      <w:proofErr w:type="gramEnd"/>
      <w:r w:rsidRPr="00D115CE">
        <w:rPr>
          <w:rFonts w:asciiTheme="minorHAnsi" w:hAnsiTheme="minorHAnsi" w:cstheme="minorHAnsi"/>
        </w:rPr>
        <w:t>height in m)^2. Diabetes Pedigree Function (DPF) is a unitless measure that calculates the likelihood of getting Type 2 diabetes based on family history (Smith et al., 1988). Finally, age and Outcome are the individual's age and if the individual has or does not have diabetes.</w:t>
      </w:r>
    </w:p>
    <w:p w14:paraId="7E8116A7" w14:textId="77777777" w:rsidR="00D115CE" w:rsidRDefault="00D115CE" w:rsidP="00EB388F">
      <w:pPr>
        <w:rPr>
          <w:rFonts w:asciiTheme="minorHAnsi" w:hAnsiTheme="minorHAnsi" w:cstheme="minorHAnsi"/>
        </w:rPr>
      </w:pPr>
    </w:p>
    <w:p w14:paraId="21FB1F92" w14:textId="394F0146" w:rsidR="00D27E75" w:rsidRDefault="00D27E75" w:rsidP="00EB388F">
      <w:pPr>
        <w:rPr>
          <w:rFonts w:asciiTheme="minorHAnsi" w:hAnsiTheme="minorHAnsi" w:cstheme="minorHAnsi"/>
          <w:b/>
          <w:bCs/>
        </w:rPr>
      </w:pPr>
      <w:r w:rsidRPr="00D115CE">
        <w:rPr>
          <w:rFonts w:asciiTheme="minorHAnsi" w:hAnsiTheme="minorHAnsi" w:cstheme="minorHAnsi"/>
          <w:b/>
          <w:bCs/>
        </w:rPr>
        <w:t>Cleaning</w:t>
      </w:r>
      <w:r w:rsidR="00F07E06" w:rsidRPr="00D115CE">
        <w:rPr>
          <w:rFonts w:asciiTheme="minorHAnsi" w:hAnsiTheme="minorHAnsi" w:cstheme="minorHAnsi"/>
          <w:b/>
          <w:bCs/>
        </w:rPr>
        <w:t xml:space="preserve"> and EDA</w:t>
      </w:r>
    </w:p>
    <w:p w14:paraId="26F0B6F8" w14:textId="77777777" w:rsidR="00D115CE" w:rsidRPr="00D115CE" w:rsidRDefault="00D115CE" w:rsidP="00EB388F">
      <w:pPr>
        <w:rPr>
          <w:rFonts w:asciiTheme="minorHAnsi" w:hAnsiTheme="minorHAnsi" w:cstheme="minorHAnsi"/>
          <w:b/>
          <w:bCs/>
        </w:rPr>
      </w:pPr>
    </w:p>
    <w:p w14:paraId="53042B0E" w14:textId="3C4CC306" w:rsidR="00C1025B" w:rsidRPr="00D115CE" w:rsidRDefault="00F075DB" w:rsidP="00C1025B">
      <w:pPr>
        <w:rPr>
          <w:rFonts w:asciiTheme="minorHAnsi" w:hAnsiTheme="minorHAnsi" w:cstheme="minorHAnsi"/>
        </w:rPr>
      </w:pPr>
      <w:r w:rsidRPr="00D115CE">
        <w:rPr>
          <w:rFonts w:asciiTheme="minorHAnsi" w:hAnsiTheme="minorHAnsi" w:cstheme="minorHAnsi"/>
        </w:rPr>
        <w:tab/>
      </w:r>
      <w:r w:rsidR="00C1025B" w:rsidRPr="00D115CE">
        <w:rPr>
          <w:rFonts w:asciiTheme="minorHAnsi" w:hAnsiTheme="minorHAnsi" w:cstheme="minorHAnsi"/>
        </w:rPr>
        <w:t xml:space="preserve">After first finding that all values exist for each column and individual and none of them were NULL, NA, or </w:t>
      </w:r>
      <w:proofErr w:type="spellStart"/>
      <w:r w:rsidR="00C1025B" w:rsidRPr="00D115CE">
        <w:rPr>
          <w:rFonts w:asciiTheme="minorHAnsi" w:hAnsiTheme="minorHAnsi" w:cstheme="minorHAnsi"/>
        </w:rPr>
        <w:t>NaN</w:t>
      </w:r>
      <w:proofErr w:type="spellEnd"/>
      <w:r w:rsidR="00C1025B" w:rsidRPr="00D115CE">
        <w:rPr>
          <w:rFonts w:asciiTheme="minorHAnsi" w:hAnsiTheme="minorHAnsi" w:cstheme="minorHAnsi"/>
        </w:rPr>
        <w:t>, describe was used to view summary statistics for each column. A minimum value of 0 was found for all columns except Age and DBF. Glucose, BP, Skin Thickness, Insulin and BMI were all suspicious as 0’s based on the variable, histogram distributions, and lying outside the boxplot interquartile ranges. Based on their measurements, glucose, BP, and BMI could not be 0 as the individuals would be dead, meaning the 0’s represented errors, each accounting for less than 10% of the total. They were corrected by imputing the median of each column grouped by Outcome to account for any group differences. Following some research, insulin levels can’t be 0, but they can be lower than the tools they would have been using at data collection could detect, so the 0’s could represent very low levels. Along with accounting for almost half of all insulin values, the 0’s in insulin were left untouched. Finally, though 0 Skinfold thickness seems odd, I could not find a reputable source saying the value could not be 0 and based on how it is collected, very tight skin for whatever reason could not be measured by the tool. Just under 30% of the Skinfold Thickness values were 0, and according to some, imputing more than 10% a variable may be more detrimental than leaving them</w:t>
      </w:r>
      <w:r w:rsidR="00BB597E">
        <w:rPr>
          <w:rFonts w:asciiTheme="minorHAnsi" w:hAnsiTheme="minorHAnsi" w:cstheme="minorHAnsi"/>
        </w:rPr>
        <w:t xml:space="preserve"> </w:t>
      </w:r>
      <w:r w:rsidR="00BB597E" w:rsidRPr="00D115CE">
        <w:rPr>
          <w:rFonts w:asciiTheme="minorHAnsi" w:hAnsiTheme="minorHAnsi" w:cstheme="minorHAnsi"/>
        </w:rPr>
        <w:t>(Bennett, 2001)</w:t>
      </w:r>
      <w:r w:rsidR="00C1025B" w:rsidRPr="00D115CE">
        <w:rPr>
          <w:rFonts w:asciiTheme="minorHAnsi" w:hAnsiTheme="minorHAnsi" w:cstheme="minorHAnsi"/>
        </w:rPr>
        <w:t>. Overall, Skinfold Thickness values of 0 were left, with the confusion confirming the decision to leave it out of further evaluation in my primary statistical models (ANOVA’s and Linear Regression)</w:t>
      </w:r>
      <w:r w:rsidR="00BB597E">
        <w:rPr>
          <w:rFonts w:asciiTheme="minorHAnsi" w:hAnsiTheme="minorHAnsi" w:cstheme="minorHAnsi"/>
        </w:rPr>
        <w:t>.</w:t>
      </w:r>
    </w:p>
    <w:p w14:paraId="61F49EBC" w14:textId="77777777" w:rsidR="00C1025B" w:rsidRPr="00D115CE" w:rsidRDefault="00C1025B" w:rsidP="00C1025B">
      <w:pPr>
        <w:rPr>
          <w:rFonts w:asciiTheme="minorHAnsi" w:hAnsiTheme="minorHAnsi" w:cstheme="minorHAnsi"/>
        </w:rPr>
      </w:pPr>
    </w:p>
    <w:p w14:paraId="3511EA66" w14:textId="531F5CB2" w:rsidR="00AC4C1B" w:rsidRPr="00D115CE" w:rsidRDefault="00C1025B" w:rsidP="00C1025B">
      <w:pPr>
        <w:rPr>
          <w:rFonts w:asciiTheme="minorHAnsi" w:hAnsiTheme="minorHAnsi" w:cstheme="minorHAnsi"/>
        </w:rPr>
      </w:pPr>
      <w:r w:rsidRPr="00D115CE">
        <w:rPr>
          <w:rFonts w:asciiTheme="minorHAnsi" w:hAnsiTheme="minorHAnsi" w:cstheme="minorHAnsi"/>
        </w:rPr>
        <w:t xml:space="preserve">           A correlation matrix (Figure 1) informed</w:t>
      </w:r>
      <w:r w:rsidR="00BB597E">
        <w:rPr>
          <w:rFonts w:asciiTheme="minorHAnsi" w:hAnsiTheme="minorHAnsi" w:cstheme="minorHAnsi"/>
        </w:rPr>
        <w:t xml:space="preserve"> me of</w:t>
      </w:r>
      <w:r w:rsidRPr="00D115CE">
        <w:rPr>
          <w:rFonts w:asciiTheme="minorHAnsi" w:hAnsiTheme="minorHAnsi" w:cstheme="minorHAnsi"/>
        </w:rPr>
        <w:t xml:space="preserve"> which variables had the most substantial relationships with others with the imputed values. Some variables had easily explainable correlations like Pregnancies and Age (moderate), and of the variables to be analyzed, Age and BP (0.33) along with BMI and BP (0.29) had weak correlations but larger than many of the other variable combinations. Interestingly, Age and BMI (0.028) did not have a correlation, which will be of interest in the Two-Way ANOVA.</w:t>
      </w:r>
    </w:p>
    <w:p w14:paraId="6071529C" w14:textId="7D3DE3F4" w:rsidR="00214483" w:rsidRPr="00D115CE" w:rsidRDefault="00214483" w:rsidP="006445DB">
      <w:pPr>
        <w:rPr>
          <w:rFonts w:asciiTheme="minorHAnsi" w:hAnsiTheme="minorHAnsi" w:cstheme="minorHAnsi"/>
        </w:rPr>
      </w:pPr>
      <w:r w:rsidRPr="00D115CE">
        <w:rPr>
          <w:rFonts w:asciiTheme="minorHAnsi" w:hAnsiTheme="minorHAnsi" w:cstheme="minorHAnsi"/>
          <w:noProof/>
        </w:rPr>
        <w:lastRenderedPageBreak/>
        <w:drawing>
          <wp:inline distT="0" distB="0" distL="0" distR="0" wp14:anchorId="04A45EDD" wp14:editId="11762A35">
            <wp:extent cx="5943600" cy="6165215"/>
            <wp:effectExtent l="0" t="0" r="0" b="0"/>
            <wp:docPr id="2" name="Picture 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6165215"/>
                    </a:xfrm>
                    <a:prstGeom prst="rect">
                      <a:avLst/>
                    </a:prstGeom>
                  </pic:spPr>
                </pic:pic>
              </a:graphicData>
            </a:graphic>
          </wp:inline>
        </w:drawing>
      </w:r>
    </w:p>
    <w:p w14:paraId="4A5F0A64" w14:textId="089D0574" w:rsidR="00214483" w:rsidRPr="00D115CE" w:rsidRDefault="00214483" w:rsidP="00214483">
      <w:pPr>
        <w:jc w:val="center"/>
        <w:rPr>
          <w:rFonts w:asciiTheme="minorHAnsi" w:hAnsiTheme="minorHAnsi" w:cstheme="minorHAnsi"/>
        </w:rPr>
      </w:pPr>
      <w:r w:rsidRPr="00D115CE">
        <w:rPr>
          <w:rFonts w:asciiTheme="minorHAnsi" w:hAnsiTheme="minorHAnsi" w:cstheme="minorHAnsi"/>
          <w:b/>
          <w:bCs/>
        </w:rPr>
        <w:t xml:space="preserve">Figure 1: </w:t>
      </w:r>
      <w:r w:rsidRPr="00D115CE">
        <w:rPr>
          <w:rFonts w:asciiTheme="minorHAnsi" w:hAnsiTheme="minorHAnsi" w:cstheme="minorHAnsi"/>
        </w:rPr>
        <w:t>Correlation matrix with imputed 0 values.</w:t>
      </w:r>
    </w:p>
    <w:p w14:paraId="181B4BCE" w14:textId="77777777" w:rsidR="00AA7859" w:rsidRPr="00D115CE" w:rsidRDefault="00AA7859" w:rsidP="006445DB">
      <w:pPr>
        <w:rPr>
          <w:rFonts w:asciiTheme="minorHAnsi" w:hAnsiTheme="minorHAnsi" w:cstheme="minorHAnsi"/>
        </w:rPr>
      </w:pPr>
    </w:p>
    <w:p w14:paraId="18C773B5" w14:textId="76F437B2" w:rsidR="00C1025B" w:rsidRPr="00C1025B" w:rsidRDefault="00EC1A15" w:rsidP="00F75259">
      <w:pPr>
        <w:pStyle w:val="NormalWeb"/>
        <w:spacing w:before="0" w:beforeAutospacing="0" w:after="0" w:afterAutospacing="0"/>
        <w:rPr>
          <w:rFonts w:asciiTheme="minorHAnsi" w:hAnsiTheme="minorHAnsi" w:cstheme="minorHAnsi"/>
          <w:color w:val="0E101A"/>
        </w:rPr>
      </w:pPr>
      <w:r w:rsidRPr="00D115CE">
        <w:rPr>
          <w:rFonts w:asciiTheme="minorHAnsi" w:hAnsiTheme="minorHAnsi" w:cstheme="minorHAnsi"/>
        </w:rPr>
        <w:tab/>
      </w:r>
      <w:r w:rsidR="00C1025B" w:rsidRPr="00D115CE">
        <w:rPr>
          <w:rFonts w:asciiTheme="minorHAnsi" w:hAnsiTheme="minorHAnsi" w:cstheme="minorHAnsi"/>
          <w:color w:val="0E101A"/>
        </w:rPr>
        <w:t xml:space="preserve">The continuous variables of interest need to be binned into categorical variables in preparation for the ANOVA’s. Age was binned into ‘Young Adult,’ ‘Middle Age,’ and ‘Older Adult’ while BMI was binned into ‘Underweight,’ ‘Normal,’ ‘Overweight,’ and ‘Obese’ following established binning principles for each (Health Canada, 2010; Petry, 2002). These newly binned categorical variables were also turned into dummy variables for the Linear Regression model. Boxplots of the binned data revealed many outliers outside the confidence intervals, let alone the IQRs for, but outlier analysis would be outside the scope of the assignment. Value counts were analyzed within each </w:t>
      </w:r>
      <w:r w:rsidR="0047422A" w:rsidRPr="00D115CE">
        <w:rPr>
          <w:rFonts w:asciiTheme="minorHAnsi" w:hAnsiTheme="minorHAnsi" w:cstheme="minorHAnsi"/>
          <w:color w:val="0E101A"/>
        </w:rPr>
        <w:t>bin’s</w:t>
      </w:r>
      <w:r w:rsidR="00C1025B" w:rsidRPr="00D115CE">
        <w:rPr>
          <w:rFonts w:asciiTheme="minorHAnsi" w:hAnsiTheme="minorHAnsi" w:cstheme="minorHAnsi"/>
          <w:color w:val="0E101A"/>
        </w:rPr>
        <w:t xml:space="preserve"> groupings, and Older Adults and Underweight individuals were relatively few, potentially influencing further analysis.</w:t>
      </w:r>
    </w:p>
    <w:p w14:paraId="36AEA6D2" w14:textId="77777777" w:rsidR="00C1025B" w:rsidRPr="00C1025B" w:rsidRDefault="00C1025B" w:rsidP="00C1025B">
      <w:pPr>
        <w:rPr>
          <w:rFonts w:asciiTheme="minorHAnsi" w:hAnsiTheme="minorHAnsi" w:cstheme="minorHAnsi"/>
          <w:color w:val="0E101A"/>
        </w:rPr>
      </w:pPr>
      <w:r w:rsidRPr="00C1025B">
        <w:rPr>
          <w:rFonts w:asciiTheme="minorHAnsi" w:hAnsiTheme="minorHAnsi" w:cstheme="minorHAnsi"/>
          <w:color w:val="0E101A"/>
        </w:rPr>
        <w:lastRenderedPageBreak/>
        <w:t>           Assumptions of the data were then tested before moving further. Using Shapiro-Wilks tests, no variable achieved normality, breaking that assumption for ANOVA’s and the linear model. The binned data was also non-normal. However, the normality measures can be ignored with our large sample size as the Central Limit Theorem ensures residuals will be distributed normally (</w:t>
      </w:r>
      <w:proofErr w:type="spellStart"/>
      <w:r w:rsidRPr="00C1025B">
        <w:rPr>
          <w:rFonts w:asciiTheme="minorHAnsi" w:hAnsiTheme="minorHAnsi" w:cstheme="minorHAnsi"/>
          <w:color w:val="0E101A"/>
        </w:rPr>
        <w:t>Ghasemi</w:t>
      </w:r>
      <w:proofErr w:type="spellEnd"/>
      <w:r w:rsidRPr="00C1025B">
        <w:rPr>
          <w:rFonts w:asciiTheme="minorHAnsi" w:hAnsiTheme="minorHAnsi" w:cstheme="minorHAnsi"/>
          <w:color w:val="0E101A"/>
        </w:rPr>
        <w:t xml:space="preserve"> &amp; </w:t>
      </w:r>
      <w:proofErr w:type="spellStart"/>
      <w:r w:rsidRPr="00C1025B">
        <w:rPr>
          <w:rFonts w:asciiTheme="minorHAnsi" w:hAnsiTheme="minorHAnsi" w:cstheme="minorHAnsi"/>
          <w:color w:val="0E101A"/>
        </w:rPr>
        <w:t>Zahediasl</w:t>
      </w:r>
      <w:proofErr w:type="spellEnd"/>
      <w:r w:rsidRPr="00C1025B">
        <w:rPr>
          <w:rFonts w:asciiTheme="minorHAnsi" w:hAnsiTheme="minorHAnsi" w:cstheme="minorHAnsi"/>
          <w:color w:val="0E101A"/>
        </w:rPr>
        <w:t xml:space="preserve">, 2012). </w:t>
      </w:r>
      <w:proofErr w:type="spellStart"/>
      <w:r w:rsidRPr="00C1025B">
        <w:rPr>
          <w:rFonts w:asciiTheme="minorHAnsi" w:hAnsiTheme="minorHAnsi" w:cstheme="minorHAnsi"/>
          <w:color w:val="0E101A"/>
        </w:rPr>
        <w:t>Levene’s</w:t>
      </w:r>
      <w:proofErr w:type="spellEnd"/>
      <w:r w:rsidRPr="00C1025B">
        <w:rPr>
          <w:rFonts w:asciiTheme="minorHAnsi" w:hAnsiTheme="minorHAnsi" w:cstheme="minorHAnsi"/>
          <w:color w:val="0E101A"/>
        </w:rPr>
        <w:t xml:space="preserve"> tests were run between the three variables of interest, all with non-significant p-values, meaning Age, BMI, and BP all have similar variance, even when comparing BP to the binned data. The observations between individuals in the community are also assumed to be independent to satisfy our analysis. </w:t>
      </w:r>
    </w:p>
    <w:p w14:paraId="65428560" w14:textId="77777777" w:rsidR="00C1025B" w:rsidRPr="00C1025B" w:rsidRDefault="00C1025B" w:rsidP="00C1025B">
      <w:pPr>
        <w:rPr>
          <w:rFonts w:asciiTheme="minorHAnsi" w:hAnsiTheme="minorHAnsi" w:cstheme="minorHAnsi"/>
          <w:color w:val="0E101A"/>
        </w:rPr>
      </w:pPr>
    </w:p>
    <w:p w14:paraId="4403B1D4" w14:textId="4E68BA14" w:rsidR="00C1025B" w:rsidRPr="00C1025B" w:rsidRDefault="00C1025B" w:rsidP="00C1025B">
      <w:pPr>
        <w:rPr>
          <w:rFonts w:asciiTheme="minorHAnsi" w:hAnsiTheme="minorHAnsi" w:cstheme="minorHAnsi"/>
          <w:color w:val="0E101A"/>
        </w:rPr>
      </w:pPr>
      <w:r w:rsidRPr="00C1025B">
        <w:rPr>
          <w:rFonts w:asciiTheme="minorHAnsi" w:hAnsiTheme="minorHAnsi" w:cstheme="minorHAnsi"/>
          <w:color w:val="0E101A"/>
        </w:rPr>
        <w:t>           Finally, t-tests were performed before ANOVAs to explore further the proposed research question of Age and BMI predicting BP. T-tests on the raw values between Age and BP and BMI and BP were both statistically significant at a </w:t>
      </w:r>
      <w:r w:rsidRPr="00C1025B">
        <w:rPr>
          <w:rFonts w:asciiTheme="minorHAnsi" w:hAnsiTheme="minorHAnsi" w:cstheme="minorHAnsi"/>
          <w:i/>
          <w:iCs/>
          <w:color w:val="0E101A"/>
        </w:rPr>
        <w:t>p</w:t>
      </w:r>
      <w:r w:rsidR="00BB597E">
        <w:rPr>
          <w:rFonts w:asciiTheme="minorHAnsi" w:hAnsiTheme="minorHAnsi" w:cstheme="minorHAnsi"/>
          <w:i/>
          <w:iCs/>
          <w:color w:val="0E101A"/>
        </w:rPr>
        <w:t>&lt;</w:t>
      </w:r>
      <w:r w:rsidRPr="00C1025B">
        <w:rPr>
          <w:rFonts w:asciiTheme="minorHAnsi" w:hAnsiTheme="minorHAnsi" w:cstheme="minorHAnsi"/>
          <w:i/>
          <w:iCs/>
          <w:color w:val="0E101A"/>
        </w:rPr>
        <w:t>.05</w:t>
      </w:r>
      <w:r w:rsidRPr="00C1025B">
        <w:rPr>
          <w:rFonts w:asciiTheme="minorHAnsi" w:hAnsiTheme="minorHAnsi" w:cstheme="minorHAnsi"/>
          <w:color w:val="0E101A"/>
        </w:rPr>
        <w:t> level with t-statistic values of ~164 and ~159, respectively. Consistent with the correlation matrix, BMI and Age did not have significantly different means, another interesting layer of their interaction in predicting blood pressure (BP). T-tests involving dummy variables were statistically significant but potentially less meaningful as data is effectively lost when comparing the means.</w:t>
      </w:r>
    </w:p>
    <w:p w14:paraId="43436465" w14:textId="77777777" w:rsidR="00606DEA" w:rsidRPr="00D115CE" w:rsidRDefault="00606DEA" w:rsidP="00606DEA">
      <w:pPr>
        <w:rPr>
          <w:rFonts w:asciiTheme="minorHAnsi" w:hAnsiTheme="minorHAnsi" w:cstheme="minorHAnsi"/>
        </w:rPr>
      </w:pPr>
    </w:p>
    <w:p w14:paraId="1DA01950" w14:textId="02CCF4EE" w:rsidR="00D27E75" w:rsidRDefault="00D27E75" w:rsidP="00606DEA">
      <w:pPr>
        <w:rPr>
          <w:rFonts w:asciiTheme="minorHAnsi" w:hAnsiTheme="minorHAnsi" w:cstheme="minorHAnsi"/>
          <w:b/>
          <w:bCs/>
        </w:rPr>
      </w:pPr>
      <w:r w:rsidRPr="00D115CE">
        <w:rPr>
          <w:rFonts w:asciiTheme="minorHAnsi" w:hAnsiTheme="minorHAnsi" w:cstheme="minorHAnsi"/>
          <w:b/>
          <w:bCs/>
        </w:rPr>
        <w:t>Analysis</w:t>
      </w:r>
      <w:r w:rsidR="00736042" w:rsidRPr="00D115CE">
        <w:rPr>
          <w:rFonts w:asciiTheme="minorHAnsi" w:hAnsiTheme="minorHAnsi" w:cstheme="minorHAnsi"/>
          <w:b/>
          <w:bCs/>
        </w:rPr>
        <w:t xml:space="preserve"> Methods</w:t>
      </w:r>
    </w:p>
    <w:p w14:paraId="0BDD004B" w14:textId="77777777" w:rsidR="00D115CE" w:rsidRPr="00D115CE" w:rsidRDefault="00D115CE" w:rsidP="00606DEA">
      <w:pPr>
        <w:rPr>
          <w:rFonts w:asciiTheme="minorHAnsi" w:hAnsiTheme="minorHAnsi" w:cstheme="minorHAnsi"/>
          <w:b/>
          <w:bCs/>
        </w:rPr>
      </w:pPr>
    </w:p>
    <w:p w14:paraId="2629833F" w14:textId="5C366537" w:rsidR="000F5BDE" w:rsidRPr="00D115CE" w:rsidRDefault="001D67A0" w:rsidP="001D67A0">
      <w:pPr>
        <w:rPr>
          <w:rFonts w:asciiTheme="minorHAnsi" w:hAnsiTheme="minorHAnsi" w:cstheme="minorHAnsi"/>
        </w:rPr>
      </w:pPr>
      <w:r w:rsidRPr="00D115CE">
        <w:rPr>
          <w:rFonts w:asciiTheme="minorHAnsi" w:hAnsiTheme="minorHAnsi" w:cstheme="minorHAnsi"/>
        </w:rPr>
        <w:tab/>
      </w:r>
      <w:r w:rsidR="00A46474" w:rsidRPr="00D115CE">
        <w:rPr>
          <w:rFonts w:asciiTheme="minorHAnsi" w:hAnsiTheme="minorHAnsi" w:cstheme="minorHAnsi"/>
        </w:rPr>
        <w:t xml:space="preserve">One-Way </w:t>
      </w:r>
      <w:proofErr w:type="gramStart"/>
      <w:r w:rsidR="00A46474" w:rsidRPr="00D115CE">
        <w:rPr>
          <w:rFonts w:asciiTheme="minorHAnsi" w:hAnsiTheme="minorHAnsi" w:cstheme="minorHAnsi"/>
        </w:rPr>
        <w:t>ANOVA’s</w:t>
      </w:r>
      <w:proofErr w:type="gramEnd"/>
      <w:r w:rsidR="00A46474" w:rsidRPr="00D115CE">
        <w:rPr>
          <w:rFonts w:asciiTheme="minorHAnsi" w:hAnsiTheme="minorHAnsi" w:cstheme="minorHAnsi"/>
        </w:rPr>
        <w:t xml:space="preserve"> were performed on the difference of BP means between the individual binned groups of Age and BMI. Then, Tukey-HSD tests with Bonferroni corrections followed to identify between which groups the differences were significant. This was followed by a Two-Way ANOVA with all three variables involved, again with Tukey-HSD with Bonferroni correction </w:t>
      </w:r>
      <w:r w:rsidR="00A46474" w:rsidRPr="00D115CE">
        <w:rPr>
          <w:rFonts w:asciiTheme="minorHAnsi" w:hAnsiTheme="minorHAnsi" w:cstheme="minorHAnsi"/>
          <w:i/>
          <w:iCs/>
        </w:rPr>
        <w:t>post hoc</w:t>
      </w:r>
      <w:r w:rsidR="0047422A">
        <w:rPr>
          <w:rFonts w:asciiTheme="minorHAnsi" w:hAnsiTheme="minorHAnsi" w:cstheme="minorHAnsi"/>
          <w:i/>
          <w:iCs/>
        </w:rPr>
        <w:t xml:space="preserve"> </w:t>
      </w:r>
      <w:r w:rsidR="0047422A">
        <w:rPr>
          <w:rFonts w:asciiTheme="minorHAnsi" w:hAnsiTheme="minorHAnsi" w:cstheme="minorHAnsi"/>
        </w:rPr>
        <w:t>tests</w:t>
      </w:r>
      <w:r w:rsidR="00A46474" w:rsidRPr="00D115CE">
        <w:rPr>
          <w:rFonts w:asciiTheme="minorHAnsi" w:hAnsiTheme="minorHAnsi" w:cstheme="minorHAnsi"/>
        </w:rPr>
        <w:t xml:space="preserve">. The Two-Way ANOVA is also accompanied by an interaction plot to visualize how Age and BMI influence BP. Finally, the </w:t>
      </w:r>
      <w:proofErr w:type="gramStart"/>
      <w:r w:rsidR="00A46474" w:rsidRPr="00D115CE">
        <w:rPr>
          <w:rFonts w:asciiTheme="minorHAnsi" w:hAnsiTheme="minorHAnsi" w:cstheme="minorHAnsi"/>
        </w:rPr>
        <w:t>ANOVA’s</w:t>
      </w:r>
      <w:proofErr w:type="gramEnd"/>
      <w:r w:rsidR="00A46474" w:rsidRPr="00D115CE">
        <w:rPr>
          <w:rFonts w:asciiTheme="minorHAnsi" w:hAnsiTheme="minorHAnsi" w:cstheme="minorHAnsi"/>
        </w:rPr>
        <w:t xml:space="preserve"> were compared to the predictions of a</w:t>
      </w:r>
      <w:r w:rsidR="000705C2">
        <w:rPr>
          <w:rFonts w:asciiTheme="minorHAnsi" w:hAnsiTheme="minorHAnsi" w:cstheme="minorHAnsi"/>
        </w:rPr>
        <w:t xml:space="preserve"> multiple linear regression</w:t>
      </w:r>
      <w:r w:rsidR="00222B6F">
        <w:rPr>
          <w:rFonts w:asciiTheme="minorHAnsi" w:hAnsiTheme="minorHAnsi" w:cstheme="minorHAnsi"/>
        </w:rPr>
        <w:t xml:space="preserve"> using Age and BMI to predict BP</w:t>
      </w:r>
      <w:r w:rsidR="00A46474" w:rsidRPr="00D115CE">
        <w:rPr>
          <w:rFonts w:asciiTheme="minorHAnsi" w:hAnsiTheme="minorHAnsi" w:cstheme="minorHAnsi"/>
        </w:rPr>
        <w:t xml:space="preserve">, evaluated with various error measures and r-squared values. </w:t>
      </w:r>
      <w:r w:rsidR="00AA7859" w:rsidRPr="00D115CE">
        <w:rPr>
          <w:rFonts w:asciiTheme="minorHAnsi" w:hAnsiTheme="minorHAnsi" w:cstheme="minorHAnsi"/>
        </w:rPr>
        <w:t xml:space="preserve"> </w:t>
      </w:r>
    </w:p>
    <w:p w14:paraId="50D4D370" w14:textId="77777777" w:rsidR="00AA7859" w:rsidRPr="00D115CE" w:rsidRDefault="00AA7859">
      <w:pPr>
        <w:rPr>
          <w:rFonts w:asciiTheme="minorHAnsi" w:hAnsiTheme="minorHAnsi" w:cstheme="minorHAnsi"/>
        </w:rPr>
      </w:pPr>
    </w:p>
    <w:p w14:paraId="6EFA1504" w14:textId="3860E8B5" w:rsidR="00D27E75" w:rsidRDefault="00D27E75">
      <w:pPr>
        <w:rPr>
          <w:rFonts w:asciiTheme="minorHAnsi" w:hAnsiTheme="minorHAnsi" w:cstheme="minorHAnsi"/>
          <w:b/>
          <w:bCs/>
          <w:sz w:val="28"/>
          <w:szCs w:val="28"/>
        </w:rPr>
      </w:pPr>
      <w:r w:rsidRPr="00D115CE">
        <w:rPr>
          <w:rFonts w:asciiTheme="minorHAnsi" w:hAnsiTheme="minorHAnsi" w:cstheme="minorHAnsi"/>
          <w:b/>
          <w:bCs/>
          <w:sz w:val="28"/>
          <w:szCs w:val="28"/>
        </w:rPr>
        <w:t>Results</w:t>
      </w:r>
    </w:p>
    <w:p w14:paraId="78CC3FB5" w14:textId="77777777" w:rsidR="00D115CE" w:rsidRPr="00D115CE" w:rsidRDefault="00D115CE">
      <w:pPr>
        <w:rPr>
          <w:rFonts w:asciiTheme="minorHAnsi" w:hAnsiTheme="minorHAnsi" w:cstheme="minorHAnsi"/>
          <w:b/>
          <w:bCs/>
          <w:sz w:val="28"/>
          <w:szCs w:val="28"/>
        </w:rPr>
      </w:pPr>
    </w:p>
    <w:p w14:paraId="5E804263" w14:textId="4C18E475" w:rsidR="00A46474" w:rsidRPr="00D115CE" w:rsidRDefault="00503B20" w:rsidP="00A46474">
      <w:pPr>
        <w:pStyle w:val="NormalWeb"/>
        <w:spacing w:before="0" w:beforeAutospacing="0" w:after="0" w:afterAutospacing="0"/>
        <w:rPr>
          <w:rFonts w:asciiTheme="minorHAnsi" w:hAnsiTheme="minorHAnsi" w:cstheme="minorHAnsi"/>
          <w:color w:val="0E101A"/>
        </w:rPr>
      </w:pPr>
      <w:r w:rsidRPr="00D115CE">
        <w:rPr>
          <w:rFonts w:asciiTheme="minorHAnsi" w:hAnsiTheme="minorHAnsi" w:cstheme="minorHAnsi"/>
        </w:rPr>
        <w:tab/>
      </w:r>
      <w:r w:rsidR="00A46474" w:rsidRPr="00D115CE">
        <w:rPr>
          <w:rFonts w:asciiTheme="minorHAnsi" w:hAnsiTheme="minorHAnsi" w:cstheme="minorHAnsi"/>
          <w:color w:val="0E101A"/>
        </w:rPr>
        <w:t>Within the One-Way ANOVA’s, BP was significantly different between Age groups, with the Tukey-HSD </w:t>
      </w:r>
      <w:r w:rsidR="00A46474" w:rsidRPr="00D115CE">
        <w:rPr>
          <w:rFonts w:asciiTheme="minorHAnsi" w:hAnsiTheme="minorHAnsi" w:cstheme="minorHAnsi"/>
          <w:i/>
          <w:iCs/>
          <w:color w:val="0E101A"/>
        </w:rPr>
        <w:t>post hoc</w:t>
      </w:r>
      <w:r w:rsidR="00A46474" w:rsidRPr="00D115CE">
        <w:rPr>
          <w:rFonts w:asciiTheme="minorHAnsi" w:hAnsiTheme="minorHAnsi" w:cstheme="minorHAnsi"/>
          <w:color w:val="0E101A"/>
        </w:rPr>
        <w:t> test showing these differences are really between Young and Middle-Aged adults and Young and Older Adults with both having </w:t>
      </w:r>
      <w:r w:rsidR="00A46474" w:rsidRPr="00D115CE">
        <w:rPr>
          <w:rFonts w:asciiTheme="minorHAnsi" w:hAnsiTheme="minorHAnsi" w:cstheme="minorHAnsi"/>
          <w:i/>
          <w:iCs/>
          <w:color w:val="0E101A"/>
        </w:rPr>
        <w:t>p&lt;.05 </w:t>
      </w:r>
      <w:r w:rsidR="00A46474" w:rsidRPr="00D115CE">
        <w:rPr>
          <w:rFonts w:asciiTheme="minorHAnsi" w:hAnsiTheme="minorHAnsi" w:cstheme="minorHAnsi"/>
          <w:color w:val="0E101A"/>
        </w:rPr>
        <w:t xml:space="preserve">significant values. There was no significant difference between Middle-Aged and Older adults. BMI groups were also significantly different for the BP and BMI </w:t>
      </w:r>
      <w:r w:rsidR="0047422A">
        <w:rPr>
          <w:rFonts w:asciiTheme="minorHAnsi" w:hAnsiTheme="minorHAnsi" w:cstheme="minorHAnsi"/>
          <w:color w:val="0E101A"/>
        </w:rPr>
        <w:t>O</w:t>
      </w:r>
      <w:r w:rsidR="00A46474" w:rsidRPr="00D115CE">
        <w:rPr>
          <w:rFonts w:asciiTheme="minorHAnsi" w:hAnsiTheme="minorHAnsi" w:cstheme="minorHAnsi"/>
          <w:color w:val="0E101A"/>
        </w:rPr>
        <w:t>ne</w:t>
      </w:r>
      <w:r w:rsidR="0047422A">
        <w:rPr>
          <w:rFonts w:asciiTheme="minorHAnsi" w:hAnsiTheme="minorHAnsi" w:cstheme="minorHAnsi"/>
          <w:color w:val="0E101A"/>
        </w:rPr>
        <w:t>-W</w:t>
      </w:r>
      <w:r w:rsidR="00A46474" w:rsidRPr="00D115CE">
        <w:rPr>
          <w:rFonts w:asciiTheme="minorHAnsi" w:hAnsiTheme="minorHAnsi" w:cstheme="minorHAnsi"/>
          <w:color w:val="0E101A"/>
        </w:rPr>
        <w:t>ay. Interestingly, this difference only occurred between Obese and Normal and Obese and Overweight groups with </w:t>
      </w:r>
      <w:r w:rsidR="00A46474" w:rsidRPr="00D115CE">
        <w:rPr>
          <w:rFonts w:asciiTheme="minorHAnsi" w:hAnsiTheme="minorHAnsi" w:cstheme="minorHAnsi"/>
          <w:i/>
          <w:iCs/>
          <w:color w:val="0E101A"/>
        </w:rPr>
        <w:t>p&lt;.05</w:t>
      </w:r>
      <w:r w:rsidR="00A46474" w:rsidRPr="00D115CE">
        <w:rPr>
          <w:rFonts w:asciiTheme="minorHAnsi" w:hAnsiTheme="minorHAnsi" w:cstheme="minorHAnsi"/>
          <w:color w:val="0E101A"/>
        </w:rPr>
        <w:t xml:space="preserve">. All relationships with the Underweight group were non-significant, perhaps related to their </w:t>
      </w:r>
      <w:r w:rsidR="0047422A">
        <w:rPr>
          <w:rFonts w:asciiTheme="minorHAnsi" w:hAnsiTheme="minorHAnsi" w:cstheme="minorHAnsi"/>
          <w:color w:val="0E101A"/>
        </w:rPr>
        <w:t>minimal</w:t>
      </w:r>
      <w:r w:rsidR="00A46474" w:rsidRPr="00D115CE">
        <w:rPr>
          <w:rFonts w:asciiTheme="minorHAnsi" w:hAnsiTheme="minorHAnsi" w:cstheme="minorHAnsi"/>
          <w:color w:val="0E101A"/>
        </w:rPr>
        <w:t xml:space="preserve"> representation in the dataset. </w:t>
      </w:r>
    </w:p>
    <w:p w14:paraId="797FC573" w14:textId="77777777" w:rsidR="00A46474" w:rsidRPr="00A46474" w:rsidRDefault="00A46474" w:rsidP="00A46474">
      <w:pPr>
        <w:rPr>
          <w:rFonts w:asciiTheme="minorHAnsi" w:hAnsiTheme="minorHAnsi" w:cstheme="minorHAnsi"/>
          <w:color w:val="0E101A"/>
        </w:rPr>
      </w:pPr>
      <w:r w:rsidRPr="00A46474">
        <w:rPr>
          <w:rFonts w:asciiTheme="minorHAnsi" w:hAnsiTheme="minorHAnsi" w:cstheme="minorHAnsi"/>
          <w:color w:val="0E101A"/>
        </w:rPr>
        <w:t>           </w:t>
      </w:r>
    </w:p>
    <w:p w14:paraId="35C6C5CA" w14:textId="04062BEC" w:rsidR="00A46474" w:rsidRPr="00A46474" w:rsidRDefault="00A46474" w:rsidP="00A46474">
      <w:pPr>
        <w:rPr>
          <w:rFonts w:asciiTheme="minorHAnsi" w:hAnsiTheme="minorHAnsi" w:cstheme="minorHAnsi"/>
          <w:color w:val="0E101A"/>
        </w:rPr>
      </w:pPr>
      <w:r w:rsidRPr="00A46474">
        <w:rPr>
          <w:rFonts w:asciiTheme="minorHAnsi" w:hAnsiTheme="minorHAnsi" w:cstheme="minorHAnsi"/>
          <w:color w:val="0E101A"/>
        </w:rPr>
        <w:t>           The Two-Way ANOVA showed that BMI and the interaction between BMI and Age were significant, but Age in the model was not, with a </w:t>
      </w:r>
      <w:r w:rsidRPr="00A46474">
        <w:rPr>
          <w:rFonts w:asciiTheme="minorHAnsi" w:hAnsiTheme="minorHAnsi" w:cstheme="minorHAnsi"/>
          <w:i/>
          <w:iCs/>
          <w:color w:val="0E101A"/>
        </w:rPr>
        <w:t>p&gt;.05</w:t>
      </w:r>
      <w:r w:rsidRPr="00A46474">
        <w:rPr>
          <w:rFonts w:asciiTheme="minorHAnsi" w:hAnsiTheme="minorHAnsi" w:cstheme="minorHAnsi"/>
          <w:color w:val="0E101A"/>
        </w:rPr>
        <w:t> from two separate packages. It might have been an output error related to significant digits, and the </w:t>
      </w:r>
      <w:r w:rsidRPr="00A46474">
        <w:rPr>
          <w:rFonts w:asciiTheme="minorHAnsi" w:hAnsiTheme="minorHAnsi" w:cstheme="minorHAnsi"/>
          <w:i/>
          <w:iCs/>
          <w:color w:val="0E101A"/>
        </w:rPr>
        <w:t>post hoc</w:t>
      </w:r>
      <w:r w:rsidRPr="00A46474">
        <w:rPr>
          <w:rFonts w:asciiTheme="minorHAnsi" w:hAnsiTheme="minorHAnsi" w:cstheme="minorHAnsi"/>
          <w:i/>
          <w:iCs/>
          <w:color w:val="0E101A"/>
        </w:rPr>
        <w:softHyphen/>
        <w:t> </w:t>
      </w:r>
      <w:r w:rsidRPr="00A46474">
        <w:rPr>
          <w:rFonts w:asciiTheme="minorHAnsi" w:hAnsiTheme="minorHAnsi" w:cstheme="minorHAnsi"/>
          <w:color w:val="0E101A"/>
        </w:rPr>
        <w:t xml:space="preserve">tests on Age showed the same significant differences between Young and Middle-Aged adults and Young and Older </w:t>
      </w:r>
      <w:r w:rsidRPr="00A46474">
        <w:rPr>
          <w:rFonts w:asciiTheme="minorHAnsi" w:hAnsiTheme="minorHAnsi" w:cstheme="minorHAnsi"/>
          <w:color w:val="0E101A"/>
        </w:rPr>
        <w:lastRenderedPageBreak/>
        <w:t>Adults. The Tukey-HSD with Bonferroni correction </w:t>
      </w:r>
      <w:r w:rsidRPr="00A46474">
        <w:rPr>
          <w:rFonts w:asciiTheme="minorHAnsi" w:hAnsiTheme="minorHAnsi" w:cstheme="minorHAnsi"/>
          <w:i/>
          <w:iCs/>
          <w:color w:val="0E101A"/>
        </w:rPr>
        <w:t xml:space="preserve">post hoc </w:t>
      </w:r>
      <w:r w:rsidRPr="00A46474">
        <w:rPr>
          <w:rFonts w:asciiTheme="minorHAnsi" w:hAnsiTheme="minorHAnsi" w:cstheme="minorHAnsi"/>
          <w:i/>
          <w:iCs/>
          <w:color w:val="0E101A"/>
        </w:rPr>
        <w:softHyphen/>
      </w:r>
      <w:r w:rsidRPr="00A46474">
        <w:rPr>
          <w:rFonts w:asciiTheme="minorHAnsi" w:hAnsiTheme="minorHAnsi" w:cstheme="minorHAnsi"/>
          <w:color w:val="0E101A"/>
        </w:rPr>
        <w:t>tests also showed the same significant group differences only between Obese and Normal and Obese and Overweight groups, </w:t>
      </w:r>
      <w:r w:rsidRPr="00A46474">
        <w:rPr>
          <w:rFonts w:asciiTheme="minorHAnsi" w:hAnsiTheme="minorHAnsi" w:cstheme="minorHAnsi"/>
          <w:i/>
          <w:iCs/>
          <w:color w:val="0E101A"/>
        </w:rPr>
        <w:t>p&lt;.05</w:t>
      </w:r>
      <w:r w:rsidRPr="00A46474">
        <w:rPr>
          <w:rFonts w:asciiTheme="minorHAnsi" w:hAnsiTheme="minorHAnsi" w:cstheme="minorHAnsi"/>
          <w:color w:val="0E101A"/>
        </w:rPr>
        <w:t>. Finally, the interaction </w:t>
      </w:r>
      <w:r w:rsidRPr="00A46474">
        <w:rPr>
          <w:rFonts w:asciiTheme="minorHAnsi" w:hAnsiTheme="minorHAnsi" w:cstheme="minorHAnsi"/>
          <w:i/>
          <w:iCs/>
          <w:color w:val="0E101A"/>
        </w:rPr>
        <w:t>post hoc </w:t>
      </w:r>
      <w:r w:rsidRPr="00A46474">
        <w:rPr>
          <w:rFonts w:asciiTheme="minorHAnsi" w:hAnsiTheme="minorHAnsi" w:cstheme="minorHAnsi"/>
          <w:color w:val="0E101A"/>
        </w:rPr>
        <w:t xml:space="preserve">tests were slightly more challenging to understand, tracking every relation between all possible group combinations. Generally, the significant differences occurred between Age and BMI combinations that were previously significant; age differences that were not between Middle Age and Older, and BMIs differing between Obese and Normal/Overweight. NA values were removed from the overview for easier viewing since they represented groupings that did not exist, like </w:t>
      </w:r>
      <w:r w:rsidR="0047422A">
        <w:rPr>
          <w:rFonts w:asciiTheme="minorHAnsi" w:hAnsiTheme="minorHAnsi" w:cstheme="minorHAnsi"/>
          <w:color w:val="0E101A"/>
        </w:rPr>
        <w:t>the</w:t>
      </w:r>
      <w:r w:rsidRPr="00A46474">
        <w:rPr>
          <w:rFonts w:asciiTheme="minorHAnsi" w:hAnsiTheme="minorHAnsi" w:cstheme="minorHAnsi"/>
          <w:color w:val="0E101A"/>
        </w:rPr>
        <w:t xml:space="preserve"> Underweight</w:t>
      </w:r>
      <w:r w:rsidR="0047422A">
        <w:rPr>
          <w:rFonts w:asciiTheme="minorHAnsi" w:hAnsiTheme="minorHAnsi" w:cstheme="minorHAnsi"/>
          <w:color w:val="0E101A"/>
        </w:rPr>
        <w:t xml:space="preserve"> - </w:t>
      </w:r>
      <w:r w:rsidRPr="00A46474">
        <w:rPr>
          <w:rFonts w:asciiTheme="minorHAnsi" w:hAnsiTheme="minorHAnsi" w:cstheme="minorHAnsi"/>
          <w:color w:val="0E101A"/>
        </w:rPr>
        <w:t>Older Adult</w:t>
      </w:r>
      <w:r w:rsidR="0047422A">
        <w:rPr>
          <w:rFonts w:asciiTheme="minorHAnsi" w:hAnsiTheme="minorHAnsi" w:cstheme="minorHAnsi"/>
          <w:color w:val="0E101A"/>
        </w:rPr>
        <w:t xml:space="preserve"> group</w:t>
      </w:r>
      <w:r w:rsidRPr="00A46474">
        <w:rPr>
          <w:rFonts w:asciiTheme="minorHAnsi" w:hAnsiTheme="minorHAnsi" w:cstheme="minorHAnsi"/>
          <w:color w:val="0E101A"/>
        </w:rPr>
        <w:t>. These interactions can be best understood through the interaction plot in Figure 2. </w:t>
      </w:r>
    </w:p>
    <w:p w14:paraId="31117B0E" w14:textId="259E9759" w:rsidR="00736042" w:rsidRPr="00D115CE" w:rsidRDefault="00AB07CE" w:rsidP="00A46474">
      <w:pPr>
        <w:rPr>
          <w:rFonts w:asciiTheme="minorHAnsi" w:hAnsiTheme="minorHAnsi" w:cstheme="minorHAnsi"/>
        </w:rPr>
      </w:pPr>
      <w:r w:rsidRPr="00D115CE">
        <w:rPr>
          <w:rFonts w:asciiTheme="minorHAnsi" w:hAnsiTheme="minorHAnsi" w:cstheme="minorHAnsi"/>
        </w:rPr>
        <w:t xml:space="preserve"> </w:t>
      </w:r>
    </w:p>
    <w:p w14:paraId="7191B177" w14:textId="7739946C" w:rsidR="00AB07CE" w:rsidRPr="00D115CE" w:rsidRDefault="0047422A">
      <w:pPr>
        <w:rPr>
          <w:rFonts w:asciiTheme="minorHAnsi" w:hAnsiTheme="minorHAnsi" w:cstheme="minorHAnsi"/>
        </w:rPr>
      </w:pPr>
      <w:r>
        <w:rPr>
          <w:rFonts w:asciiTheme="minorHAnsi" w:hAnsiTheme="minorHAnsi" w:cstheme="minorHAnsi"/>
          <w:noProof/>
        </w:rPr>
        <w:drawing>
          <wp:inline distT="0" distB="0" distL="0" distR="0" wp14:anchorId="76FFE7F8" wp14:editId="01D353BD">
            <wp:extent cx="5943600" cy="5775960"/>
            <wp:effectExtent l="0" t="0" r="0" b="254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775960"/>
                    </a:xfrm>
                    <a:prstGeom prst="rect">
                      <a:avLst/>
                    </a:prstGeom>
                  </pic:spPr>
                </pic:pic>
              </a:graphicData>
            </a:graphic>
          </wp:inline>
        </w:drawing>
      </w:r>
    </w:p>
    <w:p w14:paraId="06B09096" w14:textId="554CE28A" w:rsidR="00AB07CE" w:rsidRPr="00D115CE" w:rsidRDefault="00AB07CE" w:rsidP="00AB07CE">
      <w:pPr>
        <w:jc w:val="center"/>
        <w:rPr>
          <w:rFonts w:asciiTheme="minorHAnsi" w:hAnsiTheme="minorHAnsi" w:cstheme="minorHAnsi"/>
          <w:b/>
          <w:bCs/>
        </w:rPr>
      </w:pPr>
      <w:r w:rsidRPr="00D115CE">
        <w:rPr>
          <w:rFonts w:asciiTheme="minorHAnsi" w:hAnsiTheme="minorHAnsi" w:cstheme="minorHAnsi"/>
          <w:b/>
          <w:bCs/>
        </w:rPr>
        <w:t xml:space="preserve">Figure </w:t>
      </w:r>
      <w:r w:rsidR="00214483" w:rsidRPr="00D115CE">
        <w:rPr>
          <w:rFonts w:asciiTheme="minorHAnsi" w:hAnsiTheme="minorHAnsi" w:cstheme="minorHAnsi"/>
          <w:b/>
          <w:bCs/>
        </w:rPr>
        <w:t>2</w:t>
      </w:r>
      <w:r w:rsidRPr="00D115CE">
        <w:rPr>
          <w:rFonts w:asciiTheme="minorHAnsi" w:hAnsiTheme="minorHAnsi" w:cstheme="minorHAnsi"/>
          <w:b/>
          <w:bCs/>
        </w:rPr>
        <w:t xml:space="preserve">: </w:t>
      </w:r>
      <w:r w:rsidRPr="00D115CE">
        <w:rPr>
          <w:rFonts w:asciiTheme="minorHAnsi" w:hAnsiTheme="minorHAnsi" w:cstheme="minorHAnsi"/>
        </w:rPr>
        <w:t>Interaction plot for Age and BMI predicting blood pressure.</w:t>
      </w:r>
    </w:p>
    <w:p w14:paraId="5F463A3C" w14:textId="77777777" w:rsidR="00AB07CE" w:rsidRPr="00D115CE" w:rsidRDefault="00AB07CE" w:rsidP="00AB07CE">
      <w:pPr>
        <w:rPr>
          <w:rFonts w:asciiTheme="minorHAnsi" w:hAnsiTheme="minorHAnsi" w:cstheme="minorHAnsi"/>
        </w:rPr>
      </w:pPr>
      <w:r w:rsidRPr="00D115CE">
        <w:rPr>
          <w:rFonts w:asciiTheme="minorHAnsi" w:hAnsiTheme="minorHAnsi" w:cstheme="minorHAnsi"/>
        </w:rPr>
        <w:tab/>
      </w:r>
    </w:p>
    <w:p w14:paraId="4E5F835A" w14:textId="714541AD" w:rsidR="00AB07CE" w:rsidRDefault="00D115CE" w:rsidP="00D115CE">
      <w:pPr>
        <w:ind w:firstLine="720"/>
        <w:rPr>
          <w:rFonts w:asciiTheme="minorHAnsi" w:hAnsiTheme="minorHAnsi" w:cstheme="minorHAnsi"/>
        </w:rPr>
      </w:pPr>
      <w:r w:rsidRPr="00D115CE">
        <w:rPr>
          <w:rFonts w:asciiTheme="minorHAnsi" w:hAnsiTheme="minorHAnsi" w:cstheme="minorHAnsi"/>
        </w:rPr>
        <w:lastRenderedPageBreak/>
        <w:t>The linear regression was first applied to the Age and BMI dummy variables. The intercept occurs at a blood pressure value of around 53, with an Age coefficient of almost 6 and BMI coefficient of almost 3. The model is a poor blood pressure predictor with a mean absolute error of 8.8, root mean squared error (RMSE) of 11.5 and r-squared of 0.12. The coefficients are strange as for each increase in the dummy value, blood pressure increases by those values</w:t>
      </w:r>
      <w:r w:rsidR="00DE3007">
        <w:rPr>
          <w:rFonts w:asciiTheme="minorHAnsi" w:hAnsiTheme="minorHAnsi" w:cstheme="minorHAnsi"/>
        </w:rPr>
        <w:t>, but there are only 3-4 levels of dummy values</w:t>
      </w:r>
      <w:r w:rsidRPr="00D115CE">
        <w:rPr>
          <w:rFonts w:asciiTheme="minorHAnsi" w:hAnsiTheme="minorHAnsi" w:cstheme="minorHAnsi"/>
        </w:rPr>
        <w:t xml:space="preserve">. This assumes that the differences between each bin are considered equal, which is false when binning any continuous data. The difference between individuals aged 29 and 30 is relatively small on a continuous scale, but much more prominent when the 29 is now Young Adult and 30 is Middle Age, especially when there are only three groups. Since the dummy variables lose some data through binning and linear regressions work best with continuous data, I ran the same linear regression on the raw values before binning. Its intercept occurs at a diastolic blood pressure of almost 46, and Age coefficient of around 0.3 and BMI coefficient of almost 0.5. That is a much more understandable 0.3 increase in blood pressure for each age increase of 1 year. This model has a mean absolute error of 8.56, root mean squared error (RMSE) of 11.3, and r-squared of 0.18, making it a slightly more accurate blood pressure predictor than with dummy variables but still an </w:t>
      </w:r>
      <w:r w:rsidRPr="00D115CE">
        <w:rPr>
          <w:rFonts w:asciiTheme="minorHAnsi" w:hAnsiTheme="minorHAnsi" w:cstheme="minorHAnsi"/>
        </w:rPr>
        <w:t>inaccurate</w:t>
      </w:r>
      <w:r w:rsidRPr="00D115CE">
        <w:rPr>
          <w:rFonts w:asciiTheme="minorHAnsi" w:hAnsiTheme="minorHAnsi" w:cstheme="minorHAnsi"/>
        </w:rPr>
        <w:t xml:space="preserve"> model.</w:t>
      </w:r>
      <w:r w:rsidR="00654F78">
        <w:rPr>
          <w:rFonts w:asciiTheme="minorHAnsi" w:hAnsiTheme="minorHAnsi" w:cstheme="minorHAnsi"/>
        </w:rPr>
        <w:t xml:space="preserve"> The differences in prediction for a small sample between the models can be found in Figure 3.</w:t>
      </w:r>
    </w:p>
    <w:p w14:paraId="70B5DABE" w14:textId="71D7D691" w:rsidR="00654F78" w:rsidRDefault="00654F78" w:rsidP="00654F78">
      <w:pPr>
        <w:rPr>
          <w:rFonts w:asciiTheme="minorHAnsi" w:hAnsiTheme="minorHAnsi" w:cstheme="minorHAnsi"/>
        </w:rPr>
      </w:pPr>
      <w:r>
        <w:rPr>
          <w:rFonts w:asciiTheme="minorHAnsi" w:hAnsiTheme="minorHAnsi" w:cstheme="minorHAnsi"/>
        </w:rPr>
        <w:t xml:space="preserve"> </w:t>
      </w:r>
    </w:p>
    <w:p w14:paraId="27C4470D" w14:textId="76CAC847" w:rsidR="00654F78" w:rsidRPr="00F73DDE" w:rsidRDefault="00654F78" w:rsidP="00654F78">
      <w:pPr>
        <w:pStyle w:val="ListParagraph"/>
        <w:numPr>
          <w:ilvl w:val="0"/>
          <w:numId w:val="9"/>
        </w:numPr>
        <w:rPr>
          <w:rFonts w:asciiTheme="minorHAnsi" w:hAnsiTheme="minorHAnsi" w:cstheme="minorHAnsi"/>
          <w:b/>
          <w:bCs/>
        </w:rPr>
      </w:pPr>
      <w:r w:rsidRPr="00F73DDE">
        <w:rPr>
          <w:rFonts w:asciiTheme="minorHAnsi" w:hAnsiTheme="minorHAnsi" w:cstheme="minorHAnsi"/>
          <w:b/>
          <w:bCs/>
        </w:rPr>
        <w:t xml:space="preserve">                                         b)</w:t>
      </w:r>
    </w:p>
    <w:p w14:paraId="41B5571F" w14:textId="5C724999" w:rsidR="00654F78" w:rsidRDefault="00654F78" w:rsidP="00654F78">
      <w:pPr>
        <w:jc w:val="center"/>
        <w:rPr>
          <w:rFonts w:asciiTheme="minorHAnsi" w:hAnsiTheme="minorHAnsi" w:cstheme="minorHAnsi"/>
        </w:rPr>
      </w:pPr>
      <w:r w:rsidRPr="00654F78">
        <w:rPr>
          <w:rFonts w:asciiTheme="minorHAnsi" w:hAnsiTheme="minorHAnsi" w:cstheme="minorHAnsi"/>
          <w:b/>
          <w:bCs/>
          <w:noProof/>
        </w:rPr>
        <w:drawing>
          <wp:inline distT="0" distB="0" distL="0" distR="0" wp14:anchorId="1C803852" wp14:editId="44817DD4">
            <wp:extent cx="1305075" cy="1321806"/>
            <wp:effectExtent l="0" t="0" r="317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41110" cy="1358303"/>
                    </a:xfrm>
                    <a:prstGeom prst="rect">
                      <a:avLst/>
                    </a:prstGeom>
                  </pic:spPr>
                </pic:pic>
              </a:graphicData>
            </a:graphic>
          </wp:inline>
        </w:drawing>
      </w:r>
      <w:r>
        <w:rPr>
          <w:rFonts w:asciiTheme="minorHAnsi" w:hAnsiTheme="minorHAnsi" w:cstheme="minorHAnsi"/>
        </w:rPr>
        <w:t xml:space="preserve">         </w:t>
      </w:r>
      <w:r w:rsidRPr="00654F78">
        <w:rPr>
          <w:rFonts w:asciiTheme="minorHAnsi" w:hAnsiTheme="minorHAnsi" w:cstheme="minorHAnsi"/>
          <w:b/>
          <w:bCs/>
          <w:noProof/>
        </w:rPr>
        <w:drawing>
          <wp:inline distT="0" distB="0" distL="0" distR="0" wp14:anchorId="70063B70" wp14:editId="12AA2510">
            <wp:extent cx="1325573" cy="1300082"/>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401163" cy="1374218"/>
                    </a:xfrm>
                    <a:prstGeom prst="rect">
                      <a:avLst/>
                    </a:prstGeom>
                  </pic:spPr>
                </pic:pic>
              </a:graphicData>
            </a:graphic>
          </wp:inline>
        </w:drawing>
      </w:r>
    </w:p>
    <w:p w14:paraId="277E4B86" w14:textId="1587786F" w:rsidR="00654F78" w:rsidRDefault="00654F78" w:rsidP="00654F78">
      <w:pPr>
        <w:jc w:val="center"/>
        <w:rPr>
          <w:rFonts w:asciiTheme="minorHAnsi" w:hAnsiTheme="minorHAnsi" w:cstheme="minorHAnsi"/>
        </w:rPr>
      </w:pPr>
      <w:r w:rsidRPr="00F73DDE">
        <w:rPr>
          <w:rFonts w:asciiTheme="minorHAnsi" w:hAnsiTheme="minorHAnsi" w:cstheme="minorHAnsi"/>
          <w:b/>
          <w:bCs/>
        </w:rPr>
        <w:t>Figure 3:</w:t>
      </w:r>
      <w:r>
        <w:rPr>
          <w:rFonts w:asciiTheme="minorHAnsi" w:hAnsiTheme="minorHAnsi" w:cstheme="minorHAnsi"/>
        </w:rPr>
        <w:t xml:space="preserve"> </w:t>
      </w:r>
      <w:r w:rsidR="00F73DDE">
        <w:rPr>
          <w:rFonts w:asciiTheme="minorHAnsi" w:hAnsiTheme="minorHAnsi" w:cstheme="minorHAnsi"/>
        </w:rPr>
        <w:t>Panel a) Represents the predictions for the Age and BMI binned into dummy variables, b) shows the raw value predictions</w:t>
      </w:r>
      <w:r w:rsidR="00886BC7">
        <w:rPr>
          <w:rFonts w:asciiTheme="minorHAnsi" w:hAnsiTheme="minorHAnsi" w:cstheme="minorHAnsi"/>
        </w:rPr>
        <w:t xml:space="preserve"> on the test data.</w:t>
      </w:r>
    </w:p>
    <w:p w14:paraId="15C3E0CD" w14:textId="77777777" w:rsidR="00182A0F" w:rsidRDefault="00182A0F" w:rsidP="00D115CE">
      <w:pPr>
        <w:ind w:firstLine="720"/>
        <w:rPr>
          <w:rFonts w:asciiTheme="minorHAnsi" w:hAnsiTheme="minorHAnsi" w:cstheme="minorHAnsi"/>
        </w:rPr>
      </w:pPr>
    </w:p>
    <w:p w14:paraId="544F20CE" w14:textId="05B6FD24" w:rsidR="00D27E75" w:rsidRDefault="00D27E75">
      <w:pPr>
        <w:rPr>
          <w:rFonts w:asciiTheme="minorHAnsi" w:hAnsiTheme="minorHAnsi" w:cstheme="minorHAnsi"/>
          <w:b/>
          <w:bCs/>
          <w:sz w:val="28"/>
          <w:szCs w:val="28"/>
        </w:rPr>
      </w:pPr>
      <w:r w:rsidRPr="00D115CE">
        <w:rPr>
          <w:rFonts w:asciiTheme="minorHAnsi" w:hAnsiTheme="minorHAnsi" w:cstheme="minorHAnsi"/>
          <w:b/>
          <w:bCs/>
          <w:sz w:val="28"/>
          <w:szCs w:val="28"/>
        </w:rPr>
        <w:t>Conclusion</w:t>
      </w:r>
    </w:p>
    <w:p w14:paraId="581A127D" w14:textId="77777777" w:rsidR="00D115CE" w:rsidRPr="00D115CE" w:rsidRDefault="00D115CE">
      <w:pPr>
        <w:rPr>
          <w:rFonts w:asciiTheme="minorHAnsi" w:hAnsiTheme="minorHAnsi" w:cstheme="minorHAnsi"/>
          <w:b/>
          <w:bCs/>
          <w:sz w:val="28"/>
          <w:szCs w:val="28"/>
        </w:rPr>
      </w:pPr>
    </w:p>
    <w:p w14:paraId="3A2C31A9" w14:textId="4477625C" w:rsidR="00AA7859" w:rsidRPr="00D115CE" w:rsidRDefault="00AA7859" w:rsidP="00AA7859">
      <w:pPr>
        <w:rPr>
          <w:rFonts w:asciiTheme="minorHAnsi" w:hAnsiTheme="minorHAnsi" w:cstheme="minorHAnsi"/>
        </w:rPr>
      </w:pPr>
      <w:r w:rsidRPr="00D115CE">
        <w:rPr>
          <w:rFonts w:asciiTheme="minorHAnsi" w:hAnsiTheme="minorHAnsi" w:cstheme="minorHAnsi"/>
        </w:rPr>
        <w:tab/>
      </w:r>
      <w:r w:rsidR="00D115CE" w:rsidRPr="00D115CE">
        <w:rPr>
          <w:rFonts w:asciiTheme="minorHAnsi" w:hAnsiTheme="minorHAnsi" w:cstheme="minorHAnsi"/>
        </w:rPr>
        <w:t xml:space="preserve">The suite of analyses highlighted in this paper highlight some interesting findings about the relationship between Age, BMI, and Blood Pressure (BP) within the female Pima Indian population. Correlations reveal that Age and BMI both correlate with Blood Pressure and t-tests found significant differences between their means. The methods using ANOVA’s revealed group differences between binned Age, BMI, and their interaction, indicating some predictive value of BP from both. However, not all group differences were significant, mainly related to the Underweight and Older Adult groups. It would be interesting to perform the same analysis on data with a greater representation of those individuals. Finally, the linear regression does not provide an accurate enough method to predict blood pressure for any practical purpose. It was also interesting that the linear regression increased its predictive value when run using continuous values compared to dummy values. </w:t>
      </w:r>
      <w:r w:rsidR="00F73DDE" w:rsidRPr="00D115CE">
        <w:rPr>
          <w:rFonts w:asciiTheme="minorHAnsi" w:hAnsiTheme="minorHAnsi" w:cstheme="minorHAnsi"/>
        </w:rPr>
        <w:t>Overall,</w:t>
      </w:r>
      <w:r w:rsidR="00D115CE" w:rsidRPr="00D115CE">
        <w:rPr>
          <w:rFonts w:asciiTheme="minorHAnsi" w:hAnsiTheme="minorHAnsi" w:cstheme="minorHAnsi"/>
        </w:rPr>
        <w:t xml:space="preserve"> the analyses highlight that the Pima Indian population generally follows accepted relationships between Age, BMI, and Blood </w:t>
      </w:r>
      <w:r w:rsidR="00D115CE" w:rsidRPr="00D115CE">
        <w:rPr>
          <w:rFonts w:asciiTheme="minorHAnsi" w:hAnsiTheme="minorHAnsi" w:cstheme="minorHAnsi"/>
        </w:rPr>
        <w:lastRenderedPageBreak/>
        <w:t xml:space="preserve">Pressure, adding a layer of confidence that models trained on this data could represent broader populations (Kaufman et al., 1997; </w:t>
      </w:r>
      <w:proofErr w:type="spellStart"/>
      <w:r w:rsidR="00D115CE" w:rsidRPr="00D115CE">
        <w:rPr>
          <w:rFonts w:asciiTheme="minorHAnsi" w:hAnsiTheme="minorHAnsi" w:cstheme="minorHAnsi"/>
        </w:rPr>
        <w:t>Mungreiphy</w:t>
      </w:r>
      <w:proofErr w:type="spellEnd"/>
      <w:r w:rsidR="00D115CE" w:rsidRPr="00D115CE">
        <w:rPr>
          <w:rFonts w:asciiTheme="minorHAnsi" w:hAnsiTheme="minorHAnsi" w:cstheme="minorHAnsi"/>
        </w:rPr>
        <w:t xml:space="preserve"> et al., 2011). In the future, </w:t>
      </w:r>
      <w:r w:rsidR="00BC543A">
        <w:rPr>
          <w:rFonts w:asciiTheme="minorHAnsi" w:hAnsiTheme="minorHAnsi" w:cstheme="minorHAnsi"/>
        </w:rPr>
        <w:t>analysis could</w:t>
      </w:r>
      <w:r w:rsidR="00D115CE" w:rsidRPr="00D115CE">
        <w:rPr>
          <w:rFonts w:asciiTheme="minorHAnsi" w:hAnsiTheme="minorHAnsi" w:cstheme="minorHAnsi"/>
        </w:rPr>
        <w:t xml:space="preserve"> treat diabetes outcomes as a covariate to account for group differences, and </w:t>
      </w:r>
      <w:r w:rsidR="00BC543A">
        <w:rPr>
          <w:rFonts w:asciiTheme="minorHAnsi" w:hAnsiTheme="minorHAnsi" w:cstheme="minorHAnsi"/>
        </w:rPr>
        <w:t xml:space="preserve">including </w:t>
      </w:r>
      <w:r w:rsidR="00D115CE" w:rsidRPr="00D115CE">
        <w:rPr>
          <w:rFonts w:asciiTheme="minorHAnsi" w:hAnsiTheme="minorHAnsi" w:cstheme="minorHAnsi"/>
        </w:rPr>
        <w:t xml:space="preserve">more variables with more sophisticated techniques will lead to more accurate models. </w:t>
      </w:r>
      <w:r w:rsidR="003B6210" w:rsidRPr="00D115CE">
        <w:rPr>
          <w:rFonts w:asciiTheme="minorHAnsi" w:hAnsiTheme="minorHAnsi" w:cstheme="minorHAnsi"/>
        </w:rPr>
        <w:t xml:space="preserve"> </w:t>
      </w:r>
    </w:p>
    <w:p w14:paraId="60FF38A0" w14:textId="4C79EA93" w:rsidR="00AA7859" w:rsidRPr="00D115CE" w:rsidRDefault="00AA7859">
      <w:pPr>
        <w:rPr>
          <w:rFonts w:asciiTheme="minorHAnsi" w:hAnsiTheme="minorHAnsi" w:cstheme="minorHAnsi"/>
        </w:rPr>
      </w:pPr>
    </w:p>
    <w:p w14:paraId="7C28DC7F" w14:textId="6AD74CA6" w:rsidR="00AA7859" w:rsidRDefault="00AA7859">
      <w:pPr>
        <w:rPr>
          <w:rFonts w:asciiTheme="minorHAnsi" w:hAnsiTheme="minorHAnsi" w:cstheme="minorHAnsi"/>
          <w:b/>
          <w:bCs/>
          <w:sz w:val="28"/>
          <w:szCs w:val="28"/>
        </w:rPr>
      </w:pPr>
      <w:r w:rsidRPr="00D115CE">
        <w:rPr>
          <w:rFonts w:asciiTheme="minorHAnsi" w:hAnsiTheme="minorHAnsi" w:cstheme="minorHAnsi"/>
          <w:b/>
          <w:bCs/>
          <w:sz w:val="28"/>
          <w:szCs w:val="28"/>
        </w:rPr>
        <w:t>Bibliography</w:t>
      </w:r>
    </w:p>
    <w:p w14:paraId="60A47011" w14:textId="77777777" w:rsidR="00F73DDE" w:rsidRPr="00D115CE" w:rsidRDefault="00F73DDE">
      <w:pPr>
        <w:rPr>
          <w:rFonts w:asciiTheme="minorHAnsi" w:hAnsiTheme="minorHAnsi" w:cstheme="minorHAnsi"/>
          <w:b/>
          <w:bCs/>
          <w:sz w:val="28"/>
          <w:szCs w:val="28"/>
        </w:rPr>
      </w:pPr>
    </w:p>
    <w:p w14:paraId="30669540" w14:textId="77777777" w:rsidR="001648C3" w:rsidRPr="00D115CE" w:rsidRDefault="001648C3" w:rsidP="001648C3">
      <w:pPr>
        <w:pStyle w:val="Bibliography"/>
        <w:rPr>
          <w:rFonts w:asciiTheme="minorHAnsi" w:hAnsiTheme="minorHAnsi" w:cstheme="minorHAnsi"/>
          <w:lang w:val="en-US"/>
        </w:rPr>
      </w:pPr>
      <w:r w:rsidRPr="00D115CE">
        <w:rPr>
          <w:rFonts w:asciiTheme="minorHAnsi" w:hAnsiTheme="minorHAnsi" w:cstheme="minorHAnsi"/>
        </w:rPr>
        <w:fldChar w:fldCharType="begin"/>
      </w:r>
      <w:r w:rsidRPr="00D115CE">
        <w:rPr>
          <w:rFonts w:asciiTheme="minorHAnsi" w:hAnsiTheme="minorHAnsi" w:cstheme="minorHAnsi"/>
        </w:rPr>
        <w:instrText xml:space="preserve"> ADDIN ZOTERO_BIBL {"uncited":[],"omitted":[],"custom":[]} CSL_BIBLIOGRAPHY </w:instrText>
      </w:r>
      <w:r w:rsidRPr="00D115CE">
        <w:rPr>
          <w:rFonts w:asciiTheme="minorHAnsi" w:hAnsiTheme="minorHAnsi" w:cstheme="minorHAnsi"/>
        </w:rPr>
        <w:fldChar w:fldCharType="separate"/>
      </w:r>
      <w:r w:rsidRPr="00D115CE">
        <w:rPr>
          <w:rFonts w:asciiTheme="minorHAnsi" w:hAnsiTheme="minorHAnsi" w:cstheme="minorHAnsi"/>
          <w:lang w:val="en-US"/>
        </w:rPr>
        <w:t xml:space="preserve">Bennett, D. A. (2001). How can I deal with missing data in my study? </w:t>
      </w:r>
      <w:r w:rsidRPr="00D115CE">
        <w:rPr>
          <w:rFonts w:asciiTheme="minorHAnsi" w:hAnsiTheme="minorHAnsi" w:cstheme="minorHAnsi"/>
          <w:i/>
          <w:iCs/>
          <w:lang w:val="en-US"/>
        </w:rPr>
        <w:t>Australian and New Zealand Journal of Public Health</w:t>
      </w:r>
      <w:r w:rsidRPr="00D115CE">
        <w:rPr>
          <w:rFonts w:asciiTheme="minorHAnsi" w:hAnsiTheme="minorHAnsi" w:cstheme="minorHAnsi"/>
          <w:lang w:val="en-US"/>
        </w:rPr>
        <w:t xml:space="preserve">, </w:t>
      </w:r>
      <w:r w:rsidRPr="00D115CE">
        <w:rPr>
          <w:rFonts w:asciiTheme="minorHAnsi" w:hAnsiTheme="minorHAnsi" w:cstheme="minorHAnsi"/>
          <w:i/>
          <w:iCs/>
          <w:lang w:val="en-US"/>
        </w:rPr>
        <w:t>25</w:t>
      </w:r>
      <w:r w:rsidRPr="00D115CE">
        <w:rPr>
          <w:rFonts w:asciiTheme="minorHAnsi" w:hAnsiTheme="minorHAnsi" w:cstheme="minorHAnsi"/>
          <w:lang w:val="en-US"/>
        </w:rPr>
        <w:t>(5), 464–469. https://doi.org/10.1111/j.1467-842X.2001.tb00294.x</w:t>
      </w:r>
    </w:p>
    <w:p w14:paraId="6A7874A4" w14:textId="77777777" w:rsidR="001648C3" w:rsidRPr="00D115CE" w:rsidRDefault="001648C3" w:rsidP="001648C3">
      <w:pPr>
        <w:pStyle w:val="Bibliography"/>
        <w:rPr>
          <w:rFonts w:asciiTheme="minorHAnsi" w:hAnsiTheme="minorHAnsi" w:cstheme="minorHAnsi"/>
          <w:lang w:val="en-US"/>
        </w:rPr>
      </w:pPr>
      <w:proofErr w:type="spellStart"/>
      <w:r w:rsidRPr="00D115CE">
        <w:rPr>
          <w:rFonts w:asciiTheme="minorHAnsi" w:hAnsiTheme="minorHAnsi" w:cstheme="minorHAnsi"/>
          <w:lang w:val="en-US"/>
        </w:rPr>
        <w:t>Faruque</w:t>
      </w:r>
      <w:proofErr w:type="spellEnd"/>
      <w:r w:rsidRPr="00D115CE">
        <w:rPr>
          <w:rFonts w:asciiTheme="minorHAnsi" w:hAnsiTheme="minorHAnsi" w:cstheme="minorHAnsi"/>
          <w:lang w:val="en-US"/>
        </w:rPr>
        <w:t xml:space="preserve">, Md. F., </w:t>
      </w:r>
      <w:proofErr w:type="spellStart"/>
      <w:r w:rsidRPr="00D115CE">
        <w:rPr>
          <w:rFonts w:asciiTheme="minorHAnsi" w:hAnsiTheme="minorHAnsi" w:cstheme="minorHAnsi"/>
          <w:lang w:val="en-US"/>
        </w:rPr>
        <w:t>Asaduzzaman</w:t>
      </w:r>
      <w:proofErr w:type="spellEnd"/>
      <w:r w:rsidRPr="00D115CE">
        <w:rPr>
          <w:rFonts w:asciiTheme="minorHAnsi" w:hAnsiTheme="minorHAnsi" w:cstheme="minorHAnsi"/>
          <w:lang w:val="en-US"/>
        </w:rPr>
        <w:t xml:space="preserve">, &amp; </w:t>
      </w:r>
      <w:proofErr w:type="spellStart"/>
      <w:r w:rsidRPr="00D115CE">
        <w:rPr>
          <w:rFonts w:asciiTheme="minorHAnsi" w:hAnsiTheme="minorHAnsi" w:cstheme="minorHAnsi"/>
          <w:lang w:val="en-US"/>
        </w:rPr>
        <w:t>Sarker</w:t>
      </w:r>
      <w:proofErr w:type="spellEnd"/>
      <w:r w:rsidRPr="00D115CE">
        <w:rPr>
          <w:rFonts w:asciiTheme="minorHAnsi" w:hAnsiTheme="minorHAnsi" w:cstheme="minorHAnsi"/>
          <w:lang w:val="en-US"/>
        </w:rPr>
        <w:t xml:space="preserve">, I. H. (2019). Performance Analysis of Machine Learning Techniques to Predict Diabetes Mellitus. </w:t>
      </w:r>
      <w:r w:rsidRPr="00D115CE">
        <w:rPr>
          <w:rFonts w:asciiTheme="minorHAnsi" w:hAnsiTheme="minorHAnsi" w:cstheme="minorHAnsi"/>
          <w:i/>
          <w:iCs/>
          <w:lang w:val="en-US"/>
        </w:rPr>
        <w:t>2019 International Conference on Electrical, Computer and Communication Engineering (ECCE)</w:t>
      </w:r>
      <w:r w:rsidRPr="00D115CE">
        <w:rPr>
          <w:rFonts w:asciiTheme="minorHAnsi" w:hAnsiTheme="minorHAnsi" w:cstheme="minorHAnsi"/>
          <w:lang w:val="en-US"/>
        </w:rPr>
        <w:t>, 1–4. https://doi.org/10.1109/ECACE.2019.8679365</w:t>
      </w:r>
    </w:p>
    <w:p w14:paraId="2A1FA0DB" w14:textId="77777777" w:rsidR="001648C3" w:rsidRPr="00D115CE" w:rsidRDefault="001648C3" w:rsidP="001648C3">
      <w:pPr>
        <w:pStyle w:val="Bibliography"/>
        <w:rPr>
          <w:rFonts w:asciiTheme="minorHAnsi" w:hAnsiTheme="minorHAnsi" w:cstheme="minorHAnsi"/>
          <w:lang w:val="en-US"/>
        </w:rPr>
      </w:pPr>
      <w:proofErr w:type="spellStart"/>
      <w:r w:rsidRPr="00D115CE">
        <w:rPr>
          <w:rFonts w:asciiTheme="minorHAnsi" w:hAnsiTheme="minorHAnsi" w:cstheme="minorHAnsi"/>
          <w:lang w:val="en-US"/>
        </w:rPr>
        <w:t>Ghasemi</w:t>
      </w:r>
      <w:proofErr w:type="spellEnd"/>
      <w:r w:rsidRPr="00D115CE">
        <w:rPr>
          <w:rFonts w:asciiTheme="minorHAnsi" w:hAnsiTheme="minorHAnsi" w:cstheme="minorHAnsi"/>
          <w:lang w:val="en-US"/>
        </w:rPr>
        <w:t xml:space="preserve">, A., &amp; </w:t>
      </w:r>
      <w:proofErr w:type="spellStart"/>
      <w:r w:rsidRPr="00D115CE">
        <w:rPr>
          <w:rFonts w:asciiTheme="minorHAnsi" w:hAnsiTheme="minorHAnsi" w:cstheme="minorHAnsi"/>
          <w:lang w:val="en-US"/>
        </w:rPr>
        <w:t>Zahediasl</w:t>
      </w:r>
      <w:proofErr w:type="spellEnd"/>
      <w:r w:rsidRPr="00D115CE">
        <w:rPr>
          <w:rFonts w:asciiTheme="minorHAnsi" w:hAnsiTheme="minorHAnsi" w:cstheme="minorHAnsi"/>
          <w:lang w:val="en-US"/>
        </w:rPr>
        <w:t xml:space="preserve">, S. (2012). Normality Tests for Statistical Analysis: A Guide for Non-Statisticians. </w:t>
      </w:r>
      <w:r w:rsidRPr="00D115CE">
        <w:rPr>
          <w:rFonts w:asciiTheme="minorHAnsi" w:hAnsiTheme="minorHAnsi" w:cstheme="minorHAnsi"/>
          <w:i/>
          <w:iCs/>
          <w:lang w:val="en-US"/>
        </w:rPr>
        <w:t>International Journal of Endocrinology and Metabolism</w:t>
      </w:r>
      <w:r w:rsidRPr="00D115CE">
        <w:rPr>
          <w:rFonts w:asciiTheme="minorHAnsi" w:hAnsiTheme="minorHAnsi" w:cstheme="minorHAnsi"/>
          <w:lang w:val="en-US"/>
        </w:rPr>
        <w:t xml:space="preserve">, </w:t>
      </w:r>
      <w:r w:rsidRPr="00D115CE">
        <w:rPr>
          <w:rFonts w:asciiTheme="minorHAnsi" w:hAnsiTheme="minorHAnsi" w:cstheme="minorHAnsi"/>
          <w:i/>
          <w:iCs/>
          <w:lang w:val="en-US"/>
        </w:rPr>
        <w:t>10</w:t>
      </w:r>
      <w:r w:rsidRPr="00D115CE">
        <w:rPr>
          <w:rFonts w:asciiTheme="minorHAnsi" w:hAnsiTheme="minorHAnsi" w:cstheme="minorHAnsi"/>
          <w:lang w:val="en-US"/>
        </w:rPr>
        <w:t>(2), 486–489. https://doi.org/10.5812/ijem.3505</w:t>
      </w:r>
    </w:p>
    <w:p w14:paraId="1A6AACE8" w14:textId="77777777" w:rsidR="001648C3" w:rsidRPr="00D115CE" w:rsidRDefault="001648C3" w:rsidP="001648C3">
      <w:pPr>
        <w:pStyle w:val="Bibliography"/>
        <w:rPr>
          <w:rFonts w:asciiTheme="minorHAnsi" w:hAnsiTheme="minorHAnsi" w:cstheme="minorHAnsi"/>
          <w:lang w:val="en-US"/>
        </w:rPr>
      </w:pPr>
      <w:r w:rsidRPr="00D115CE">
        <w:rPr>
          <w:rFonts w:asciiTheme="minorHAnsi" w:hAnsiTheme="minorHAnsi" w:cstheme="minorHAnsi"/>
          <w:lang w:val="en-US"/>
        </w:rPr>
        <w:t xml:space="preserve">Health Canada. (2010). Prenatal Nutrition Guidelines for Health Professionals. </w:t>
      </w:r>
      <w:r w:rsidRPr="00D115CE">
        <w:rPr>
          <w:rFonts w:asciiTheme="minorHAnsi" w:hAnsiTheme="minorHAnsi" w:cstheme="minorHAnsi"/>
          <w:i/>
          <w:iCs/>
          <w:lang w:val="en-US"/>
        </w:rPr>
        <w:t>Minister of Health Canada</w:t>
      </w:r>
      <w:r w:rsidRPr="00D115CE">
        <w:rPr>
          <w:rFonts w:asciiTheme="minorHAnsi" w:hAnsiTheme="minorHAnsi" w:cstheme="minorHAnsi"/>
          <w:lang w:val="en-US"/>
        </w:rPr>
        <w:t>. https://doi.org/: H164-126/2010E-PDF</w:t>
      </w:r>
    </w:p>
    <w:p w14:paraId="0977EE5E" w14:textId="77777777" w:rsidR="001648C3" w:rsidRPr="00D115CE" w:rsidRDefault="001648C3" w:rsidP="001648C3">
      <w:pPr>
        <w:pStyle w:val="Bibliography"/>
        <w:rPr>
          <w:rFonts w:asciiTheme="minorHAnsi" w:hAnsiTheme="minorHAnsi" w:cstheme="minorHAnsi"/>
          <w:lang w:val="en-US"/>
        </w:rPr>
      </w:pPr>
      <w:proofErr w:type="spellStart"/>
      <w:r w:rsidRPr="00D115CE">
        <w:rPr>
          <w:rFonts w:asciiTheme="minorHAnsi" w:hAnsiTheme="minorHAnsi" w:cstheme="minorHAnsi"/>
          <w:lang w:val="en-US"/>
        </w:rPr>
        <w:t>Kandhasamy</w:t>
      </w:r>
      <w:proofErr w:type="spellEnd"/>
      <w:r w:rsidRPr="00D115CE">
        <w:rPr>
          <w:rFonts w:asciiTheme="minorHAnsi" w:hAnsiTheme="minorHAnsi" w:cstheme="minorHAnsi"/>
          <w:lang w:val="en-US"/>
        </w:rPr>
        <w:t xml:space="preserve">, J. P., &amp; </w:t>
      </w:r>
      <w:proofErr w:type="spellStart"/>
      <w:r w:rsidRPr="00D115CE">
        <w:rPr>
          <w:rFonts w:asciiTheme="minorHAnsi" w:hAnsiTheme="minorHAnsi" w:cstheme="minorHAnsi"/>
          <w:lang w:val="en-US"/>
        </w:rPr>
        <w:t>Balamurali</w:t>
      </w:r>
      <w:proofErr w:type="spellEnd"/>
      <w:r w:rsidRPr="00D115CE">
        <w:rPr>
          <w:rFonts w:asciiTheme="minorHAnsi" w:hAnsiTheme="minorHAnsi" w:cstheme="minorHAnsi"/>
          <w:lang w:val="en-US"/>
        </w:rPr>
        <w:t xml:space="preserve">, S. (2015). Performance Analysis of Classifier Models to Predict Diabetes Mellitus. </w:t>
      </w:r>
      <w:r w:rsidRPr="00D115CE">
        <w:rPr>
          <w:rFonts w:asciiTheme="minorHAnsi" w:hAnsiTheme="minorHAnsi" w:cstheme="minorHAnsi"/>
          <w:i/>
          <w:iCs/>
          <w:lang w:val="en-US"/>
        </w:rPr>
        <w:t>Procedia Computer Science</w:t>
      </w:r>
      <w:r w:rsidRPr="00D115CE">
        <w:rPr>
          <w:rFonts w:asciiTheme="minorHAnsi" w:hAnsiTheme="minorHAnsi" w:cstheme="minorHAnsi"/>
          <w:lang w:val="en-US"/>
        </w:rPr>
        <w:t xml:space="preserve">, </w:t>
      </w:r>
      <w:r w:rsidRPr="00D115CE">
        <w:rPr>
          <w:rFonts w:asciiTheme="minorHAnsi" w:hAnsiTheme="minorHAnsi" w:cstheme="minorHAnsi"/>
          <w:i/>
          <w:iCs/>
          <w:lang w:val="en-US"/>
        </w:rPr>
        <w:t>47</w:t>
      </w:r>
      <w:r w:rsidRPr="00D115CE">
        <w:rPr>
          <w:rFonts w:asciiTheme="minorHAnsi" w:hAnsiTheme="minorHAnsi" w:cstheme="minorHAnsi"/>
          <w:lang w:val="en-US"/>
        </w:rPr>
        <w:t>, 45–51. https://doi.org/10.1016/j.procs.2015.03.182</w:t>
      </w:r>
    </w:p>
    <w:p w14:paraId="59003475" w14:textId="77777777" w:rsidR="001648C3" w:rsidRPr="00D115CE" w:rsidRDefault="001648C3" w:rsidP="001648C3">
      <w:pPr>
        <w:pStyle w:val="Bibliography"/>
        <w:rPr>
          <w:rFonts w:asciiTheme="minorHAnsi" w:hAnsiTheme="minorHAnsi" w:cstheme="minorHAnsi"/>
          <w:lang w:val="en-US"/>
        </w:rPr>
      </w:pPr>
      <w:r w:rsidRPr="00D115CE">
        <w:rPr>
          <w:rFonts w:asciiTheme="minorHAnsi" w:hAnsiTheme="minorHAnsi" w:cstheme="minorHAnsi"/>
          <w:lang w:val="en-US"/>
        </w:rPr>
        <w:t xml:space="preserve">Kaufman, J. S., </w:t>
      </w:r>
      <w:proofErr w:type="spellStart"/>
      <w:r w:rsidRPr="00D115CE">
        <w:rPr>
          <w:rFonts w:asciiTheme="minorHAnsi" w:hAnsiTheme="minorHAnsi" w:cstheme="minorHAnsi"/>
          <w:lang w:val="en-US"/>
        </w:rPr>
        <w:t>Asuzu</w:t>
      </w:r>
      <w:proofErr w:type="spellEnd"/>
      <w:r w:rsidRPr="00D115CE">
        <w:rPr>
          <w:rFonts w:asciiTheme="minorHAnsi" w:hAnsiTheme="minorHAnsi" w:cstheme="minorHAnsi"/>
          <w:lang w:val="en-US"/>
        </w:rPr>
        <w:t xml:space="preserve">, M. C., </w:t>
      </w:r>
      <w:proofErr w:type="spellStart"/>
      <w:r w:rsidRPr="00D115CE">
        <w:rPr>
          <w:rFonts w:asciiTheme="minorHAnsi" w:hAnsiTheme="minorHAnsi" w:cstheme="minorHAnsi"/>
          <w:lang w:val="en-US"/>
        </w:rPr>
        <w:t>Mufunda</w:t>
      </w:r>
      <w:proofErr w:type="spellEnd"/>
      <w:r w:rsidRPr="00D115CE">
        <w:rPr>
          <w:rFonts w:asciiTheme="minorHAnsi" w:hAnsiTheme="minorHAnsi" w:cstheme="minorHAnsi"/>
          <w:lang w:val="en-US"/>
        </w:rPr>
        <w:t xml:space="preserve">, J., Forrester, T., Wilks, R., Luke, A., Long, A. E., &amp; Cooper, R. S. (1997). Relationship Between Blood Pressure and Body Mass Index in Lean </w:t>
      </w:r>
      <w:r w:rsidRPr="00D115CE">
        <w:rPr>
          <w:rFonts w:asciiTheme="minorHAnsi" w:hAnsiTheme="minorHAnsi" w:cstheme="minorHAnsi"/>
          <w:lang w:val="en-US"/>
        </w:rPr>
        <w:lastRenderedPageBreak/>
        <w:t xml:space="preserve">Populations. </w:t>
      </w:r>
      <w:r w:rsidRPr="00D115CE">
        <w:rPr>
          <w:rFonts w:asciiTheme="minorHAnsi" w:hAnsiTheme="minorHAnsi" w:cstheme="minorHAnsi"/>
          <w:i/>
          <w:iCs/>
          <w:lang w:val="en-US"/>
        </w:rPr>
        <w:t>Hypertension</w:t>
      </w:r>
      <w:r w:rsidRPr="00D115CE">
        <w:rPr>
          <w:rFonts w:asciiTheme="minorHAnsi" w:hAnsiTheme="minorHAnsi" w:cstheme="minorHAnsi"/>
          <w:lang w:val="en-US"/>
        </w:rPr>
        <w:t xml:space="preserve">, </w:t>
      </w:r>
      <w:r w:rsidRPr="00D115CE">
        <w:rPr>
          <w:rFonts w:asciiTheme="minorHAnsi" w:hAnsiTheme="minorHAnsi" w:cstheme="minorHAnsi"/>
          <w:i/>
          <w:iCs/>
          <w:lang w:val="en-US"/>
        </w:rPr>
        <w:t>30</w:t>
      </w:r>
      <w:r w:rsidRPr="00D115CE">
        <w:rPr>
          <w:rFonts w:asciiTheme="minorHAnsi" w:hAnsiTheme="minorHAnsi" w:cstheme="minorHAnsi"/>
          <w:lang w:val="en-US"/>
        </w:rPr>
        <w:t>(6), 1511–1516. https://doi.org/10.1161/01.HYP.30.6.1511</w:t>
      </w:r>
    </w:p>
    <w:p w14:paraId="77E96210" w14:textId="77777777" w:rsidR="001648C3" w:rsidRPr="00D115CE" w:rsidRDefault="001648C3" w:rsidP="001648C3">
      <w:pPr>
        <w:pStyle w:val="Bibliography"/>
        <w:rPr>
          <w:rFonts w:asciiTheme="minorHAnsi" w:hAnsiTheme="minorHAnsi" w:cstheme="minorHAnsi"/>
          <w:lang w:val="en-US"/>
        </w:rPr>
      </w:pPr>
      <w:proofErr w:type="spellStart"/>
      <w:r w:rsidRPr="00D115CE">
        <w:rPr>
          <w:rFonts w:asciiTheme="minorHAnsi" w:hAnsiTheme="minorHAnsi" w:cstheme="minorHAnsi"/>
          <w:lang w:val="en-US"/>
        </w:rPr>
        <w:t>Mehralivand</w:t>
      </w:r>
      <w:proofErr w:type="spellEnd"/>
      <w:r w:rsidRPr="00D115CE">
        <w:rPr>
          <w:rFonts w:asciiTheme="minorHAnsi" w:hAnsiTheme="minorHAnsi" w:cstheme="minorHAnsi"/>
          <w:lang w:val="en-US"/>
        </w:rPr>
        <w:t xml:space="preserve">, S., Harmon, S. A., Shih, J. H., Smith, C. P., Lay, N., </w:t>
      </w:r>
      <w:proofErr w:type="spellStart"/>
      <w:r w:rsidRPr="00D115CE">
        <w:rPr>
          <w:rFonts w:asciiTheme="minorHAnsi" w:hAnsiTheme="minorHAnsi" w:cstheme="minorHAnsi"/>
          <w:lang w:val="en-US"/>
        </w:rPr>
        <w:t>Argun</w:t>
      </w:r>
      <w:proofErr w:type="spellEnd"/>
      <w:r w:rsidRPr="00D115CE">
        <w:rPr>
          <w:rFonts w:asciiTheme="minorHAnsi" w:hAnsiTheme="minorHAnsi" w:cstheme="minorHAnsi"/>
          <w:lang w:val="en-US"/>
        </w:rPr>
        <w:t xml:space="preserve">, B., </w:t>
      </w:r>
      <w:proofErr w:type="spellStart"/>
      <w:r w:rsidRPr="00D115CE">
        <w:rPr>
          <w:rFonts w:asciiTheme="minorHAnsi" w:hAnsiTheme="minorHAnsi" w:cstheme="minorHAnsi"/>
          <w:lang w:val="en-US"/>
        </w:rPr>
        <w:t>Bednarova</w:t>
      </w:r>
      <w:proofErr w:type="spellEnd"/>
      <w:r w:rsidRPr="00D115CE">
        <w:rPr>
          <w:rFonts w:asciiTheme="minorHAnsi" w:hAnsiTheme="minorHAnsi" w:cstheme="minorHAnsi"/>
          <w:lang w:val="en-US"/>
        </w:rPr>
        <w:t xml:space="preserve">, S., Baroni, R. H., </w:t>
      </w:r>
      <w:proofErr w:type="spellStart"/>
      <w:r w:rsidRPr="00D115CE">
        <w:rPr>
          <w:rFonts w:asciiTheme="minorHAnsi" w:hAnsiTheme="minorHAnsi" w:cstheme="minorHAnsi"/>
          <w:lang w:val="en-US"/>
        </w:rPr>
        <w:t>Canda</w:t>
      </w:r>
      <w:proofErr w:type="spellEnd"/>
      <w:r w:rsidRPr="00D115CE">
        <w:rPr>
          <w:rFonts w:asciiTheme="minorHAnsi" w:hAnsiTheme="minorHAnsi" w:cstheme="minorHAnsi"/>
          <w:lang w:val="en-US"/>
        </w:rPr>
        <w:t xml:space="preserve">, A. E., </w:t>
      </w:r>
      <w:proofErr w:type="spellStart"/>
      <w:r w:rsidRPr="00D115CE">
        <w:rPr>
          <w:rFonts w:asciiTheme="minorHAnsi" w:hAnsiTheme="minorHAnsi" w:cstheme="minorHAnsi"/>
          <w:lang w:val="en-US"/>
        </w:rPr>
        <w:t>Ercan</w:t>
      </w:r>
      <w:proofErr w:type="spellEnd"/>
      <w:r w:rsidRPr="00D115CE">
        <w:rPr>
          <w:rFonts w:asciiTheme="minorHAnsi" w:hAnsiTheme="minorHAnsi" w:cstheme="minorHAnsi"/>
          <w:lang w:val="en-US"/>
        </w:rPr>
        <w:t xml:space="preserve">, K., </w:t>
      </w:r>
      <w:proofErr w:type="spellStart"/>
      <w:r w:rsidRPr="00D115CE">
        <w:rPr>
          <w:rFonts w:asciiTheme="minorHAnsi" w:hAnsiTheme="minorHAnsi" w:cstheme="minorHAnsi"/>
          <w:lang w:val="en-US"/>
        </w:rPr>
        <w:t>Girometti</w:t>
      </w:r>
      <w:proofErr w:type="spellEnd"/>
      <w:r w:rsidRPr="00D115CE">
        <w:rPr>
          <w:rFonts w:asciiTheme="minorHAnsi" w:hAnsiTheme="minorHAnsi" w:cstheme="minorHAnsi"/>
          <w:lang w:val="en-US"/>
        </w:rPr>
        <w:t xml:space="preserve">, R., </w:t>
      </w:r>
      <w:proofErr w:type="spellStart"/>
      <w:r w:rsidRPr="00D115CE">
        <w:rPr>
          <w:rFonts w:asciiTheme="minorHAnsi" w:hAnsiTheme="minorHAnsi" w:cstheme="minorHAnsi"/>
          <w:lang w:val="en-US"/>
        </w:rPr>
        <w:t>Karaarslan</w:t>
      </w:r>
      <w:proofErr w:type="spellEnd"/>
      <w:r w:rsidRPr="00D115CE">
        <w:rPr>
          <w:rFonts w:asciiTheme="minorHAnsi" w:hAnsiTheme="minorHAnsi" w:cstheme="minorHAnsi"/>
          <w:lang w:val="en-US"/>
        </w:rPr>
        <w:t xml:space="preserve">, E., </w:t>
      </w:r>
      <w:proofErr w:type="spellStart"/>
      <w:r w:rsidRPr="00D115CE">
        <w:rPr>
          <w:rFonts w:asciiTheme="minorHAnsi" w:hAnsiTheme="minorHAnsi" w:cstheme="minorHAnsi"/>
          <w:lang w:val="en-US"/>
        </w:rPr>
        <w:t>Kural</w:t>
      </w:r>
      <w:proofErr w:type="spellEnd"/>
      <w:r w:rsidRPr="00D115CE">
        <w:rPr>
          <w:rFonts w:asciiTheme="minorHAnsi" w:hAnsiTheme="minorHAnsi" w:cstheme="minorHAnsi"/>
          <w:lang w:val="en-US"/>
        </w:rPr>
        <w:t xml:space="preserve">, A. R., </w:t>
      </w:r>
      <w:proofErr w:type="spellStart"/>
      <w:r w:rsidRPr="00D115CE">
        <w:rPr>
          <w:rFonts w:asciiTheme="minorHAnsi" w:hAnsiTheme="minorHAnsi" w:cstheme="minorHAnsi"/>
          <w:lang w:val="en-US"/>
        </w:rPr>
        <w:t>Pursyko</w:t>
      </w:r>
      <w:proofErr w:type="spellEnd"/>
      <w:r w:rsidRPr="00D115CE">
        <w:rPr>
          <w:rFonts w:asciiTheme="minorHAnsi" w:hAnsiTheme="minorHAnsi" w:cstheme="minorHAnsi"/>
          <w:lang w:val="en-US"/>
        </w:rPr>
        <w:t xml:space="preserve">, A. S., </w:t>
      </w:r>
      <w:proofErr w:type="spellStart"/>
      <w:r w:rsidRPr="00D115CE">
        <w:rPr>
          <w:rFonts w:asciiTheme="minorHAnsi" w:hAnsiTheme="minorHAnsi" w:cstheme="minorHAnsi"/>
          <w:lang w:val="en-US"/>
        </w:rPr>
        <w:t>Rais-Bahrami</w:t>
      </w:r>
      <w:proofErr w:type="spellEnd"/>
      <w:r w:rsidRPr="00D115CE">
        <w:rPr>
          <w:rFonts w:asciiTheme="minorHAnsi" w:hAnsiTheme="minorHAnsi" w:cstheme="minorHAnsi"/>
          <w:lang w:val="en-US"/>
        </w:rPr>
        <w:t xml:space="preserve">, S., </w:t>
      </w:r>
      <w:proofErr w:type="spellStart"/>
      <w:r w:rsidRPr="00D115CE">
        <w:rPr>
          <w:rFonts w:asciiTheme="minorHAnsi" w:hAnsiTheme="minorHAnsi" w:cstheme="minorHAnsi"/>
          <w:lang w:val="en-US"/>
        </w:rPr>
        <w:t>Tonso</w:t>
      </w:r>
      <w:proofErr w:type="spellEnd"/>
      <w:r w:rsidRPr="00D115CE">
        <w:rPr>
          <w:rFonts w:asciiTheme="minorHAnsi" w:hAnsiTheme="minorHAnsi" w:cstheme="minorHAnsi"/>
          <w:lang w:val="en-US"/>
        </w:rPr>
        <w:t>, V. M., Magi-</w:t>
      </w:r>
      <w:proofErr w:type="spellStart"/>
      <w:r w:rsidRPr="00D115CE">
        <w:rPr>
          <w:rFonts w:asciiTheme="minorHAnsi" w:hAnsiTheme="minorHAnsi" w:cstheme="minorHAnsi"/>
          <w:lang w:val="en-US"/>
        </w:rPr>
        <w:t>Galluzzi</w:t>
      </w:r>
      <w:proofErr w:type="spellEnd"/>
      <w:r w:rsidRPr="00D115CE">
        <w:rPr>
          <w:rFonts w:asciiTheme="minorHAnsi" w:hAnsiTheme="minorHAnsi" w:cstheme="minorHAnsi"/>
          <w:lang w:val="en-US"/>
        </w:rPr>
        <w:t xml:space="preserve">, C., </w:t>
      </w:r>
      <w:proofErr w:type="spellStart"/>
      <w:r w:rsidRPr="00D115CE">
        <w:rPr>
          <w:rFonts w:asciiTheme="minorHAnsi" w:hAnsiTheme="minorHAnsi" w:cstheme="minorHAnsi"/>
          <w:lang w:val="en-US"/>
        </w:rPr>
        <w:t>Gordetsky</w:t>
      </w:r>
      <w:proofErr w:type="spellEnd"/>
      <w:r w:rsidRPr="00D115CE">
        <w:rPr>
          <w:rFonts w:asciiTheme="minorHAnsi" w:hAnsiTheme="minorHAnsi" w:cstheme="minorHAnsi"/>
          <w:lang w:val="en-US"/>
        </w:rPr>
        <w:t xml:space="preserve">, J. B., </w:t>
      </w:r>
      <w:proofErr w:type="spellStart"/>
      <w:r w:rsidRPr="00D115CE">
        <w:rPr>
          <w:rFonts w:asciiTheme="minorHAnsi" w:hAnsiTheme="minorHAnsi" w:cstheme="minorHAnsi"/>
          <w:lang w:val="en-US"/>
        </w:rPr>
        <w:t>Macarenco</w:t>
      </w:r>
      <w:proofErr w:type="spellEnd"/>
      <w:r w:rsidRPr="00D115CE">
        <w:rPr>
          <w:rFonts w:asciiTheme="minorHAnsi" w:hAnsiTheme="minorHAnsi" w:cstheme="minorHAnsi"/>
          <w:lang w:val="en-US"/>
        </w:rPr>
        <w:t xml:space="preserve">, R. S. E. S., … </w:t>
      </w:r>
      <w:proofErr w:type="spellStart"/>
      <w:r w:rsidRPr="00D115CE">
        <w:rPr>
          <w:rFonts w:asciiTheme="minorHAnsi" w:hAnsiTheme="minorHAnsi" w:cstheme="minorHAnsi"/>
          <w:lang w:val="en-US"/>
        </w:rPr>
        <w:t>Turkbey</w:t>
      </w:r>
      <w:proofErr w:type="spellEnd"/>
      <w:r w:rsidRPr="00D115CE">
        <w:rPr>
          <w:rFonts w:asciiTheme="minorHAnsi" w:hAnsiTheme="minorHAnsi" w:cstheme="minorHAnsi"/>
          <w:lang w:val="en-US"/>
        </w:rPr>
        <w:t xml:space="preserve">, B. (2020). Multicenter </w:t>
      </w:r>
      <w:proofErr w:type="spellStart"/>
      <w:r w:rsidRPr="00D115CE">
        <w:rPr>
          <w:rFonts w:asciiTheme="minorHAnsi" w:hAnsiTheme="minorHAnsi" w:cstheme="minorHAnsi"/>
          <w:lang w:val="en-US"/>
        </w:rPr>
        <w:t>Multireader</w:t>
      </w:r>
      <w:proofErr w:type="spellEnd"/>
      <w:r w:rsidRPr="00D115CE">
        <w:rPr>
          <w:rFonts w:asciiTheme="minorHAnsi" w:hAnsiTheme="minorHAnsi" w:cstheme="minorHAnsi"/>
          <w:lang w:val="en-US"/>
        </w:rPr>
        <w:t xml:space="preserve"> Evaluation of an Artificial Intelligence-Based Attention Mapping System for the Detection of Prostate Cancer </w:t>
      </w:r>
      <w:proofErr w:type="gramStart"/>
      <w:r w:rsidRPr="00D115CE">
        <w:rPr>
          <w:rFonts w:asciiTheme="minorHAnsi" w:hAnsiTheme="minorHAnsi" w:cstheme="minorHAnsi"/>
          <w:lang w:val="en-US"/>
        </w:rPr>
        <w:t>With</w:t>
      </w:r>
      <w:proofErr w:type="gramEnd"/>
      <w:r w:rsidRPr="00D115CE">
        <w:rPr>
          <w:rFonts w:asciiTheme="minorHAnsi" w:hAnsiTheme="minorHAnsi" w:cstheme="minorHAnsi"/>
          <w:lang w:val="en-US"/>
        </w:rPr>
        <w:t xml:space="preserve"> Multiparametric MRI. </w:t>
      </w:r>
      <w:r w:rsidRPr="00D115CE">
        <w:rPr>
          <w:rFonts w:asciiTheme="minorHAnsi" w:hAnsiTheme="minorHAnsi" w:cstheme="minorHAnsi"/>
          <w:i/>
          <w:iCs/>
          <w:lang w:val="en-US"/>
        </w:rPr>
        <w:t>American Journal of Roentgenology</w:t>
      </w:r>
      <w:r w:rsidRPr="00D115CE">
        <w:rPr>
          <w:rFonts w:asciiTheme="minorHAnsi" w:hAnsiTheme="minorHAnsi" w:cstheme="minorHAnsi"/>
          <w:lang w:val="en-US"/>
        </w:rPr>
        <w:t xml:space="preserve">, </w:t>
      </w:r>
      <w:r w:rsidRPr="00D115CE">
        <w:rPr>
          <w:rFonts w:asciiTheme="minorHAnsi" w:hAnsiTheme="minorHAnsi" w:cstheme="minorHAnsi"/>
          <w:i/>
          <w:iCs/>
          <w:lang w:val="en-US"/>
        </w:rPr>
        <w:t>215</w:t>
      </w:r>
      <w:r w:rsidRPr="00D115CE">
        <w:rPr>
          <w:rFonts w:asciiTheme="minorHAnsi" w:hAnsiTheme="minorHAnsi" w:cstheme="minorHAnsi"/>
          <w:lang w:val="en-US"/>
        </w:rPr>
        <w:t>(4), 903–912. https://doi.org/10.2214/AJR.19.22573</w:t>
      </w:r>
    </w:p>
    <w:p w14:paraId="4F63FFCA" w14:textId="77777777" w:rsidR="001648C3" w:rsidRPr="00D115CE" w:rsidRDefault="001648C3" w:rsidP="001648C3">
      <w:pPr>
        <w:pStyle w:val="Bibliography"/>
        <w:rPr>
          <w:rFonts w:asciiTheme="minorHAnsi" w:hAnsiTheme="minorHAnsi" w:cstheme="minorHAnsi"/>
          <w:lang w:val="en-US"/>
        </w:rPr>
      </w:pPr>
      <w:proofErr w:type="spellStart"/>
      <w:r w:rsidRPr="00D115CE">
        <w:rPr>
          <w:rFonts w:asciiTheme="minorHAnsi" w:hAnsiTheme="minorHAnsi" w:cstheme="minorHAnsi"/>
          <w:lang w:val="en-US"/>
        </w:rPr>
        <w:t>Mungreiphy</w:t>
      </w:r>
      <w:proofErr w:type="spellEnd"/>
      <w:r w:rsidRPr="00D115CE">
        <w:rPr>
          <w:rFonts w:asciiTheme="minorHAnsi" w:hAnsiTheme="minorHAnsi" w:cstheme="minorHAnsi"/>
          <w:lang w:val="en-US"/>
        </w:rPr>
        <w:t xml:space="preserve">, N. K., Kapoor, S., &amp; Sinha, R. (2011). Association between BMI, Blood Pressure, and Age: Study among </w:t>
      </w:r>
      <w:proofErr w:type="spellStart"/>
      <w:r w:rsidRPr="00D115CE">
        <w:rPr>
          <w:rFonts w:asciiTheme="minorHAnsi" w:hAnsiTheme="minorHAnsi" w:cstheme="minorHAnsi"/>
          <w:lang w:val="en-US"/>
        </w:rPr>
        <w:t>Tangkhul</w:t>
      </w:r>
      <w:proofErr w:type="spellEnd"/>
      <w:r w:rsidRPr="00D115CE">
        <w:rPr>
          <w:rFonts w:asciiTheme="minorHAnsi" w:hAnsiTheme="minorHAnsi" w:cstheme="minorHAnsi"/>
          <w:lang w:val="en-US"/>
        </w:rPr>
        <w:t xml:space="preserve"> Naga Tribal Males of Northeast India. </w:t>
      </w:r>
      <w:r w:rsidRPr="00D115CE">
        <w:rPr>
          <w:rFonts w:asciiTheme="minorHAnsi" w:hAnsiTheme="minorHAnsi" w:cstheme="minorHAnsi"/>
          <w:i/>
          <w:iCs/>
          <w:lang w:val="en-US"/>
        </w:rPr>
        <w:t>Journal of Anthropology</w:t>
      </w:r>
      <w:r w:rsidRPr="00D115CE">
        <w:rPr>
          <w:rFonts w:asciiTheme="minorHAnsi" w:hAnsiTheme="minorHAnsi" w:cstheme="minorHAnsi"/>
          <w:lang w:val="en-US"/>
        </w:rPr>
        <w:t xml:space="preserve">, </w:t>
      </w:r>
      <w:r w:rsidRPr="00D115CE">
        <w:rPr>
          <w:rFonts w:asciiTheme="minorHAnsi" w:hAnsiTheme="minorHAnsi" w:cstheme="minorHAnsi"/>
          <w:i/>
          <w:iCs/>
          <w:lang w:val="en-US"/>
        </w:rPr>
        <w:t>2011</w:t>
      </w:r>
      <w:r w:rsidRPr="00D115CE">
        <w:rPr>
          <w:rFonts w:asciiTheme="minorHAnsi" w:hAnsiTheme="minorHAnsi" w:cstheme="minorHAnsi"/>
          <w:lang w:val="en-US"/>
        </w:rPr>
        <w:t>, e748147. https://doi.org/10.1155/2011/748147</w:t>
      </w:r>
    </w:p>
    <w:p w14:paraId="4A58CB83" w14:textId="77777777" w:rsidR="001648C3" w:rsidRPr="00D115CE" w:rsidRDefault="001648C3" w:rsidP="001648C3">
      <w:pPr>
        <w:pStyle w:val="Bibliography"/>
        <w:rPr>
          <w:rFonts w:asciiTheme="minorHAnsi" w:hAnsiTheme="minorHAnsi" w:cstheme="minorHAnsi"/>
          <w:lang w:val="en-US"/>
        </w:rPr>
      </w:pPr>
      <w:r w:rsidRPr="00D115CE">
        <w:rPr>
          <w:rFonts w:asciiTheme="minorHAnsi" w:hAnsiTheme="minorHAnsi" w:cstheme="minorHAnsi"/>
          <w:lang w:val="en-US"/>
        </w:rPr>
        <w:t xml:space="preserve">Petry, N. M. (2002). A Comparison of Young, Middle-Aged, and Older Adult Treatment-Seeking Pathological Gamblers. </w:t>
      </w:r>
      <w:r w:rsidRPr="00D115CE">
        <w:rPr>
          <w:rFonts w:asciiTheme="minorHAnsi" w:hAnsiTheme="minorHAnsi" w:cstheme="minorHAnsi"/>
          <w:i/>
          <w:iCs/>
          <w:lang w:val="en-US"/>
        </w:rPr>
        <w:t>The Gerontologist</w:t>
      </w:r>
      <w:r w:rsidRPr="00D115CE">
        <w:rPr>
          <w:rFonts w:asciiTheme="minorHAnsi" w:hAnsiTheme="minorHAnsi" w:cstheme="minorHAnsi"/>
          <w:lang w:val="en-US"/>
        </w:rPr>
        <w:t xml:space="preserve">, </w:t>
      </w:r>
      <w:r w:rsidRPr="00D115CE">
        <w:rPr>
          <w:rFonts w:asciiTheme="minorHAnsi" w:hAnsiTheme="minorHAnsi" w:cstheme="minorHAnsi"/>
          <w:i/>
          <w:iCs/>
          <w:lang w:val="en-US"/>
        </w:rPr>
        <w:t>42</w:t>
      </w:r>
      <w:r w:rsidRPr="00D115CE">
        <w:rPr>
          <w:rFonts w:asciiTheme="minorHAnsi" w:hAnsiTheme="minorHAnsi" w:cstheme="minorHAnsi"/>
          <w:lang w:val="en-US"/>
        </w:rPr>
        <w:t>(1), 92–99. https://doi.org/10.1093/geront/42.1.92</w:t>
      </w:r>
    </w:p>
    <w:p w14:paraId="4B844658" w14:textId="77777777" w:rsidR="001648C3" w:rsidRPr="00D115CE" w:rsidRDefault="001648C3" w:rsidP="001648C3">
      <w:pPr>
        <w:pStyle w:val="Bibliography"/>
        <w:rPr>
          <w:rFonts w:asciiTheme="minorHAnsi" w:hAnsiTheme="minorHAnsi" w:cstheme="minorHAnsi"/>
          <w:lang w:val="en-US"/>
        </w:rPr>
      </w:pPr>
      <w:r w:rsidRPr="00D115CE">
        <w:rPr>
          <w:rFonts w:asciiTheme="minorHAnsi" w:hAnsiTheme="minorHAnsi" w:cstheme="minorHAnsi"/>
          <w:lang w:val="en-US"/>
        </w:rPr>
        <w:t xml:space="preserve">Schulz, L. O., &amp; Chaudhari, L. S. (2015). High-Risk Populations: The </w:t>
      </w:r>
      <w:proofErr w:type="spellStart"/>
      <w:r w:rsidRPr="00D115CE">
        <w:rPr>
          <w:rFonts w:asciiTheme="minorHAnsi" w:hAnsiTheme="minorHAnsi" w:cstheme="minorHAnsi"/>
          <w:lang w:val="en-US"/>
        </w:rPr>
        <w:t>Pimas</w:t>
      </w:r>
      <w:proofErr w:type="spellEnd"/>
      <w:r w:rsidRPr="00D115CE">
        <w:rPr>
          <w:rFonts w:asciiTheme="minorHAnsi" w:hAnsiTheme="minorHAnsi" w:cstheme="minorHAnsi"/>
          <w:lang w:val="en-US"/>
        </w:rPr>
        <w:t xml:space="preserve"> of Arizona and Mexico. </w:t>
      </w:r>
      <w:r w:rsidRPr="00D115CE">
        <w:rPr>
          <w:rFonts w:asciiTheme="minorHAnsi" w:hAnsiTheme="minorHAnsi" w:cstheme="minorHAnsi"/>
          <w:i/>
          <w:iCs/>
          <w:lang w:val="en-US"/>
        </w:rPr>
        <w:t>Current Obesity Reports</w:t>
      </w:r>
      <w:r w:rsidRPr="00D115CE">
        <w:rPr>
          <w:rFonts w:asciiTheme="minorHAnsi" w:hAnsiTheme="minorHAnsi" w:cstheme="minorHAnsi"/>
          <w:lang w:val="en-US"/>
        </w:rPr>
        <w:t xml:space="preserve">, </w:t>
      </w:r>
      <w:r w:rsidRPr="00D115CE">
        <w:rPr>
          <w:rFonts w:asciiTheme="minorHAnsi" w:hAnsiTheme="minorHAnsi" w:cstheme="minorHAnsi"/>
          <w:i/>
          <w:iCs/>
          <w:lang w:val="en-US"/>
        </w:rPr>
        <w:t>4</w:t>
      </w:r>
      <w:r w:rsidRPr="00D115CE">
        <w:rPr>
          <w:rFonts w:asciiTheme="minorHAnsi" w:hAnsiTheme="minorHAnsi" w:cstheme="minorHAnsi"/>
          <w:lang w:val="en-US"/>
        </w:rPr>
        <w:t>(1), 92–98. https://doi.org/10.1007/s13679-014-0132-9</w:t>
      </w:r>
    </w:p>
    <w:p w14:paraId="2C8B6B12" w14:textId="77777777" w:rsidR="001648C3" w:rsidRPr="00D115CE" w:rsidRDefault="001648C3" w:rsidP="001648C3">
      <w:pPr>
        <w:pStyle w:val="Bibliography"/>
        <w:rPr>
          <w:rFonts w:asciiTheme="minorHAnsi" w:hAnsiTheme="minorHAnsi" w:cstheme="minorHAnsi"/>
          <w:lang w:val="en-US"/>
        </w:rPr>
      </w:pPr>
      <w:r w:rsidRPr="00D115CE">
        <w:rPr>
          <w:rFonts w:asciiTheme="minorHAnsi" w:hAnsiTheme="minorHAnsi" w:cstheme="minorHAnsi"/>
          <w:lang w:val="en-US"/>
        </w:rPr>
        <w:t xml:space="preserve">Smith, J. W., Everhart, J. E., Dickson, W. C., </w:t>
      </w:r>
      <w:proofErr w:type="spellStart"/>
      <w:r w:rsidRPr="00D115CE">
        <w:rPr>
          <w:rFonts w:asciiTheme="minorHAnsi" w:hAnsiTheme="minorHAnsi" w:cstheme="minorHAnsi"/>
          <w:lang w:val="en-US"/>
        </w:rPr>
        <w:t>Knowler</w:t>
      </w:r>
      <w:proofErr w:type="spellEnd"/>
      <w:r w:rsidRPr="00D115CE">
        <w:rPr>
          <w:rFonts w:asciiTheme="minorHAnsi" w:hAnsiTheme="minorHAnsi" w:cstheme="minorHAnsi"/>
          <w:lang w:val="en-US"/>
        </w:rPr>
        <w:t xml:space="preserve">, W. C., &amp; Johannes, R. S. (1988). Using the ADAP Learning Algorithm to Forecast the Onset of Diabetes Mellitus. </w:t>
      </w:r>
      <w:r w:rsidRPr="00D115CE">
        <w:rPr>
          <w:rFonts w:asciiTheme="minorHAnsi" w:hAnsiTheme="minorHAnsi" w:cstheme="minorHAnsi"/>
          <w:i/>
          <w:iCs/>
          <w:lang w:val="en-US"/>
        </w:rPr>
        <w:t>Proceedings of the Annual Symposium on Computer Application in Medical Care</w:t>
      </w:r>
      <w:r w:rsidRPr="00D115CE">
        <w:rPr>
          <w:rFonts w:asciiTheme="minorHAnsi" w:hAnsiTheme="minorHAnsi" w:cstheme="minorHAnsi"/>
          <w:lang w:val="en-US"/>
        </w:rPr>
        <w:t>, 261–265.</w:t>
      </w:r>
    </w:p>
    <w:p w14:paraId="7B9767DA" w14:textId="77777777" w:rsidR="001648C3" w:rsidRPr="00D115CE" w:rsidRDefault="001648C3" w:rsidP="001648C3">
      <w:pPr>
        <w:pStyle w:val="Bibliography"/>
        <w:rPr>
          <w:rFonts w:asciiTheme="minorHAnsi" w:hAnsiTheme="minorHAnsi" w:cstheme="minorHAnsi"/>
          <w:lang w:val="en-US"/>
        </w:rPr>
      </w:pPr>
      <w:proofErr w:type="spellStart"/>
      <w:r w:rsidRPr="00D115CE">
        <w:rPr>
          <w:rFonts w:asciiTheme="minorHAnsi" w:hAnsiTheme="minorHAnsi" w:cstheme="minorHAnsi"/>
          <w:lang w:val="en-US"/>
        </w:rPr>
        <w:t>Spänig</w:t>
      </w:r>
      <w:proofErr w:type="spellEnd"/>
      <w:r w:rsidRPr="00D115CE">
        <w:rPr>
          <w:rFonts w:asciiTheme="minorHAnsi" w:hAnsiTheme="minorHAnsi" w:cstheme="minorHAnsi"/>
          <w:lang w:val="en-US"/>
        </w:rPr>
        <w:t xml:space="preserve">, S., </w:t>
      </w:r>
      <w:proofErr w:type="spellStart"/>
      <w:r w:rsidRPr="00D115CE">
        <w:rPr>
          <w:rFonts w:asciiTheme="minorHAnsi" w:hAnsiTheme="minorHAnsi" w:cstheme="minorHAnsi"/>
          <w:lang w:val="en-US"/>
        </w:rPr>
        <w:t>Emberger</w:t>
      </w:r>
      <w:proofErr w:type="spellEnd"/>
      <w:r w:rsidRPr="00D115CE">
        <w:rPr>
          <w:rFonts w:asciiTheme="minorHAnsi" w:hAnsiTheme="minorHAnsi" w:cstheme="minorHAnsi"/>
          <w:lang w:val="en-US"/>
        </w:rPr>
        <w:t xml:space="preserve">-Klein, A., Sowa, J.-P., </w:t>
      </w:r>
      <w:proofErr w:type="spellStart"/>
      <w:r w:rsidRPr="00D115CE">
        <w:rPr>
          <w:rFonts w:asciiTheme="minorHAnsi" w:hAnsiTheme="minorHAnsi" w:cstheme="minorHAnsi"/>
          <w:lang w:val="en-US"/>
        </w:rPr>
        <w:t>Canbay</w:t>
      </w:r>
      <w:proofErr w:type="spellEnd"/>
      <w:r w:rsidRPr="00D115CE">
        <w:rPr>
          <w:rFonts w:asciiTheme="minorHAnsi" w:hAnsiTheme="minorHAnsi" w:cstheme="minorHAnsi"/>
          <w:lang w:val="en-US"/>
        </w:rPr>
        <w:t xml:space="preserve">, A., </w:t>
      </w:r>
      <w:proofErr w:type="spellStart"/>
      <w:r w:rsidRPr="00D115CE">
        <w:rPr>
          <w:rFonts w:asciiTheme="minorHAnsi" w:hAnsiTheme="minorHAnsi" w:cstheme="minorHAnsi"/>
          <w:lang w:val="en-US"/>
        </w:rPr>
        <w:t>Menrad</w:t>
      </w:r>
      <w:proofErr w:type="spellEnd"/>
      <w:r w:rsidRPr="00D115CE">
        <w:rPr>
          <w:rFonts w:asciiTheme="minorHAnsi" w:hAnsiTheme="minorHAnsi" w:cstheme="minorHAnsi"/>
          <w:lang w:val="en-US"/>
        </w:rPr>
        <w:t xml:space="preserve">, K., &amp; Heider, D. (2019). The virtual doctor: An interactive clinical-decision-support system based on deep learning </w:t>
      </w:r>
      <w:r w:rsidRPr="00D115CE">
        <w:rPr>
          <w:rFonts w:asciiTheme="minorHAnsi" w:hAnsiTheme="minorHAnsi" w:cstheme="minorHAnsi"/>
          <w:lang w:val="en-US"/>
        </w:rPr>
        <w:lastRenderedPageBreak/>
        <w:t xml:space="preserve">for non-invasive prediction of diabetes. </w:t>
      </w:r>
      <w:r w:rsidRPr="00D115CE">
        <w:rPr>
          <w:rFonts w:asciiTheme="minorHAnsi" w:hAnsiTheme="minorHAnsi" w:cstheme="minorHAnsi"/>
          <w:i/>
          <w:iCs/>
          <w:lang w:val="en-US"/>
        </w:rPr>
        <w:t>Artificial Intelligence in Medicine</w:t>
      </w:r>
      <w:r w:rsidRPr="00D115CE">
        <w:rPr>
          <w:rFonts w:asciiTheme="minorHAnsi" w:hAnsiTheme="minorHAnsi" w:cstheme="minorHAnsi"/>
          <w:lang w:val="en-US"/>
        </w:rPr>
        <w:t xml:space="preserve">, </w:t>
      </w:r>
      <w:r w:rsidRPr="00D115CE">
        <w:rPr>
          <w:rFonts w:asciiTheme="minorHAnsi" w:hAnsiTheme="minorHAnsi" w:cstheme="minorHAnsi"/>
          <w:i/>
          <w:iCs/>
          <w:lang w:val="en-US"/>
        </w:rPr>
        <w:t>100</w:t>
      </w:r>
      <w:r w:rsidRPr="00D115CE">
        <w:rPr>
          <w:rFonts w:asciiTheme="minorHAnsi" w:hAnsiTheme="minorHAnsi" w:cstheme="minorHAnsi"/>
          <w:lang w:val="en-US"/>
        </w:rPr>
        <w:t>, 101706. https://doi.org/10.1016/j.artmed.2019.101706</w:t>
      </w:r>
    </w:p>
    <w:p w14:paraId="7A781FFC" w14:textId="77777777" w:rsidR="001648C3" w:rsidRPr="00D115CE" w:rsidRDefault="001648C3" w:rsidP="001648C3">
      <w:pPr>
        <w:pStyle w:val="Bibliography"/>
        <w:rPr>
          <w:rFonts w:asciiTheme="minorHAnsi" w:hAnsiTheme="minorHAnsi" w:cstheme="minorHAnsi"/>
          <w:lang w:val="en-US"/>
        </w:rPr>
      </w:pPr>
      <w:r w:rsidRPr="00D115CE">
        <w:rPr>
          <w:rFonts w:asciiTheme="minorHAnsi" w:hAnsiTheme="minorHAnsi" w:cstheme="minorHAnsi"/>
          <w:lang w:val="en-US"/>
        </w:rPr>
        <w:t xml:space="preserve">Wahl, B., </w:t>
      </w:r>
      <w:proofErr w:type="spellStart"/>
      <w:r w:rsidRPr="00D115CE">
        <w:rPr>
          <w:rFonts w:asciiTheme="minorHAnsi" w:hAnsiTheme="minorHAnsi" w:cstheme="minorHAnsi"/>
          <w:lang w:val="en-US"/>
        </w:rPr>
        <w:t>Cossy-Gantner</w:t>
      </w:r>
      <w:proofErr w:type="spellEnd"/>
      <w:r w:rsidRPr="00D115CE">
        <w:rPr>
          <w:rFonts w:asciiTheme="minorHAnsi" w:hAnsiTheme="minorHAnsi" w:cstheme="minorHAnsi"/>
          <w:lang w:val="en-US"/>
        </w:rPr>
        <w:t xml:space="preserve">, A., </w:t>
      </w:r>
      <w:proofErr w:type="spellStart"/>
      <w:r w:rsidRPr="00D115CE">
        <w:rPr>
          <w:rFonts w:asciiTheme="minorHAnsi" w:hAnsiTheme="minorHAnsi" w:cstheme="minorHAnsi"/>
          <w:lang w:val="en-US"/>
        </w:rPr>
        <w:t>Germann</w:t>
      </w:r>
      <w:proofErr w:type="spellEnd"/>
      <w:r w:rsidRPr="00D115CE">
        <w:rPr>
          <w:rFonts w:asciiTheme="minorHAnsi" w:hAnsiTheme="minorHAnsi" w:cstheme="minorHAnsi"/>
          <w:lang w:val="en-US"/>
        </w:rPr>
        <w:t xml:space="preserve">, S., &amp; Schwalbe, N. R. (2018). Artificial intelligence (AI) and global health: How can AI contribute to health in resource-poor settings? </w:t>
      </w:r>
      <w:r w:rsidRPr="00D115CE">
        <w:rPr>
          <w:rFonts w:asciiTheme="minorHAnsi" w:hAnsiTheme="minorHAnsi" w:cstheme="minorHAnsi"/>
          <w:i/>
          <w:iCs/>
          <w:lang w:val="en-US"/>
        </w:rPr>
        <w:t>BMJ Global Health</w:t>
      </w:r>
      <w:r w:rsidRPr="00D115CE">
        <w:rPr>
          <w:rFonts w:asciiTheme="minorHAnsi" w:hAnsiTheme="minorHAnsi" w:cstheme="minorHAnsi"/>
          <w:lang w:val="en-US"/>
        </w:rPr>
        <w:t xml:space="preserve">, </w:t>
      </w:r>
      <w:r w:rsidRPr="00D115CE">
        <w:rPr>
          <w:rFonts w:asciiTheme="minorHAnsi" w:hAnsiTheme="minorHAnsi" w:cstheme="minorHAnsi"/>
          <w:i/>
          <w:iCs/>
          <w:lang w:val="en-US"/>
        </w:rPr>
        <w:t>3</w:t>
      </w:r>
      <w:r w:rsidRPr="00D115CE">
        <w:rPr>
          <w:rFonts w:asciiTheme="minorHAnsi" w:hAnsiTheme="minorHAnsi" w:cstheme="minorHAnsi"/>
          <w:lang w:val="en-US"/>
        </w:rPr>
        <w:t>(4), e000798. https://doi.org/10.1136/bmjgh-2018-000798</w:t>
      </w:r>
    </w:p>
    <w:p w14:paraId="6D70083F" w14:textId="77777777" w:rsidR="001648C3" w:rsidRPr="00D115CE" w:rsidRDefault="001648C3" w:rsidP="001648C3">
      <w:pPr>
        <w:pStyle w:val="Bibliography"/>
        <w:rPr>
          <w:rFonts w:asciiTheme="minorHAnsi" w:hAnsiTheme="minorHAnsi" w:cstheme="minorHAnsi"/>
          <w:lang w:val="en-US"/>
        </w:rPr>
      </w:pPr>
      <w:r w:rsidRPr="00D115CE">
        <w:rPr>
          <w:rFonts w:asciiTheme="minorHAnsi" w:hAnsiTheme="minorHAnsi" w:cstheme="minorHAnsi"/>
          <w:lang w:val="en-US"/>
        </w:rPr>
        <w:t xml:space="preserve">Wickham, H. (2014). Tidy Data. </w:t>
      </w:r>
      <w:r w:rsidRPr="00D115CE">
        <w:rPr>
          <w:rFonts w:asciiTheme="minorHAnsi" w:hAnsiTheme="minorHAnsi" w:cstheme="minorHAnsi"/>
          <w:i/>
          <w:iCs/>
          <w:lang w:val="en-US"/>
        </w:rPr>
        <w:t>Journal of Statistical Software</w:t>
      </w:r>
      <w:r w:rsidRPr="00D115CE">
        <w:rPr>
          <w:rFonts w:asciiTheme="minorHAnsi" w:hAnsiTheme="minorHAnsi" w:cstheme="minorHAnsi"/>
          <w:lang w:val="en-US"/>
        </w:rPr>
        <w:t xml:space="preserve">, </w:t>
      </w:r>
      <w:r w:rsidRPr="00D115CE">
        <w:rPr>
          <w:rFonts w:asciiTheme="minorHAnsi" w:hAnsiTheme="minorHAnsi" w:cstheme="minorHAnsi"/>
          <w:i/>
          <w:iCs/>
          <w:lang w:val="en-US"/>
        </w:rPr>
        <w:t>59</w:t>
      </w:r>
      <w:r w:rsidRPr="00D115CE">
        <w:rPr>
          <w:rFonts w:asciiTheme="minorHAnsi" w:hAnsiTheme="minorHAnsi" w:cstheme="minorHAnsi"/>
          <w:lang w:val="en-US"/>
        </w:rPr>
        <w:t>(10), 1–23. https://doi.org/10.18637/jss.v059.i10</w:t>
      </w:r>
    </w:p>
    <w:p w14:paraId="7DF942E8" w14:textId="77777777" w:rsidR="001648C3" w:rsidRPr="00D115CE" w:rsidRDefault="001648C3" w:rsidP="001648C3">
      <w:pPr>
        <w:pStyle w:val="Bibliography"/>
        <w:rPr>
          <w:rFonts w:asciiTheme="minorHAnsi" w:hAnsiTheme="minorHAnsi" w:cstheme="minorHAnsi"/>
          <w:lang w:val="en-US"/>
        </w:rPr>
      </w:pPr>
      <w:r w:rsidRPr="00D115CE">
        <w:rPr>
          <w:rFonts w:asciiTheme="minorHAnsi" w:hAnsiTheme="minorHAnsi" w:cstheme="minorHAnsi"/>
          <w:lang w:val="en-US"/>
        </w:rPr>
        <w:t xml:space="preserve">Zou, Q., Qu, K., Luo, Y., Yin, D., Ju, Y., &amp; Tang, H. (2018). Predicting Diabetes Mellitus </w:t>
      </w:r>
      <w:proofErr w:type="gramStart"/>
      <w:r w:rsidRPr="00D115CE">
        <w:rPr>
          <w:rFonts w:asciiTheme="minorHAnsi" w:hAnsiTheme="minorHAnsi" w:cstheme="minorHAnsi"/>
          <w:lang w:val="en-US"/>
        </w:rPr>
        <w:t>With</w:t>
      </w:r>
      <w:proofErr w:type="gramEnd"/>
      <w:r w:rsidRPr="00D115CE">
        <w:rPr>
          <w:rFonts w:asciiTheme="minorHAnsi" w:hAnsiTheme="minorHAnsi" w:cstheme="minorHAnsi"/>
          <w:lang w:val="en-US"/>
        </w:rPr>
        <w:t xml:space="preserve"> Machine Learning Techniques. </w:t>
      </w:r>
      <w:r w:rsidRPr="00D115CE">
        <w:rPr>
          <w:rFonts w:asciiTheme="minorHAnsi" w:hAnsiTheme="minorHAnsi" w:cstheme="minorHAnsi"/>
          <w:i/>
          <w:iCs/>
          <w:lang w:val="en-US"/>
        </w:rPr>
        <w:t>Frontiers in Genetics</w:t>
      </w:r>
      <w:r w:rsidRPr="00D115CE">
        <w:rPr>
          <w:rFonts w:asciiTheme="minorHAnsi" w:hAnsiTheme="minorHAnsi" w:cstheme="minorHAnsi"/>
          <w:lang w:val="en-US"/>
        </w:rPr>
        <w:t xml:space="preserve">, </w:t>
      </w:r>
      <w:r w:rsidRPr="00D115CE">
        <w:rPr>
          <w:rFonts w:asciiTheme="minorHAnsi" w:hAnsiTheme="minorHAnsi" w:cstheme="minorHAnsi"/>
          <w:i/>
          <w:iCs/>
          <w:lang w:val="en-US"/>
        </w:rPr>
        <w:t>9</w:t>
      </w:r>
      <w:r w:rsidRPr="00D115CE">
        <w:rPr>
          <w:rFonts w:asciiTheme="minorHAnsi" w:hAnsiTheme="minorHAnsi" w:cstheme="minorHAnsi"/>
          <w:lang w:val="en-US"/>
        </w:rPr>
        <w:t>. https://doi.org/10.3389/fgene.2018.00515</w:t>
      </w:r>
    </w:p>
    <w:p w14:paraId="17C4FAC5" w14:textId="2D8B580D" w:rsidR="001648C3" w:rsidRPr="00D115CE" w:rsidRDefault="001648C3">
      <w:pPr>
        <w:rPr>
          <w:rFonts w:asciiTheme="minorHAnsi" w:hAnsiTheme="minorHAnsi" w:cstheme="minorHAnsi"/>
        </w:rPr>
      </w:pPr>
      <w:r w:rsidRPr="00D115CE">
        <w:rPr>
          <w:rFonts w:asciiTheme="minorHAnsi" w:hAnsiTheme="minorHAnsi" w:cstheme="minorHAnsi"/>
        </w:rPr>
        <w:fldChar w:fldCharType="end"/>
      </w:r>
    </w:p>
    <w:sectPr w:rsidR="001648C3" w:rsidRPr="00D115C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16A0"/>
    <w:multiLevelType w:val="multilevel"/>
    <w:tmpl w:val="4D36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F9568E"/>
    <w:multiLevelType w:val="multilevel"/>
    <w:tmpl w:val="887C8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3450D9"/>
    <w:multiLevelType w:val="hybridMultilevel"/>
    <w:tmpl w:val="045ED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654FC5"/>
    <w:multiLevelType w:val="multilevel"/>
    <w:tmpl w:val="EB04A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DE47DB"/>
    <w:multiLevelType w:val="hybridMultilevel"/>
    <w:tmpl w:val="9CE0A2CE"/>
    <w:lvl w:ilvl="0" w:tplc="F3885418">
      <w:start w:val="1"/>
      <w:numFmt w:val="lowerLetter"/>
      <w:lvlText w:val="%1)"/>
      <w:lvlJc w:val="left"/>
      <w:pPr>
        <w:ind w:left="3320" w:hanging="44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44D30799"/>
    <w:multiLevelType w:val="hybridMultilevel"/>
    <w:tmpl w:val="A4C0E746"/>
    <w:lvl w:ilvl="0" w:tplc="080029B6">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56FB23A4"/>
    <w:multiLevelType w:val="hybridMultilevel"/>
    <w:tmpl w:val="5928EBD0"/>
    <w:lvl w:ilvl="0" w:tplc="436A88F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7" w15:restartNumberingAfterBreak="0">
    <w:nsid w:val="704D03C3"/>
    <w:multiLevelType w:val="multilevel"/>
    <w:tmpl w:val="020E0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8FB0D74"/>
    <w:multiLevelType w:val="multilevel"/>
    <w:tmpl w:val="9E8C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92308A0"/>
    <w:multiLevelType w:val="hybridMultilevel"/>
    <w:tmpl w:val="41B64148"/>
    <w:lvl w:ilvl="0" w:tplc="2FC4C912">
      <w:start w:val="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7"/>
  </w:num>
  <w:num w:numId="5">
    <w:abstractNumId w:val="8"/>
  </w:num>
  <w:num w:numId="6">
    <w:abstractNumId w:val="9"/>
  </w:num>
  <w:num w:numId="7">
    <w:abstractNumId w:val="4"/>
  </w:num>
  <w:num w:numId="8">
    <w:abstractNumId w:val="6"/>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E75"/>
    <w:rsid w:val="000363A5"/>
    <w:rsid w:val="00040EF8"/>
    <w:rsid w:val="000705C2"/>
    <w:rsid w:val="00081AEE"/>
    <w:rsid w:val="000C6D07"/>
    <w:rsid w:val="000F1DCC"/>
    <w:rsid w:val="000F5BDE"/>
    <w:rsid w:val="00110124"/>
    <w:rsid w:val="00111C04"/>
    <w:rsid w:val="00124F80"/>
    <w:rsid w:val="001648C3"/>
    <w:rsid w:val="0017577E"/>
    <w:rsid w:val="00182A0F"/>
    <w:rsid w:val="001B60ED"/>
    <w:rsid w:val="001D67A0"/>
    <w:rsid w:val="001E445A"/>
    <w:rsid w:val="001F0DDE"/>
    <w:rsid w:val="00214483"/>
    <w:rsid w:val="00222B6F"/>
    <w:rsid w:val="00236D4A"/>
    <w:rsid w:val="002C0AA5"/>
    <w:rsid w:val="002E3BDB"/>
    <w:rsid w:val="00302192"/>
    <w:rsid w:val="003104AA"/>
    <w:rsid w:val="00312AA3"/>
    <w:rsid w:val="003370F9"/>
    <w:rsid w:val="00376496"/>
    <w:rsid w:val="00381F56"/>
    <w:rsid w:val="003B6210"/>
    <w:rsid w:val="004529E7"/>
    <w:rsid w:val="0047422A"/>
    <w:rsid w:val="00503B20"/>
    <w:rsid w:val="005113DF"/>
    <w:rsid w:val="005266F8"/>
    <w:rsid w:val="005B1260"/>
    <w:rsid w:val="005D02C6"/>
    <w:rsid w:val="00606DEA"/>
    <w:rsid w:val="0062069A"/>
    <w:rsid w:val="006445DB"/>
    <w:rsid w:val="00654F78"/>
    <w:rsid w:val="00736042"/>
    <w:rsid w:val="007B0BC9"/>
    <w:rsid w:val="007D05C6"/>
    <w:rsid w:val="007F7463"/>
    <w:rsid w:val="00886BC7"/>
    <w:rsid w:val="00905F34"/>
    <w:rsid w:val="00956AD8"/>
    <w:rsid w:val="009E1C26"/>
    <w:rsid w:val="00A22A3B"/>
    <w:rsid w:val="00A46474"/>
    <w:rsid w:val="00A5473D"/>
    <w:rsid w:val="00A86E1D"/>
    <w:rsid w:val="00AA7859"/>
    <w:rsid w:val="00AB07CE"/>
    <w:rsid w:val="00AC4C1B"/>
    <w:rsid w:val="00AF5701"/>
    <w:rsid w:val="00B04747"/>
    <w:rsid w:val="00B8099B"/>
    <w:rsid w:val="00BB597E"/>
    <w:rsid w:val="00BC543A"/>
    <w:rsid w:val="00BF0583"/>
    <w:rsid w:val="00C00B1B"/>
    <w:rsid w:val="00C1025B"/>
    <w:rsid w:val="00C5244B"/>
    <w:rsid w:val="00C611CC"/>
    <w:rsid w:val="00CD317E"/>
    <w:rsid w:val="00D02109"/>
    <w:rsid w:val="00D115CE"/>
    <w:rsid w:val="00D230E4"/>
    <w:rsid w:val="00D27E75"/>
    <w:rsid w:val="00DA32F0"/>
    <w:rsid w:val="00DE3007"/>
    <w:rsid w:val="00E04596"/>
    <w:rsid w:val="00E1375B"/>
    <w:rsid w:val="00E65F8A"/>
    <w:rsid w:val="00EB388F"/>
    <w:rsid w:val="00EC1A15"/>
    <w:rsid w:val="00ED0EF0"/>
    <w:rsid w:val="00EE0B5F"/>
    <w:rsid w:val="00EE2468"/>
    <w:rsid w:val="00F075DB"/>
    <w:rsid w:val="00F07E06"/>
    <w:rsid w:val="00F32535"/>
    <w:rsid w:val="00F43573"/>
    <w:rsid w:val="00F65740"/>
    <w:rsid w:val="00F73DDE"/>
    <w:rsid w:val="00F75259"/>
    <w:rsid w:val="00FE177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B2E09BE"/>
  <w15:chartTrackingRefBased/>
  <w15:docId w15:val="{8BB09DC6-CE6A-1C4C-8393-F9157B663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210"/>
    <w:rPr>
      <w:rFonts w:ascii="Times New Roman" w:eastAsia="Times New Roman" w:hAnsi="Times New Roman" w:cs="Times New Roman"/>
    </w:rPr>
  </w:style>
  <w:style w:type="paragraph" w:styleId="Heading1">
    <w:name w:val="heading 1"/>
    <w:basedOn w:val="Normal"/>
    <w:link w:val="Heading1Char"/>
    <w:uiPriority w:val="9"/>
    <w:qFormat/>
    <w:rsid w:val="00D27E75"/>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D27E75"/>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E7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27E75"/>
    <w:rPr>
      <w:rFonts w:ascii="Times New Roman" w:eastAsia="Times New Roman" w:hAnsi="Times New Roman" w:cs="Times New Roman"/>
      <w:b/>
      <w:bCs/>
      <w:sz w:val="36"/>
      <w:szCs w:val="36"/>
    </w:rPr>
  </w:style>
  <w:style w:type="paragraph" w:styleId="NormalWeb">
    <w:name w:val="Normal (Web)"/>
    <w:basedOn w:val="Normal"/>
    <w:uiPriority w:val="99"/>
    <w:unhideWhenUsed/>
    <w:rsid w:val="00D27E75"/>
    <w:pPr>
      <w:spacing w:before="100" w:beforeAutospacing="1" w:after="100" w:afterAutospacing="1"/>
    </w:pPr>
  </w:style>
  <w:style w:type="character" w:styleId="Strong">
    <w:name w:val="Strong"/>
    <w:basedOn w:val="DefaultParagraphFont"/>
    <w:uiPriority w:val="22"/>
    <w:qFormat/>
    <w:rsid w:val="00D27E75"/>
    <w:rPr>
      <w:b/>
      <w:bCs/>
    </w:rPr>
  </w:style>
  <w:style w:type="paragraph" w:styleId="ListParagraph">
    <w:name w:val="List Paragraph"/>
    <w:basedOn w:val="Normal"/>
    <w:uiPriority w:val="34"/>
    <w:qFormat/>
    <w:rsid w:val="00B8099B"/>
    <w:pPr>
      <w:ind w:left="720"/>
      <w:contextualSpacing/>
    </w:pPr>
  </w:style>
  <w:style w:type="paragraph" w:styleId="Bibliography">
    <w:name w:val="Bibliography"/>
    <w:basedOn w:val="Normal"/>
    <w:next w:val="Normal"/>
    <w:uiPriority w:val="37"/>
    <w:unhideWhenUsed/>
    <w:rsid w:val="001648C3"/>
    <w:pPr>
      <w:spacing w:line="480" w:lineRule="auto"/>
      <w:ind w:left="720" w:hanging="720"/>
    </w:pPr>
  </w:style>
  <w:style w:type="character" w:styleId="Emphasis">
    <w:name w:val="Emphasis"/>
    <w:basedOn w:val="DefaultParagraphFont"/>
    <w:uiPriority w:val="20"/>
    <w:qFormat/>
    <w:rsid w:val="00C102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029010">
      <w:bodyDiv w:val="1"/>
      <w:marLeft w:val="0"/>
      <w:marRight w:val="0"/>
      <w:marTop w:val="0"/>
      <w:marBottom w:val="0"/>
      <w:divBdr>
        <w:top w:val="none" w:sz="0" w:space="0" w:color="auto"/>
        <w:left w:val="none" w:sz="0" w:space="0" w:color="auto"/>
        <w:bottom w:val="none" w:sz="0" w:space="0" w:color="auto"/>
        <w:right w:val="none" w:sz="0" w:space="0" w:color="auto"/>
      </w:divBdr>
    </w:div>
    <w:div w:id="1358893404">
      <w:bodyDiv w:val="1"/>
      <w:marLeft w:val="0"/>
      <w:marRight w:val="0"/>
      <w:marTop w:val="0"/>
      <w:marBottom w:val="0"/>
      <w:divBdr>
        <w:top w:val="none" w:sz="0" w:space="0" w:color="auto"/>
        <w:left w:val="none" w:sz="0" w:space="0" w:color="auto"/>
        <w:bottom w:val="none" w:sz="0" w:space="0" w:color="auto"/>
        <w:right w:val="none" w:sz="0" w:space="0" w:color="auto"/>
      </w:divBdr>
    </w:div>
    <w:div w:id="1691374249">
      <w:bodyDiv w:val="1"/>
      <w:marLeft w:val="0"/>
      <w:marRight w:val="0"/>
      <w:marTop w:val="0"/>
      <w:marBottom w:val="0"/>
      <w:divBdr>
        <w:top w:val="none" w:sz="0" w:space="0" w:color="auto"/>
        <w:left w:val="none" w:sz="0" w:space="0" w:color="auto"/>
        <w:bottom w:val="none" w:sz="0" w:space="0" w:color="auto"/>
        <w:right w:val="none" w:sz="0" w:space="0" w:color="auto"/>
      </w:divBdr>
    </w:div>
    <w:div w:id="1953701318">
      <w:bodyDiv w:val="1"/>
      <w:marLeft w:val="0"/>
      <w:marRight w:val="0"/>
      <w:marTop w:val="0"/>
      <w:marBottom w:val="0"/>
      <w:divBdr>
        <w:top w:val="none" w:sz="0" w:space="0" w:color="auto"/>
        <w:left w:val="none" w:sz="0" w:space="0" w:color="auto"/>
        <w:bottom w:val="none" w:sz="0" w:space="0" w:color="auto"/>
        <w:right w:val="none" w:sz="0" w:space="0" w:color="auto"/>
      </w:divBdr>
      <w:divsChild>
        <w:div w:id="892742036">
          <w:marLeft w:val="0"/>
          <w:marRight w:val="0"/>
          <w:marTop w:val="240"/>
          <w:marBottom w:val="0"/>
          <w:divBdr>
            <w:top w:val="none" w:sz="0" w:space="0" w:color="auto"/>
            <w:left w:val="none" w:sz="0" w:space="0" w:color="auto"/>
            <w:bottom w:val="none" w:sz="0" w:space="0" w:color="auto"/>
            <w:right w:val="none" w:sz="0" w:space="0" w:color="auto"/>
          </w:divBdr>
          <w:divsChild>
            <w:div w:id="1135294893">
              <w:marLeft w:val="0"/>
              <w:marRight w:val="0"/>
              <w:marTop w:val="0"/>
              <w:marBottom w:val="0"/>
              <w:divBdr>
                <w:top w:val="single" w:sz="6" w:space="4" w:color="auto"/>
                <w:left w:val="single" w:sz="6" w:space="4" w:color="auto"/>
                <w:bottom w:val="single" w:sz="6" w:space="4" w:color="auto"/>
                <w:right w:val="single" w:sz="6" w:space="4" w:color="auto"/>
              </w:divBdr>
              <w:divsChild>
                <w:div w:id="20056196">
                  <w:marLeft w:val="0"/>
                  <w:marRight w:val="0"/>
                  <w:marTop w:val="0"/>
                  <w:marBottom w:val="0"/>
                  <w:divBdr>
                    <w:top w:val="none" w:sz="0" w:space="0" w:color="auto"/>
                    <w:left w:val="none" w:sz="0" w:space="0" w:color="auto"/>
                    <w:bottom w:val="none" w:sz="0" w:space="0" w:color="auto"/>
                    <w:right w:val="none" w:sz="0" w:space="0" w:color="auto"/>
                  </w:divBdr>
                  <w:divsChild>
                    <w:div w:id="149783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44710">
          <w:marLeft w:val="0"/>
          <w:marRight w:val="0"/>
          <w:marTop w:val="240"/>
          <w:marBottom w:val="0"/>
          <w:divBdr>
            <w:top w:val="none" w:sz="0" w:space="0" w:color="auto"/>
            <w:left w:val="none" w:sz="0" w:space="0" w:color="auto"/>
            <w:bottom w:val="none" w:sz="0" w:space="0" w:color="auto"/>
            <w:right w:val="none" w:sz="0" w:space="0" w:color="auto"/>
          </w:divBdr>
          <w:divsChild>
            <w:div w:id="1886210916">
              <w:marLeft w:val="0"/>
              <w:marRight w:val="0"/>
              <w:marTop w:val="0"/>
              <w:marBottom w:val="0"/>
              <w:divBdr>
                <w:top w:val="single" w:sz="6" w:space="4" w:color="auto"/>
                <w:left w:val="single" w:sz="6" w:space="4" w:color="auto"/>
                <w:bottom w:val="single" w:sz="6" w:space="4" w:color="auto"/>
                <w:right w:val="single" w:sz="6" w:space="4" w:color="auto"/>
              </w:divBdr>
              <w:divsChild>
                <w:div w:id="1822388315">
                  <w:marLeft w:val="0"/>
                  <w:marRight w:val="0"/>
                  <w:marTop w:val="0"/>
                  <w:marBottom w:val="0"/>
                  <w:divBdr>
                    <w:top w:val="none" w:sz="0" w:space="0" w:color="auto"/>
                    <w:left w:val="none" w:sz="0" w:space="0" w:color="auto"/>
                    <w:bottom w:val="none" w:sz="0" w:space="0" w:color="auto"/>
                    <w:right w:val="none" w:sz="0" w:space="0" w:color="auto"/>
                  </w:divBdr>
                  <w:divsChild>
                    <w:div w:id="65360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137">
          <w:marLeft w:val="0"/>
          <w:marRight w:val="0"/>
          <w:marTop w:val="240"/>
          <w:marBottom w:val="0"/>
          <w:divBdr>
            <w:top w:val="none" w:sz="0" w:space="0" w:color="auto"/>
            <w:left w:val="none" w:sz="0" w:space="0" w:color="auto"/>
            <w:bottom w:val="none" w:sz="0" w:space="0" w:color="auto"/>
            <w:right w:val="none" w:sz="0" w:space="0" w:color="auto"/>
          </w:divBdr>
          <w:divsChild>
            <w:div w:id="1438255918">
              <w:marLeft w:val="0"/>
              <w:marRight w:val="0"/>
              <w:marTop w:val="0"/>
              <w:marBottom w:val="0"/>
              <w:divBdr>
                <w:top w:val="single" w:sz="6" w:space="4" w:color="auto"/>
                <w:left w:val="single" w:sz="6" w:space="4" w:color="auto"/>
                <w:bottom w:val="single" w:sz="6" w:space="4" w:color="auto"/>
                <w:right w:val="single" w:sz="6" w:space="4" w:color="auto"/>
              </w:divBdr>
              <w:divsChild>
                <w:div w:id="771433313">
                  <w:marLeft w:val="0"/>
                  <w:marRight w:val="0"/>
                  <w:marTop w:val="0"/>
                  <w:marBottom w:val="0"/>
                  <w:divBdr>
                    <w:top w:val="none" w:sz="0" w:space="0" w:color="auto"/>
                    <w:left w:val="none" w:sz="0" w:space="0" w:color="auto"/>
                    <w:bottom w:val="none" w:sz="0" w:space="0" w:color="auto"/>
                    <w:right w:val="none" w:sz="0" w:space="0" w:color="auto"/>
                  </w:divBdr>
                  <w:divsChild>
                    <w:div w:id="7047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607556">
          <w:marLeft w:val="0"/>
          <w:marRight w:val="0"/>
          <w:marTop w:val="240"/>
          <w:marBottom w:val="0"/>
          <w:divBdr>
            <w:top w:val="none" w:sz="0" w:space="0" w:color="auto"/>
            <w:left w:val="none" w:sz="0" w:space="0" w:color="auto"/>
            <w:bottom w:val="none" w:sz="0" w:space="0" w:color="auto"/>
            <w:right w:val="none" w:sz="0" w:space="0" w:color="auto"/>
          </w:divBdr>
          <w:divsChild>
            <w:div w:id="922178890">
              <w:marLeft w:val="0"/>
              <w:marRight w:val="0"/>
              <w:marTop w:val="0"/>
              <w:marBottom w:val="0"/>
              <w:divBdr>
                <w:top w:val="single" w:sz="6" w:space="4" w:color="auto"/>
                <w:left w:val="single" w:sz="6" w:space="4" w:color="auto"/>
                <w:bottom w:val="single" w:sz="6" w:space="4" w:color="auto"/>
                <w:right w:val="single" w:sz="6" w:space="4" w:color="auto"/>
              </w:divBdr>
              <w:divsChild>
                <w:div w:id="417287121">
                  <w:marLeft w:val="0"/>
                  <w:marRight w:val="0"/>
                  <w:marTop w:val="0"/>
                  <w:marBottom w:val="0"/>
                  <w:divBdr>
                    <w:top w:val="none" w:sz="0" w:space="0" w:color="auto"/>
                    <w:left w:val="none" w:sz="0" w:space="0" w:color="auto"/>
                    <w:bottom w:val="none" w:sz="0" w:space="0" w:color="auto"/>
                    <w:right w:val="none" w:sz="0" w:space="0" w:color="auto"/>
                  </w:divBdr>
                  <w:divsChild>
                    <w:div w:id="13701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336324">
          <w:marLeft w:val="0"/>
          <w:marRight w:val="0"/>
          <w:marTop w:val="240"/>
          <w:marBottom w:val="0"/>
          <w:divBdr>
            <w:top w:val="none" w:sz="0" w:space="0" w:color="auto"/>
            <w:left w:val="none" w:sz="0" w:space="0" w:color="auto"/>
            <w:bottom w:val="none" w:sz="0" w:space="0" w:color="auto"/>
            <w:right w:val="none" w:sz="0" w:space="0" w:color="auto"/>
          </w:divBdr>
          <w:divsChild>
            <w:div w:id="1837529793">
              <w:marLeft w:val="0"/>
              <w:marRight w:val="0"/>
              <w:marTop w:val="0"/>
              <w:marBottom w:val="0"/>
              <w:divBdr>
                <w:top w:val="single" w:sz="6" w:space="4" w:color="auto"/>
                <w:left w:val="single" w:sz="6" w:space="4" w:color="auto"/>
                <w:bottom w:val="single" w:sz="6" w:space="4" w:color="auto"/>
                <w:right w:val="single" w:sz="6" w:space="4" w:color="auto"/>
              </w:divBdr>
              <w:divsChild>
                <w:div w:id="462160185">
                  <w:marLeft w:val="0"/>
                  <w:marRight w:val="0"/>
                  <w:marTop w:val="0"/>
                  <w:marBottom w:val="0"/>
                  <w:divBdr>
                    <w:top w:val="none" w:sz="0" w:space="0" w:color="auto"/>
                    <w:left w:val="none" w:sz="0" w:space="0" w:color="auto"/>
                    <w:bottom w:val="none" w:sz="0" w:space="0" w:color="auto"/>
                    <w:right w:val="none" w:sz="0" w:space="0" w:color="auto"/>
                  </w:divBdr>
                  <w:divsChild>
                    <w:div w:id="16438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88266">
          <w:marLeft w:val="0"/>
          <w:marRight w:val="0"/>
          <w:marTop w:val="240"/>
          <w:marBottom w:val="0"/>
          <w:divBdr>
            <w:top w:val="none" w:sz="0" w:space="0" w:color="auto"/>
            <w:left w:val="none" w:sz="0" w:space="0" w:color="auto"/>
            <w:bottom w:val="none" w:sz="0" w:space="0" w:color="auto"/>
            <w:right w:val="none" w:sz="0" w:space="0" w:color="auto"/>
          </w:divBdr>
          <w:divsChild>
            <w:div w:id="675499346">
              <w:marLeft w:val="0"/>
              <w:marRight w:val="0"/>
              <w:marTop w:val="0"/>
              <w:marBottom w:val="0"/>
              <w:divBdr>
                <w:top w:val="single" w:sz="6" w:space="4" w:color="auto"/>
                <w:left w:val="single" w:sz="6" w:space="4" w:color="auto"/>
                <w:bottom w:val="single" w:sz="6" w:space="4" w:color="auto"/>
                <w:right w:val="single" w:sz="6" w:space="4" w:color="auto"/>
              </w:divBdr>
              <w:divsChild>
                <w:div w:id="121968225">
                  <w:marLeft w:val="0"/>
                  <w:marRight w:val="0"/>
                  <w:marTop w:val="0"/>
                  <w:marBottom w:val="0"/>
                  <w:divBdr>
                    <w:top w:val="none" w:sz="0" w:space="0" w:color="auto"/>
                    <w:left w:val="none" w:sz="0" w:space="0" w:color="auto"/>
                    <w:bottom w:val="none" w:sz="0" w:space="0" w:color="auto"/>
                    <w:right w:val="none" w:sz="0" w:space="0" w:color="auto"/>
                  </w:divBdr>
                  <w:divsChild>
                    <w:div w:id="178110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683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EAD65-D133-4F42-88E9-BD0CA28C8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10</Pages>
  <Words>2584</Words>
  <Characters>14731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Kelly</dc:creator>
  <cp:keywords/>
  <dc:description/>
  <cp:lastModifiedBy>Benjamin Kelly</cp:lastModifiedBy>
  <cp:revision>12</cp:revision>
  <dcterms:created xsi:type="dcterms:W3CDTF">2022-03-24T15:11:00Z</dcterms:created>
  <dcterms:modified xsi:type="dcterms:W3CDTF">2022-03-28T22:15:00Z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zotero-version="6.0-beta.6+ef82becf0"&gt;&lt;session id="9wZ19c2U"/&gt;&lt;style id="http://www.zotero.org/styles/apa" locale="en-CA"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