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76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 xml:space="preserve">Timp prea lung de incarcare a pagini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https://www.saucedemo.com/inventory-item.html?id=4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  <w:t xml:space="preserve">Timp de incarcare a pagini prea lung la folosirea 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 butonul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ui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 “Back to products”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5.Accesam un produs apasand pe numele sau poza produsului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6. Apasam butonul “Back to products”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Revenirea la pagina initiala unde avem lista cu toate produsele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Dupa ce apasam butonul “Back to products” timpul de incarcare este prea lung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1E824014"/>
    <w:rsid w:val="24EC51B3"/>
    <w:rsid w:val="2B343148"/>
    <w:rsid w:val="2E9650A8"/>
    <w:rsid w:val="30B2025D"/>
    <w:rsid w:val="358F726C"/>
    <w:rsid w:val="37DB13E4"/>
    <w:rsid w:val="42E36510"/>
    <w:rsid w:val="591A5598"/>
    <w:rsid w:val="66DB7B16"/>
    <w:rsid w:val="6E615E07"/>
    <w:rsid w:val="77ED7A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2024-05-11T18:11:58Z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D4E72D062C294FED8EEF6AD911C9E230_13</vt:lpwstr>
  </property>
</Properties>
</file>