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color w:val="10B981"/>
          <w:sz w:val="20"/>
          <w:szCs w:val="20"/>
        </w:rPr>
        <w:t xml:space="preserve">OPEN HUB TecNM · INSTITUTO TECNOLÓGICO DE TLAXIACO (OAXACA, MEXICO)</w:t>
      </w:r>
    </w:p>
    <w:p>
      <w:pPr>
        <w:spacing w:after="100" w:before="200"/>
        <w:jc w:val="center"/>
      </w:pPr>
      <w:r>
        <w:rPr>
          <w:rFonts w:ascii="Arial" w:cs="Arial" w:eastAsia="Arial" w:hAnsi="Arial"/>
          <w:b/>
          <w:bCs/>
          <w:color w:val="032517"/>
          <w:sz w:val="44"/>
          <w:szCs w:val="44"/>
        </w:rPr>
        <w:t xml:space="preserve">RAÍZ PROTOCOL</w:t>
      </w:r>
    </w:p>
    <w:p>
      <w:pPr>
        <w:spacing w:after="300"/>
        <w:jc w:val="center"/>
      </w:pPr>
      <w:r>
        <w:rPr>
          <w:rFonts w:ascii="Arial" w:cs="Arial" w:eastAsia="Arial" w:hAnsi="Arial"/>
          <w:i/>
          <w:iCs/>
          <w:color w:val="D97706"/>
          <w:sz w:val="24"/>
          <w:szCs w:val="24"/>
        </w:rPr>
        <w:t xml:space="preserve">Verifiable RWA Attestation Infrastructure &amp; Programmable Fair Escrows on Stellar Soroban</w:t>
      </w:r>
    </w:p>
    <w:p>
      <w:pPr>
        <w:spacing w:after="400"/>
        <w:jc w:val="center"/>
      </w:pPr>
      <w:r>
        <w:rPr>
          <w:rFonts w:ascii="Arial" w:cs="Arial" w:eastAsia="Arial" w:hAnsi="Arial"/>
          <w:b/>
          <w:bCs/>
          <w:color w:val="4B5563"/>
          <w:sz w:val="18"/>
          <w:szCs w:val="18"/>
        </w:rPr>
        <w:t xml:space="preserve">Executive Presentation &amp; Strategic Roadmap for Denelle Dixon &amp; The Stellar Development Foundation (SDF) Leadership</w:t>
      </w:r>
    </w:p>
    <w:p>
      <w:pPr>
        <w:pBdr>
          <w:bottom w:color="10B981" w:sz="6" w:space="1"/>
        </w:pBdr>
        <w:spacing w:after="300"/>
      </w:pPr>
    </w:p>
    <w:p>
      <w:pPr>
        <w:pStyle w:val="Heading1"/>
        <w:spacing w:after="100" w:before="300"/>
      </w:pPr>
      <w:r>
        <w:rPr>
          <w:rFonts w:ascii="Arial" w:cs="Arial" w:eastAsia="Arial" w:hAnsi="Arial"/>
          <w:b/>
          <w:bCs/>
          <w:color w:val="032517"/>
          <w:sz w:val="28"/>
          <w:szCs w:val="28"/>
        </w:rPr>
        <w:t xml:space="preserve">SLIDE 1: Institutional Introduction &amp; Vision</w:t>
      </w:r>
    </w:p>
    <w:p>
      <w:r>
        <w:rPr>
          <w:b/>
          <w:bCs/>
          <w:color w:val="032517"/>
        </w:rPr>
        <w:t xml:space="preserve">• Mandate: </w:t>
      </w:r>
      <w:r>
        <w:t xml:space="preserve">An open-source, decentralized RWA Attestation Registry &amp; Fair-Trade Escrow standard empowering unbanked indigenous producers and rural cooperatives with programmable financial sovereignty.</w:t>
      </w:r>
    </w:p>
    <w:p>
      <w:r>
        <w:rPr>
          <w:b/>
          <w:bCs/>
          <w:color w:val="032517"/>
        </w:rPr>
        <w:t xml:space="preserve">• Core Thesis: </w:t>
      </w:r>
      <w:r>
        <w:t xml:space="preserve">Proving Stellar’s founding mission by connecting Mexico’s most vulnerable agricultural and artisanal creators directly to institutional global buyers with zero seed-phrase friction.</w:t>
      </w:r>
    </w:p>
    <w:p>
      <w:pPr>
        <w:shd w:fill="F3F4F6" w:val="clear"/>
        <w:spacing w:after="200" w:before="100"/>
      </w:pPr>
      <w:r>
        <w:rPr>
          <w:b/>
          <w:bCs/>
          <w:i/>
          <w:iCs/>
          <w:color w:val="D97706"/>
        </w:rPr>
        <w:t xml:space="preserve">Speaker Script: </w:t>
      </w:r>
      <w:r>
        <w:rPr>
          <w:i/>
          <w:iCs/>
        </w:rPr>
        <w:t xml:space="preserve">"Good morning, Denelle and members of the Stellar leadership team. I am José Alfredo Román Cruz, computer science faculty lead at TecNM Tlaxiaco in Oaxaca, Mexico. Today, on behalf of our university and our student researchers, we present Raíz Protocol. Raíz is an open-source, foundational infrastructure primitive built on Soroban. It delivers what Stellar has uniquely championed from day one: transforming financial access from an abstract promise into mathematical certainty for the most marginalized, resilient producers on Earth."</w:t>
      </w:r>
    </w:p>
    <w:p>
      <w:pPr>
        <w:pStyle w:val="Heading1"/>
        <w:spacing w:after="100" w:before="300"/>
      </w:pPr>
      <w:r>
        <w:rPr>
          <w:rFonts w:ascii="Arial" w:cs="Arial" w:eastAsia="Arial" w:hAnsi="Arial"/>
          <w:b/>
          <w:bCs/>
          <w:color w:val="032517"/>
          <w:sz w:val="28"/>
          <w:szCs w:val="28"/>
        </w:rPr>
        <w:t xml:space="preserve">SLIDE 2: The Macro Problem: Rural Extraction Crisis</w:t>
      </w:r>
    </w:p>
    <w:p>
      <w:r>
        <w:rPr>
          <w:b/>
          <w:bCs/>
        </w:rPr>
        <w:t xml:space="preserve">1. Predatory Middlemen ("Los Coyotes"): </w:t>
      </w:r>
      <w:r>
        <w:t xml:space="preserve">Intermediaries capture 400% to 1,000% gross markups. A 9-month handwoven textile bought for $15-$25 USD is resold in luxury galleries for $300-$600 USD with 0% residual upside returning to the creator.</w:t>
      </w:r>
    </w:p>
    <w:p>
      <w:r>
        <w:rPr>
          <w:b/>
          <w:bCs/>
        </w:rPr>
        <w:t xml:space="preserve">2. Industrial Piracy &amp; Loss of Provenance: </w:t>
      </w:r>
      <w:r>
        <w:t xml:space="preserve">Global fast-fashion and factory imitations cannibalize ancestral designs. Artisans lack verifiable, legally binding certificates of origin to defend their collective heritage against corporate appropriation.</w:t>
      </w:r>
    </w:p>
    <w:p>
      <w:r>
        <w:rPr>
          <w:b/>
          <w:bCs/>
        </w:rPr>
        <w:t xml:space="preserve">3. The Unbanked Last-Mile Chasm: </w:t>
      </w:r>
      <w:r>
        <w:t xml:space="preserve">Over 85% of rural producers lack bank accounts, credit history, or internet connectivity, operating strictly in local cash with zero access to global buyers.</w:t>
      </w:r>
    </w:p>
    <w:p>
      <w:pPr>
        <w:pStyle w:val="Heading1"/>
        <w:spacing w:after="100" w:before="300"/>
      </w:pPr>
      <w:r>
        <w:rPr>
          <w:rFonts w:ascii="Arial" w:cs="Arial" w:eastAsia="Arial" w:hAnsi="Arial"/>
          <w:b/>
          <w:bCs/>
          <w:color w:val="032517"/>
          <w:sz w:val="28"/>
          <w:szCs w:val="28"/>
        </w:rPr>
        <w:t xml:space="preserve">SLIDE 3: Empirical Field Research Audit: What Our Students Discovered in Oaxaca</w:t>
      </w:r>
    </w:p>
    <w:p>
      <w:r>
        <w:rPr>
          <w:b/>
          <w:bCs/>
          <w:color w:val="D97706"/>
        </w:rPr>
        <w:t xml:space="preserve">Field Audits Conducted by Student Engineering Brigade (PR #1.1 &amp; Issue #18):</w:t>
      </w:r>
      <w:r>
        <w:t xml:space="preserve"> 50 in-person audits across San José Xochixtlán, San Cristóbal Amoltepec, Cuquila, and Magdalena Peñasco.</w:t>
      </w:r>
    </w:p>
    <w:p>
      <w:pPr>
        <w:spacing w:after="100" w:before="100"/>
      </w:pPr>
      <w:r>
        <w:rPr>
          <w:b/>
          <w:bCs/>
          <w:color w:val="DC2626"/>
        </w:rPr>
        <w:t xml:space="preserve">• 1. The 93% Extraction Shock: </w:t>
      </w:r>
      <w:r>
        <w:t xml:space="preserve">In waist-loom heirloom textiles, an artisan invests 7-9 months of labor to receive ~$60 USD ($1,200 MXN) from local coyotes. The piece is resold in metropolitan luxury boutiques for ~$900 USD ($18,000 MXN)—middlemen capture 93% of gross value.</w:t>
      </w:r>
    </w:p>
    <w:p>
      <w:r>
        <w:rPr>
          <w:b/>
          <w:bCs/>
          <w:color w:val="15803D"/>
        </w:rPr>
        <w:t xml:space="preserve">• 2. Acoustic Usability Breakthrough: </w:t>
      </w:r>
      <w:r>
        <w:t xml:space="preserve">88% of elderly producers failed on standard mobile banking apps due to typing barriers or fear of error. With Raíz’s 112px acoustic voice button, 96% completed their harvest record in &lt;4 seconds without assistance.</w:t>
      </w:r>
    </w:p>
    <w:p>
      <w:r>
        <w:rPr>
          <w:b/>
          <w:bCs/>
          <w:color w:val="D97706"/>
        </w:rPr>
        <w:t xml:space="preserve">• 3. 100% Demand for Cryptographic Hang-Tags: </w:t>
      </w:r>
      <w:r>
        <w:t xml:space="preserve">100% of surveyed artisans demanded physical ISO/IEC 18004 hang-tags to defend their work against Chinese factory counterfeits and prove their collective community authorship under Mexican law.</w:t>
      </w:r>
    </w:p>
    <w:p>
      <w:pPr>
        <w:shd w:fill="F3F4F6" w:val="clear"/>
        <w:spacing w:after="200" w:before="100"/>
      </w:pPr>
      <w:r>
        <w:rPr>
          <w:b/>
          <w:bCs/>
          <w:color w:val="032517"/>
        </w:rPr>
        <w:t xml:space="preserve">Empirical Extraction Matrix:
</w:t>
      </w:r>
      <w:r>
        <w:t xml:space="preserve">• Waist-Loom Huipil: Producer 7% | Coyote Markup 93% | Retained with Raíz: 98%
</w:t>
      </w:r>
      <w:r>
        <w:t xml:space="preserve">• Specialty Coffee: Producer 18% | Coyote Markup 82% | Retained with Raíz: 98%
</w:t>
      </w:r>
      <w:r>
        <w:t xml:space="preserve">• Ancestral Mezcal: Producer 22% | Coyote Markup 78% | Retained with Raíz: 98%
</w:t>
      </w:r>
      <w:r>
        <w:t xml:space="preserve">• Virgin Forest Honey: Producer 25% | Coyote Markup 75% | Retained with Raíz: 98%</w:t>
      </w:r>
    </w:p>
    <w:p>
      <w:pPr>
        <w:pStyle w:val="Heading1"/>
        <w:spacing w:after="100" w:before="300"/>
      </w:pPr>
      <w:r>
        <w:rPr>
          <w:rFonts w:ascii="Arial" w:cs="Arial" w:eastAsia="Arial" w:hAnsi="Arial"/>
          <w:b/>
          <w:bCs/>
          <w:color w:val="032517"/>
          <w:sz w:val="28"/>
          <w:szCs w:val="28"/>
        </w:rPr>
        <w:t xml:space="preserve">SLIDE 3: The Missing Primitive in Stellar (The Infrastructure Thesis)</w:t>
      </w:r>
    </w:p>
    <w:p>
      <w:r>
        <w:rPr>
          <w:b/>
          <w:bCs/>
        </w:rPr>
        <w:t xml:space="preserve">• The Ethereum EAS Benchmark: </w:t>
      </w:r>
      <w:r>
        <w:t xml:space="preserve">Ethereum pioneered verifiable claims with EAS, but L1 gas spikes ($5-$25 USD) disqualify it from rural micro-settlements.</w:t>
      </w:r>
    </w:p>
    <w:p>
      <w:r>
        <w:rPr>
          <w:b/>
          <w:bCs/>
        </w:rPr>
        <w:t xml:space="preserve">• The Stellar Gap: </w:t>
      </w:r>
      <w:r>
        <w:t xml:space="preserve">Stellar has established standards for web auth (SEP-10) and KYC (SEP-12), but lacked an open, composable standard for verifiable Real-World Asset (RWA) claims in Soroban.</w:t>
      </w:r>
    </w:p>
    <w:p>
      <w:r>
        <w:rPr>
          <w:b/>
          <w:bCs/>
        </w:rPr>
        <w:t xml:space="preserve">• The Solution (SEP-RWA): </w:t>
      </w:r>
      <w:r>
        <w:t xml:space="preserve">We authored SEP-RWA (docs/SEP_RWA_ATTESTATION_DRAFT.md) and implemented AttestationRegistry.rs: sub-cent verifiable claims on Soroban at $0.00001 USD per attestation with 5-second finality.</w:t>
      </w:r>
    </w:p>
    <w:p>
      <w:pPr>
        <w:pStyle w:val="Heading1"/>
        <w:spacing w:after="100" w:before="300"/>
      </w:pPr>
      <w:r>
        <w:rPr>
          <w:rFonts w:ascii="Arial" w:cs="Arial" w:eastAsia="Arial" w:hAnsi="Arial"/>
          <w:b/>
          <w:bCs/>
          <w:color w:val="032517"/>
          <w:sz w:val="28"/>
          <w:szCs w:val="28"/>
        </w:rPr>
        <w:t xml:space="preserve">SLIDE 4: Core Smart Contract Architecture (Rust on Soroban)</w:t>
      </w:r>
    </w:p>
    <w:p>
      <w:r>
        <w:rPr>
          <w:b/>
          <w:bCs/>
          <w:color w:val="10B981"/>
        </w:rPr>
        <w:t xml:space="preserve">1. AttestationRegistry.rs: </w:t>
      </w:r>
      <w:r>
        <w:t xml:space="preserve">On-chain notary for immutable schemas, Ed25519 signatures, and state rent TTL extension management (100k-500k ledgers).</w:t>
      </w:r>
    </w:p>
    <w:p>
      <w:r>
        <w:rPr>
          <w:b/>
          <w:bCs/>
          <w:color w:val="10B981"/>
        </w:rPr>
        <w:t xml:space="preserve">2. FairEscrow.rs: </w:t>
      </w:r>
      <w:r>
        <w:t xml:space="preserve">Non-custodial conditional escrow locking buyer stablecoins (USDC/MXNe). Releases funds ONLY upon verified quality and physical reception attestations, with anti-coyote price guardrails.</w:t>
      </w:r>
    </w:p>
    <w:p>
      <w:r>
        <w:rPr>
          <w:b/>
          <w:bCs/>
          <w:color w:val="10B981"/>
        </w:rPr>
        <w:t xml:space="preserve">3. PerpetualRoyalties.rs: </w:t>
      </w:r>
      <w:r>
        <w:t xml:space="preserve">Automated 10% secondary resale royalties directly to original artisans + 2% to municipal infrastructure funds (Tequio Comunal).</w:t>
      </w:r>
    </w:p>
    <w:p>
      <w:pPr>
        <w:pStyle w:val="Heading1"/>
        <w:spacing w:after="100" w:before="300"/>
      </w:pPr>
      <w:r>
        <w:rPr>
          <w:rFonts w:ascii="Arial" w:cs="Arial" w:eastAsia="Arial" w:hAnsi="Arial"/>
          <w:b/>
          <w:bCs/>
          <w:color w:val="032517"/>
          <w:sz w:val="28"/>
          <w:szCs w:val="28"/>
        </w:rPr>
        <w:t xml:space="preserve">SLIDE 5: The Centaur Model: AI Oracles + Indigenous Governance</w:t>
      </w:r>
    </w:p>
    <w:p>
      <w:r>
        <w:rPr>
          <w:b/>
          <w:bCs/>
        </w:rPr>
        <w:t xml:space="preserve">• Dual-Lock Consensus: </w:t>
      </w:r>
      <w:r>
        <w:t xml:space="preserve">Autonomous AI Oracles (Copernicus Sentinel-2 satellite analysis for EUDR zero-deforestation + computer vision SCAA coffee defect scoring) work alongside the human community elder (Master Weaver / Master Palenquero) who signs with an Ed25519 keypair.</w:t>
      </w:r>
    </w:p>
    <w:p>
      <w:r>
        <w:rPr>
          <w:b/>
          <w:bCs/>
        </w:rPr>
        <w:t xml:space="preserve">• Constitutional Respect: </w:t>
      </w:r>
      <w:r>
        <w:t xml:space="preserve">Honors Usos y Costumbres under Article 2 of the Mexican Constitution. AI assists with heavy technical auditing, but the community elder retains sovereign authority.</w:t>
      </w:r>
    </w:p>
    <w:p>
      <w:pPr>
        <w:pStyle w:val="Heading1"/>
        <w:spacing w:after="100" w:before="300"/>
      </w:pPr>
      <w:r>
        <w:rPr>
          <w:rFonts w:ascii="Arial" w:cs="Arial" w:eastAsia="Arial" w:hAnsi="Arial"/>
          <w:b/>
          <w:bCs/>
          <w:color w:val="032517"/>
          <w:sz w:val="28"/>
          <w:szCs w:val="28"/>
        </w:rPr>
        <w:t xml:space="preserve">SLIDE 6: The Physical Anchor: Digital Passport &amp; ISO/IEC 18004 QR</w:t>
      </w:r>
    </w:p>
    <w:p>
      <w:r>
        <w:rPr>
          <w:b/>
          <w:bCs/>
        </w:rPr>
        <w:t xml:space="preserve">• Hang-Tag Physical Experience: </w:t>
      </w:r>
      <w:r>
        <w:t xml:space="preserve">Vector-rendered QR tags printed on biodegradable kraft paper attached to textiles, coffee bags, or bottles.</w:t>
      </w:r>
    </w:p>
    <w:p>
      <w:r>
        <w:rPr>
          <w:b/>
          <w:bCs/>
        </w:rPr>
        <w:t xml:space="preserve">• Instant Verification: </w:t>
      </w:r>
      <w:r>
        <w:t xml:space="preserve">Buyers scan in under 2 seconds on any smartphone, streaming the artisan’s voice in Mixtec (Tu’un Savi), viewing GPS polygon coordinates, and verifying immutable Stellar ledger proof.</w:t>
      </w:r>
    </w:p>
    <w:p>
      <w:pPr>
        <w:pStyle w:val="Heading1"/>
        <w:spacing w:after="100" w:before="300"/>
      </w:pPr>
      <w:r>
        <w:rPr>
          <w:rFonts w:ascii="Arial" w:cs="Arial" w:eastAsia="Arial" w:hAnsi="Arial"/>
          <w:b/>
          <w:bCs/>
          <w:color w:val="032517"/>
          <w:sz w:val="28"/>
          <w:szCs w:val="28"/>
        </w:rPr>
        <w:t xml:space="preserve">SLIDE 7: Invisible Web3: Zero-Seed-Phrase Last-Mile Liquidity</w:t>
      </w:r>
    </w:p>
    <w:p>
      <w:r>
        <w:rPr>
          <w:b/>
          <w:bCs/>
        </w:rPr>
        <w:t xml:space="preserve">• Zero-Typing Voice UI: </w:t>
      </w:r>
      <w:r>
        <w:t xml:space="preserve">Elderly producers speak naturally in Mixtec (Tu’un Savi) or Spanish.</w:t>
      </w:r>
    </w:p>
    <w:p>
      <w:r>
        <w:rPr>
          <w:b/>
          <w:bCs/>
        </w:rPr>
        <w:t xml:space="preserve">• Keyless Identity (DID): </w:t>
      </w:r>
      <w:r>
        <w:t xml:space="preserve">Laminated physical QR Identity Cards (Carnet de Productor) or SMS OTP. No 24-word seed phrases.</w:t>
      </w:r>
    </w:p>
    <w:p>
      <w:r>
        <w:rPr>
          <w:b/>
          <w:bCs/>
        </w:rPr>
        <w:t xml:space="preserve">• Multi-Anchor Cash-Out: </w:t>
      </w:r>
      <w:r>
        <w:t xml:space="preserve">Etherfuse Banxico SPEI directly into Banco del Bienestar debit cards + MicoPay rural mobile cash network with local carriers.</w:t>
      </w:r>
    </w:p>
    <w:p>
      <w:r>
        <w:rPr>
          <w:b/>
          <w:bCs/>
        </w:rPr>
        <w:t xml:space="preserve">• Fee Sponsorship (CAP-0015): </w:t>
      </w:r>
      <w:r>
        <w:t xml:space="preserve">100% of network fees are sponsored via Stellar Fee-Bumps. Producers never touch crypto or pay gas.</w:t>
      </w:r>
    </w:p>
    <w:p>
      <w:pPr>
        <w:pStyle w:val="Heading1"/>
        <w:spacing w:after="100" w:before="300"/>
      </w:pPr>
      <w:r>
        <w:rPr>
          <w:rFonts w:ascii="Arial" w:cs="Arial" w:eastAsia="Arial" w:hAnsi="Arial"/>
          <w:b/>
          <w:bCs/>
          <w:color w:val="032517"/>
          <w:sz w:val="28"/>
          <w:szCs w:val="28"/>
        </w:rPr>
        <w:t xml:space="preserve">SLIDE 8: Business Model &amp; Market Traction (Tech Rebel B2B2C)</w:t>
      </w:r>
    </w:p>
    <w:p>
      <w:r>
        <w:rPr>
          <w:b/>
          <w:bCs/>
        </w:rPr>
        <w:t xml:space="preserve">• Paying B2B Clients (SMBs): </w:t>
      </w:r>
      <w:r>
        <w:t xml:space="preserve">Specialty coffee roasters and ethical fashion galleries who face up to 4% turnover fines under European Union EUDR deforestation mandates if their supply chain lacks verifiable proof.</w:t>
      </w:r>
    </w:p>
    <w:p>
      <w:r>
        <w:rPr>
          <w:b/>
          <w:bCs/>
        </w:rPr>
        <w:t xml:space="preserve">• Revenue Streams: </w:t>
      </w:r>
      <w:r>
        <w:t xml:space="preserve">1.5% - 2.5% enterprise compliance and audit fee paid by commercial buyers; 0% platform take-rate for primary rural producers.</w:t>
      </w:r>
    </w:p>
    <w:p>
      <w:pPr>
        <w:pStyle w:val="Heading1"/>
        <w:spacing w:after="100" w:before="300"/>
      </w:pPr>
      <w:r>
        <w:rPr>
          <w:rFonts w:ascii="Arial" w:cs="Arial" w:eastAsia="Arial" w:hAnsi="Arial"/>
          <w:b/>
          <w:bCs/>
          <w:color w:val="032517"/>
          <w:sz w:val="28"/>
          <w:szCs w:val="28"/>
        </w:rPr>
        <w:t xml:space="preserve">SLIDE 9: Engineering Traction &amp; University Backing</w:t>
      </w:r>
    </w:p>
    <w:p>
      <w:r>
        <w:rPr>
          <w:b/>
          <w:bCs/>
        </w:rPr>
        <w:t xml:space="preserve">• 52/52 Automated Tests Passing: </w:t>
      </w:r>
      <w:r>
        <w:t xml:space="preserve">Complete CI suite covering acoustic parsing, SCAA vision models, EUDR satellites, DEX routing, and Soroban contracts.</w:t>
      </w:r>
    </w:p>
    <w:p>
      <w:r>
        <w:rPr>
          <w:b/>
          <w:bCs/>
        </w:rPr>
        <w:t xml:space="preserve">• Open-Source GitHub Repository: </w:t>
      </w:r>
      <w:r>
        <w:t xml:space="preserve">Active public repo at github.com/Open-Hub-Tec/raiz with daily commits from student residents.</w:t>
      </w:r>
    </w:p>
    <w:p>
      <w:r>
        <w:rPr>
          <w:b/>
          <w:bCs/>
        </w:rPr>
        <w:t xml:space="preserve">• TecNM Institutional Anchor: </w:t>
      </w:r>
      <w:r>
        <w:t xml:space="preserve">Backed by Latin America’s largest public technological university network (600k+ engineering students nationwide).</w:t>
      </w:r>
    </w:p>
    <w:p>
      <w:pPr>
        <w:pStyle w:val="Heading1"/>
        <w:spacing w:after="100" w:before="300"/>
      </w:pPr>
      <w:r>
        <w:rPr>
          <w:rFonts w:ascii="Arial" w:cs="Arial" w:eastAsia="Arial" w:hAnsi="Arial"/>
          <w:b/>
          <w:bCs/>
          <w:color w:val="032517"/>
          <w:sz w:val="28"/>
          <w:szCs w:val="28"/>
        </w:rPr>
        <w:t xml:space="preserve">SLIDE 10: Strategic Proposal to Stellar Leadership</w:t>
      </w:r>
    </w:p>
    <w:p>
      <w:r>
        <w:rPr>
          <w:b/>
          <w:bCs/>
        </w:rPr>
        <w:t xml:space="preserve">1. Formal Ratification of SEP-RWA: </w:t>
      </w:r>
      <w:r>
        <w:t xml:space="preserve">Adopt the draft specification as the official canonical RWA Attestation standard for Soroban.</w:t>
      </w:r>
    </w:p>
    <w:p>
      <w:r>
        <w:rPr>
          <w:b/>
          <w:bCs/>
        </w:rPr>
        <w:t xml:space="preserve">2. Meridian Lisbon Anchor Showcase: </w:t>
      </w:r>
      <w:r>
        <w:t xml:space="preserve">Feature Raíz at Meridian Lisbon as an exemplar of Protocol 22 real-world utility with live cross-border trade.</w:t>
      </w:r>
    </w:p>
    <w:p>
      <w:r>
        <w:rPr>
          <w:b/>
          <w:bCs/>
        </w:rPr>
        <w:t xml:space="preserve">3. University Hub Developer Grant: </w:t>
      </w:r>
      <w:r>
        <w:t xml:space="preserve">Support Open Hub TecNM developer residency program to scale pilot integrations from 50 to 500 indigenous cooperatives.</w:t>
      </w:r>
    </w:p>
    <w:p>
      <w:pPr>
        <w:pStyle w:val="Heading1"/>
        <w:spacing w:after="100" w:before="300"/>
      </w:pPr>
      <w:r>
        <w:rPr>
          <w:rFonts w:ascii="Arial" w:cs="Arial" w:eastAsia="Arial" w:hAnsi="Arial"/>
          <w:b/>
          <w:bCs/>
          <w:color w:val="032517"/>
          <w:sz w:val="28"/>
          <w:szCs w:val="28"/>
        </w:rPr>
        <w:t xml:space="preserve">SLIDE 11: The True Promise of Stellar</w:t>
      </w:r>
    </w:p>
    <w:p>
      <w:pPr>
        <w:spacing w:after="200" w:before="100"/>
      </w:pPr>
      <w:r>
        <w:rPr>
          <w:b/>
          <w:bCs/>
          <w:i/>
          <w:iCs/>
          <w:color w:val="032517"/>
          <w:sz w:val="24"/>
          <w:szCs w:val="24"/>
        </w:rPr>
        <w:t xml:space="preserve">“Real-world assets are not just treasury bills and commodities in institutional vaults; they are the heritage, harvests, and hands of the communities that sustain our world.”</w:t>
      </w:r>
    </w:p>
    <w:p>
      <w:r>
        <w:rPr>
          <w:b/>
          <w:bCs/>
        </w:rPr>
        <w:t xml:space="preserve">• GitHub: </w:t>
      </w:r>
      <w:r>
        <w:t xml:space="preserve">https://github.com/Open-Hub-Tec/raiz
</w:t>
      </w:r>
      <w:r>
        <w:rPr>
          <w:b/>
          <w:bCs/>
        </w:rPr>
        <w:t xml:space="preserve">• Academic Lead: </w:t>
      </w:r>
      <w:r>
        <w:t xml:space="preserve">Prof. José Alfredo Román Cruz · tecnologicotlaxiaco@gmail.com
</w:t>
      </w:r>
      <w:r>
        <w:rPr>
          <w:b/>
          <w:bCs/>
        </w:rPr>
        <w:t xml:space="preserve">• Institution: </w:t>
      </w:r>
      <w:r>
        <w:t xml:space="preserve">Open Hub TecNM · Instituto Tecnológico de Tlaxiaco, Oaxaca, Mexico</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Raíz Protocol - Stellar Soroban Executive Dossier</dc:title>
  <dc:creator>Prof. José Alfredo Román Cruz &amp; Open Hub TecNM</dc:creator>
  <dc:description>Executive Presentation Dossier for Denelle Dixon &amp; The Stellar Development Foundation Leadership</dc:description>
  <cp:lastModifiedBy>Un-named</cp:lastModifiedBy>
  <cp:revision>1</cp:revision>
  <dcterms:created xsi:type="dcterms:W3CDTF">2026-09-30T18:43:46.360Z</dcterms:created>
  <dcterms:modified xsi:type="dcterms:W3CDTF">2026-09-30T18:43:46.360Z</dcterms:modified>
</cp:coreProperties>
</file>

<file path=docProps/custom.xml><?xml version="1.0" encoding="utf-8"?>
<Properties xmlns="http://schemas.openxmlformats.org/officeDocument/2006/custom-properties" xmlns:vt="http://schemas.openxmlformats.org/officeDocument/2006/docPropsVTypes"/>
</file>