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Documento_de_Visin_y_Manual_de_Usuario_D_1" w:id="1"/>
      <w:r>
        <w:rPr>
          <w:color w:val="000000"/>
          <w:sz w:val="32"/>
          <w:szCs w:val="32"/>
          <w:rtl w:val="false"/>
        </w:rPr>
        <w:t xml:space="preserve">Documento de Visión y Manual de Usuario Detallado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Sistema_de_Control_de_Prstamo_de_Herrami_2" w:id="1"/>
      <w:r>
        <w:rPr>
          <w:color w:val="000000"/>
          <w:sz w:val="28"/>
          <w:szCs w:val="28"/>
          <w:rtl w:val="false"/>
        </w:rPr>
        <w:t xml:space="preserve">Sistema de Control de Préstamo de Herramientas (MEDUCA Coclé)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Versión:</w:t>
      </w:r>
      <w:r>
        <w:rPr>
          <w:color w:val="000000"/>
          <w:sz w:val="24"/>
          <w:szCs w:val="24"/>
          <w:rtl w:val="false"/>
        </w:rPr>
        <w:t xml:space="preserve"> 1.0
</w:t>
      </w:r>
      <w:r>
        <w:rPr>
          <w:b/>
          <w:bCs/>
          <w:color w:val="000000"/>
          <w:sz w:val="24"/>
          <w:szCs w:val="24"/>
          <w:rtl w:val="false"/>
        </w:rPr>
        <w:t xml:space="preserve">Fecha:</w:t>
      </w:r>
      <w:r>
        <w:rPr>
          <w:color w:val="000000"/>
          <w:sz w:val="24"/>
          <w:szCs w:val="24"/>
          <w:rtl w:val="false"/>
        </w:rPr>
        <w:t xml:space="preserve"> Julio 2026
</w:t>
      </w:r>
      <w:r>
        <w:rPr>
          <w:b/>
          <w:bCs/>
          <w:color w:val="000000"/>
          <w:sz w:val="24"/>
          <w:szCs w:val="24"/>
          <w:rtl w:val="false"/>
        </w:rPr>
        <w:t xml:space="preserve">Departamento:</w:t>
      </w:r>
      <w:r>
        <w:rPr>
          <w:color w:val="000000"/>
          <w:sz w:val="24"/>
          <w:szCs w:val="24"/>
          <w:rtl w:val="false"/>
        </w:rPr>
        <w:t xml:space="preserve"> Mantenimiento</w:t>
      </w:r>
    </w:p>
    <w:p>
      <w:pPr>
        <w:pStyle w:val="2"/>
        <w:pStyle w:val="Heading2"/>
        <w:bidi w:val="false"/>
        <w:spacing w:after="120" w:before="240"/>
      </w:pPr>
      <w:bookmarkStart w:name="_Toc__1_Visin_del_Sistema_y_Objetivos_3" w:id="1"/>
      <w:r>
        <w:rPr>
          <w:color w:val="000000"/>
          <w:sz w:val="28"/>
          <w:szCs w:val="28"/>
          <w:rtl w:val="false"/>
        </w:rPr>
        <w:t xml:space="preserve">1. Visión del Sistema y Objetivos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1_Propsito_del_Proyecto_4" w:id="1"/>
      <w:r>
        <w:rPr>
          <w:color w:val="000000"/>
          <w:sz w:val="24"/>
          <w:szCs w:val="24"/>
          <w:rtl w:val="false"/>
        </w:rPr>
        <w:t xml:space="preserve">1.1. Propósito del Proyecto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El </w:t>
      </w:r>
      <w:r>
        <w:rPr>
          <w:b/>
          <w:bCs/>
          <w:color w:val="000000"/>
          <w:sz w:val="24"/>
          <w:szCs w:val="24"/>
          <w:rtl w:val="false"/>
        </w:rPr>
        <w:t xml:space="preserve">Sistema de Control de Préstamo de Herramientas</w:t>
      </w:r>
      <w:r>
        <w:rPr>
          <w:color w:val="000000"/>
          <w:sz w:val="24"/>
          <w:szCs w:val="24"/>
          <w:rtl w:val="false"/>
        </w:rPr>
        <w:t xml:space="preserve"> de MEDUCA Coclé fue concebido para resolver la problemática histórica del descontrol, pérdida y falta de trazabilidad en los activos físicos del departamento de mantenimiento. Antes de este sistema, los registros se llevaban en bitácoras físicas propensas a errores, alteraciones y daños.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Este software proporciona una plataforma digital centralizada, segura y auditable que garantiza la transparencia total sobre el inventario estatal.</w:t>
      </w:r>
    </w:p>
    <w:p>
      <w:pPr>
        <w:pStyle w:val="3"/>
        <w:pStyle w:val="Heading3"/>
        <w:bidi w:val="false"/>
        <w:spacing w:after="120" w:before="240"/>
      </w:pPr>
      <w:bookmarkStart w:name="_Toc__12_Objetivos_Principales_5" w:id="1"/>
      <w:r>
        <w:rPr>
          <w:color w:val="000000"/>
          <w:sz w:val="24"/>
          <w:szCs w:val="24"/>
          <w:rtl w:val="false"/>
        </w:rPr>
        <w:t xml:space="preserve">1.2. Objetivos Principales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Trazabilidad Absoluta:</w:t>
      </w:r>
      <w:r>
        <w:rPr>
          <w:color w:val="000000"/>
          <w:sz w:val="24"/>
          <w:szCs w:val="24"/>
          <w:rtl w:val="false"/>
        </w:rPr>
        <w:t xml:space="preserve"> Conocer en tiempo real qué herramienta está en posesión de qué funcionario, en qué proyecto se está utilizando y cuándo debe regresar.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Auditoría y Responsabilidad:</w:t>
      </w:r>
      <w:r>
        <w:rPr>
          <w:color w:val="000000"/>
          <w:sz w:val="24"/>
          <w:szCs w:val="24"/>
          <w:rtl w:val="false"/>
        </w:rPr>
        <w:t xml:space="preserve"> Reducir a cero la pérdida de equipo por falta de documentación, asignando responsabilidades directas sobre los activos prestados.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Gestión del Ciclo de Vida:</w:t>
      </w:r>
      <w:r>
        <w:rPr>
          <w:color w:val="000000"/>
          <w:sz w:val="24"/>
          <w:szCs w:val="24"/>
          <w:rtl w:val="false"/>
        </w:rPr>
        <w:t xml:space="preserve"> Identificar herramientas que frecuentemente entran en estado de "Mantenimiento" o "Dañado" para justificar presupuestos de reposición y descartes (bienes patrimoniales).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Eficiencia Operativa:</w:t>
      </w:r>
      <w:r>
        <w:rPr>
          <w:color w:val="000000"/>
          <w:sz w:val="24"/>
          <w:szCs w:val="24"/>
          <w:rtl w:val="false"/>
        </w:rPr>
        <w:t xml:space="preserve"> Reducir el tiempo en ventanilla al momento de despachar herramientas gracias a una interfaz ágil.</w:t>
      </w:r>
    </w:p>
    <w:p>
      <w:pPr>
        <w:pStyle w:val="2"/>
        <w:pStyle w:val="Heading2"/>
        <w:bidi w:val="false"/>
        <w:spacing w:after="120" w:before="240"/>
      </w:pPr>
      <w:bookmarkStart w:name="_Toc__2_Reglas_de_Negocio_Estrictas_6" w:id="1"/>
      <w:r>
        <w:rPr>
          <w:color w:val="000000"/>
          <w:sz w:val="28"/>
          <w:szCs w:val="28"/>
          <w:rtl w:val="false"/>
        </w:rPr>
        <w:t xml:space="preserve">2. Reglas de Negocio Estrictas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El software no es solo un registro; impone reglas lógicas que previenen el error humano y el fraude:</w:t>
      </w:r>
    </w:p>
    <w:p>
      <w:pPr>
        <w:pStyle w:val="3"/>
        <w:pStyle w:val="Heading3"/>
        <w:bidi w:val="false"/>
        <w:spacing w:after="120" w:before="240"/>
      </w:pPr>
      <w:bookmarkStart w:name="_Toc__21_Gestin_de_Stock_7" w:id="1"/>
      <w:r>
        <w:rPr>
          <w:color w:val="000000"/>
          <w:sz w:val="24"/>
          <w:szCs w:val="24"/>
          <w:rtl w:val="false"/>
        </w:rPr>
        <w:t xml:space="preserve">2.1. Gestión de Stock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Integridad Matemática: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stock_disponible</w:t>
      </w:r>
      <w:r>
        <w:rPr>
          <w:color w:val="000000"/>
          <w:sz w:val="24"/>
          <w:szCs w:val="24"/>
          <w:rtl w:val="false"/>
        </w:rPr>
        <w:t xml:space="preserve"> +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stock_prestado</w:t>
      </w:r>
      <w:r>
        <w:rPr>
          <w:color w:val="000000"/>
          <w:sz w:val="24"/>
          <w:szCs w:val="24"/>
          <w:rtl w:val="false"/>
        </w:rPr>
        <w:t xml:space="preserve"> +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stock_danado</w:t>
      </w:r>
      <w:r>
        <w:rPr>
          <w:color w:val="000000"/>
          <w:sz w:val="24"/>
          <w:szCs w:val="24"/>
          <w:rtl w:val="false"/>
        </w:rPr>
        <w:t xml:space="preserve"> siempre debe ser igual 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stock_total</w:t>
      </w:r>
      <w:r>
        <w:rPr>
          <w:color w:val="000000"/>
          <w:sz w:val="24"/>
          <w:szCs w:val="24"/>
          <w:rtl w:val="false"/>
        </w:rPr>
        <w:t xml:space="preserve">. El sistema calcula esto automáticamente.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Prevención de Sobre-Préstamo:</w:t>
      </w:r>
      <w:r>
        <w:rPr>
          <w:color w:val="000000"/>
          <w:sz w:val="24"/>
          <w:szCs w:val="24"/>
          <w:rtl w:val="false"/>
        </w:rPr>
        <w:t xml:space="preserve"> Es imposible incluir en el carrito de préstamos una cantidad mayor al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stock_disponible</w:t>
      </w:r>
      <w:r>
        <w:rPr>
          <w:color w:val="000000"/>
          <w:sz w:val="24"/>
          <w:szCs w:val="24"/>
          <w:rtl w:val="false"/>
        </w:rPr>
        <w:t xml:space="preserve"> actual. La interfaz bloquea el botón de confirmación en estos casos.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Transiciones de Estado:</w:t>
      </w:r>
      <w:r>
        <w:rPr>
          <w:color w:val="000000"/>
          <w:sz w:val="24"/>
          <w:szCs w:val="24"/>
          <w:rtl w:val="false"/>
        </w:rPr>
        <w:t xml:space="preserve"> Una herramienta no puede pasar de "Prestada" a "Mantenimiento" sin antes pasar por el proceso formal de "Devolución" en la ventanilla, documentando quién la trajo y en qué estado.</w:t>
      </w:r>
    </w:p>
    <w:p>
      <w:pPr>
        <w:pStyle w:val="3"/>
        <w:pStyle w:val="Heading3"/>
        <w:bidi w:val="false"/>
        <w:spacing w:after="120" w:before="240"/>
      </w:pPr>
      <w:bookmarkStart w:name="_Toc__22_Polticas_de_Prstamo_8" w:id="1"/>
      <w:r>
        <w:rPr>
          <w:color w:val="000000"/>
          <w:sz w:val="24"/>
          <w:szCs w:val="24"/>
          <w:rtl w:val="false"/>
        </w:rPr>
        <w:t xml:space="preserve">2.2. Políticas de Préstamo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Vinculación Obligatoria:</w:t>
      </w:r>
      <w:r>
        <w:rPr>
          <w:color w:val="000000"/>
          <w:sz w:val="24"/>
          <w:szCs w:val="24"/>
          <w:rtl w:val="false"/>
        </w:rPr>
        <w:t xml:space="preserve"> Un préstamo requiere al menos tres entidades vitales: El Funcionario (receptor), el Bodeguero/Usuario (emisor), y la lista de activos.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Destino del Préstamo:</w:t>
      </w:r>
      <w:r>
        <w:rPr>
          <w:color w:val="000000"/>
          <w:sz w:val="24"/>
          <w:szCs w:val="24"/>
          <w:rtl w:val="false"/>
        </w:rPr>
        <w:t xml:space="preserve"> Se debe especificar la "Escuela, Colegio o Proyecto" para poder realizar trazabilidad geográfica, permitiendo auditorías sorpresa en campo.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Fechas de Compromiso:</w:t>
      </w:r>
      <w:r>
        <w:rPr>
          <w:color w:val="000000"/>
          <w:sz w:val="24"/>
          <w:szCs w:val="24"/>
          <w:rtl w:val="false"/>
        </w:rPr>
        <w:t xml:space="preserve"> Todo préstamo nace con una fecha de vencimiento. Por defecto, son 7 días naturales, pero el bodeguero puede extenderlo o reducirlo según la magnitud del proyecto.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Vencimientos:</w:t>
      </w:r>
      <w:r>
        <w:rPr>
          <w:color w:val="000000"/>
          <w:sz w:val="24"/>
          <w:szCs w:val="24"/>
          <w:rtl w:val="false"/>
        </w:rPr>
        <w:t xml:space="preserve"> Al cumplirse el plazo, si la herramienta no ha sido devuelta, el sistema automáticamente levanta una bandera de "Vencido" en el Dashboard principal, exigiendo la atención del supervisor.</w:t>
      </w:r>
    </w:p>
    <w:p>
      <w:pPr>
        <w:pStyle w:val="3"/>
        <w:pStyle w:val="Heading3"/>
        <w:bidi w:val="false"/>
        <w:spacing w:after="120" w:before="240"/>
      </w:pPr>
      <w:bookmarkStart w:name="_Toc__23_Polticas_de_Devolucin_9" w:id="1"/>
      <w:r>
        <w:rPr>
          <w:color w:val="000000"/>
          <w:sz w:val="24"/>
          <w:szCs w:val="24"/>
          <w:rtl w:val="false"/>
        </w:rPr>
        <w:t xml:space="preserve">2.3. Políticas de Devolución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Evaluación de Estado:</w:t>
      </w:r>
      <w:r>
        <w:rPr>
          <w:color w:val="000000"/>
          <w:sz w:val="24"/>
          <w:szCs w:val="24"/>
          <w:rtl w:val="false"/>
        </w:rPr>
        <w:t xml:space="preserve"> El funcionario no solo entrega el equipo; el bodeguero debe inspeccionarlo y registrar en el sistema si la condición es "Excelente", "Bueno", "Regular", o "Con Daño".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Generación de Notas de Daño:</w:t>
      </w:r>
      <w:r>
        <w:rPr>
          <w:color w:val="000000"/>
          <w:sz w:val="24"/>
          <w:szCs w:val="24"/>
          <w:rtl w:val="false"/>
        </w:rPr>
        <w:t xml:space="preserve"> Si un equipo ingresa "Con Daño", el sistema exigirá justificaciones para iniciar los procesos patrimoniales correspondientes ante la Contraloría.</w:t>
      </w:r>
    </w:p>
    <w:p>
      <w:pPr>
        <w:pStyle w:val="2"/>
        <w:pStyle w:val="Heading2"/>
        <w:bidi w:val="false"/>
        <w:spacing w:after="120" w:before="240"/>
      </w:pPr>
      <w:bookmarkStart w:name="_Toc__3_Manual_de_Usuario_Operacin_Diaria_10" w:id="1"/>
      <w:r>
        <w:rPr>
          <w:color w:val="000000"/>
          <w:sz w:val="28"/>
          <w:szCs w:val="28"/>
          <w:rtl w:val="false"/>
        </w:rPr>
        <w:t xml:space="preserve">3. Manual de Usuario (Operación Diaria)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Esta sección explica campo por campo la operación de la plataforma.</w:t>
      </w:r>
    </w:p>
    <w:p>
      <w:pPr>
        <w:pStyle w:val="3"/>
        <w:pStyle w:val="Heading3"/>
        <w:bidi w:val="false"/>
        <w:spacing w:after="120" w:before="240"/>
      </w:pPr>
      <w:bookmarkStart w:name="_Toc__31_Acceso_y_Autenticacin_11" w:id="1"/>
      <w:r>
        <w:rPr>
          <w:color w:val="000000"/>
          <w:sz w:val="24"/>
          <w:szCs w:val="24"/>
          <w:rtl w:val="false"/>
        </w:rPr>
        <w:t xml:space="preserve">3.1. Acceso y Autenticación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URL de Acceso:</w:t>
      </w:r>
      <w:r>
        <w:rPr>
          <w:color w:val="000000"/>
          <w:sz w:val="24"/>
          <w:szCs w:val="24"/>
          <w:rtl w:val="false"/>
        </w:rPr>
        <w:t xml:space="preserve"> Ingrese a la dirección web provista por el departamento de IT (ej.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http://inventario-meduca.gob.pa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Credenciales:</w:t>
      </w:r>
      <w:r>
        <w:rPr>
          <w:color w:val="000000"/>
          <w:sz w:val="24"/>
          <w:szCs w:val="24"/>
          <w:rtl w:val="false"/>
        </w:rPr>
        <w:t xml:space="preserve"> Se le solicitará su </w:t>
      </w:r>
      <w:r>
        <w:rPr>
          <w:b/>
          <w:bCs/>
          <w:color w:val="000000"/>
          <w:sz w:val="24"/>
          <w:szCs w:val="24"/>
          <w:rtl w:val="false"/>
        </w:rPr>
        <w:t xml:space="preserve">Usuario</w:t>
      </w:r>
      <w:r>
        <w:rPr>
          <w:color w:val="000000"/>
          <w:sz w:val="24"/>
          <w:szCs w:val="24"/>
          <w:rtl w:val="false"/>
        </w:rPr>
        <w:t xml:space="preserve"> y </w:t>
      </w:r>
      <w:r>
        <w:rPr>
          <w:b/>
          <w:bCs/>
          <w:color w:val="000000"/>
          <w:sz w:val="24"/>
          <w:szCs w:val="24"/>
          <w:rtl w:val="false"/>
        </w:rPr>
        <w:t xml:space="preserve">Contraseña</w:t>
      </w:r>
      <w:r>
        <w:rPr>
          <w:color w:val="000000"/>
          <w:sz w:val="24"/>
          <w:szCs w:val="24"/>
          <w:rtl w:val="false"/>
        </w:rPr>
        <w:t xml:space="preserve">. Estas credenciales son personales e intransferibles, ya que toda acción quedará registrada a su nombre.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Niveles de Acceso: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i/>
          <w:iCs/>
          <w:color w:val="000000"/>
          <w:sz w:val="24"/>
          <w:szCs w:val="24"/>
          <w:rtl w:val="false"/>
        </w:rPr>
        <w:t xml:space="preserve">Administradores:</w:t>
      </w:r>
      <w:r>
        <w:rPr>
          <w:color w:val="000000"/>
          <w:sz w:val="24"/>
          <w:szCs w:val="24"/>
          <w:rtl w:val="false"/>
        </w:rPr>
        <w:t xml:space="preserve"> Pueden ver todas las pantallas y configurar el sistema.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i/>
          <w:iCs/>
          <w:color w:val="000000"/>
          <w:sz w:val="24"/>
          <w:szCs w:val="24"/>
          <w:rtl w:val="false"/>
        </w:rPr>
        <w:t xml:space="preserve">Operadores:</w:t>
      </w:r>
      <w:r>
        <w:rPr>
          <w:color w:val="000000"/>
          <w:sz w:val="24"/>
          <w:szCs w:val="24"/>
          <w:rtl w:val="false"/>
        </w:rPr>
        <w:t xml:space="preserve"> Solo tienen acceso a despachar y recibir herramientas.</w:t>
      </w:r>
    </w:p>
    <w:p>
      <w:pPr>
        <w:pStyle w:val="3"/>
        <w:pStyle w:val="Heading3"/>
        <w:bidi w:val="false"/>
        <w:spacing w:after="120" w:before="240"/>
      </w:pPr>
      <w:bookmarkStart w:name="_Toc__32_Panel_Principal_Dashboard_12" w:id="1"/>
      <w:r>
        <w:rPr>
          <w:color w:val="000000"/>
          <w:sz w:val="24"/>
          <w:szCs w:val="24"/>
          <w:rtl w:val="false"/>
        </w:rPr>
        <w:t xml:space="preserve">3.2. Panel Principal (Dashboard)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Al iniciar sesión, visualizará el Dashboard, diseñado para ofrecer un resumen ejecutivo: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Tarjetas Superiores:</w:t>
      </w:r>
      <w:r>
        <w:rPr>
          <w:color w:val="000000"/>
          <w:sz w:val="24"/>
          <w:szCs w:val="24"/>
          <w:rtl w:val="false"/>
        </w:rPr>
        <w:t xml:space="preserve"> Muestran en tiempo real el total de herramientas en bodega, total prestadas, herramientas dañadas, y la cantidad de funcionarios registrados.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Préstamos Vencidos (Rojo):</w:t>
      </w:r>
      <w:r>
        <w:rPr>
          <w:color w:val="000000"/>
          <w:sz w:val="24"/>
          <w:szCs w:val="24"/>
          <w:rtl w:val="false"/>
        </w:rPr>
        <w:t xml:space="preserve"> Una tabla crítica que exige atención inmediata. Muestra a qué funcionario se le venció el tiempo de entrega y qué tiene en su poder.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Accesos Directos:</w:t>
      </w:r>
      <w:r>
        <w:rPr>
          <w:color w:val="000000"/>
          <w:sz w:val="24"/>
          <w:szCs w:val="24"/>
          <w:rtl w:val="false"/>
        </w:rPr>
        <w:t xml:space="preserve"> Botones grandes para las acciones más comunes: "Nuevo Préstamo" y "Recibir Devolución".</w:t>
      </w:r>
    </w:p>
    <w:p>
      <w:pPr>
        <w:pStyle w:val="3"/>
        <w:pStyle w:val="Heading3"/>
        <w:bidi w:val="false"/>
        <w:spacing w:after="120" w:before="240"/>
      </w:pPr>
      <w:bookmarkStart w:name="_Toc__33_Mdulo_de_Herramientas_Inventario_13" w:id="1"/>
      <w:r>
        <w:rPr>
          <w:color w:val="000000"/>
          <w:sz w:val="24"/>
          <w:szCs w:val="24"/>
          <w:rtl w:val="false"/>
        </w:rPr>
        <w:t xml:space="preserve">3.3. Módulo de Herramientas (Inventario)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Aquí reside el catálogo maestro del departamento.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Listado:</w:t>
      </w:r>
      <w:r>
        <w:rPr>
          <w:color w:val="000000"/>
          <w:sz w:val="24"/>
          <w:szCs w:val="24"/>
          <w:rtl w:val="false"/>
        </w:rPr>
        <w:t xml:space="preserve"> Una tabla con buscador, donde puede filtrar por nombre, marca o código.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Agregar Herramienta: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Código:</w:t>
      </w:r>
      <w:r>
        <w:rPr>
          <w:color w:val="000000"/>
          <w:sz w:val="24"/>
          <w:szCs w:val="24"/>
          <w:rtl w:val="false"/>
        </w:rPr>
        <w:t xml:space="preserve"> ID único patrimonial (ej. HER-001).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Nombre:</w:t>
      </w:r>
      <w:r>
        <w:rPr>
          <w:color w:val="000000"/>
          <w:sz w:val="24"/>
          <w:szCs w:val="24"/>
          <w:rtl w:val="false"/>
        </w:rPr>
        <w:t xml:space="preserve"> Descripción clara (ej. Taladro Percutor 1/2).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Marca y Modelo:</w:t>
      </w:r>
      <w:r>
        <w:rPr>
          <w:color w:val="000000"/>
          <w:sz w:val="24"/>
          <w:szCs w:val="24"/>
          <w:rtl w:val="false"/>
        </w:rPr>
        <w:t xml:space="preserve"> Vital para repuestos.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Número de Serie:</w:t>
      </w:r>
      <w:r>
        <w:rPr>
          <w:color w:val="000000"/>
          <w:sz w:val="24"/>
          <w:szCs w:val="24"/>
          <w:rtl w:val="false"/>
        </w:rPr>
        <w:t xml:space="preserve"> Identificador único de fábrica.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Ubicación:</w:t>
      </w:r>
      <w:r>
        <w:rPr>
          <w:color w:val="000000"/>
          <w:sz w:val="24"/>
          <w:szCs w:val="24"/>
          <w:rtl w:val="false"/>
        </w:rPr>
        <w:t xml:space="preserve"> Estante o pasillo donde debe almacenarse físicamente.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Stock Inicial:</w:t>
      </w:r>
      <w:r>
        <w:rPr>
          <w:color w:val="000000"/>
          <w:sz w:val="24"/>
          <w:szCs w:val="24"/>
          <w:rtl w:val="false"/>
        </w:rPr>
        <w:t xml:space="preserve"> Cantidad de estas herramientas que se están ingresando.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Fotografía:</w:t>
      </w:r>
      <w:r>
        <w:rPr>
          <w:color w:val="000000"/>
          <w:sz w:val="24"/>
          <w:szCs w:val="24"/>
          <w:rtl w:val="false"/>
        </w:rPr>
        <w:t xml:space="preserve"> Permite cargar una imagen para fácil reconocimiento por el personal menos técnico.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Edición y Estados:</w:t>
      </w:r>
      <w:r>
        <w:rPr>
          <w:color w:val="000000"/>
          <w:sz w:val="24"/>
          <w:szCs w:val="24"/>
          <w:rtl w:val="false"/>
        </w:rPr>
        <w:t xml:space="preserve"> Puede editar la información, o marcar manualmente una herramienta en bodega como "Mantenimiento" si se le hará servicio preventivo.</w:t>
      </w:r>
    </w:p>
    <w:p>
      <w:pPr>
        <w:pStyle w:val="3"/>
        <w:pStyle w:val="Heading3"/>
        <w:bidi w:val="false"/>
        <w:spacing w:after="120" w:before="240"/>
      </w:pPr>
      <w:bookmarkStart w:name="_Toc__34_Mdulo_de_Funcionarios_Personal_14" w:id="1"/>
      <w:r>
        <w:rPr>
          <w:color w:val="000000"/>
          <w:sz w:val="24"/>
          <w:szCs w:val="24"/>
          <w:rtl w:val="false"/>
        </w:rPr>
        <w:t xml:space="preserve">3.4. Módulo de Funcionarios (Personal)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Registro de las personas autorizadas a retirar equipo.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Campos Requeridos:</w:t>
      </w:r>
      <w:r>
        <w:rPr>
          <w:color w:val="000000"/>
          <w:sz w:val="24"/>
          <w:szCs w:val="24"/>
          <w:rtl w:val="false"/>
        </w:rPr>
        <w:t xml:space="preserve"> Cédula (con formato válido), Nombre completo, Cargo (ej. Plomero, Electricista), y Departamento.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Bloqueos:</w:t>
      </w:r>
      <w:r>
        <w:rPr>
          <w:color w:val="000000"/>
          <w:sz w:val="24"/>
          <w:szCs w:val="24"/>
          <w:rtl w:val="false"/>
        </w:rPr>
        <w:t xml:space="preserve"> Un funcionario marcado como "Inactivo" en este módulo no aparecerá en las listas para recibir préstamos nuevos.</w:t>
      </w:r>
    </w:p>
    <w:p>
      <w:pPr>
        <w:pStyle w:val="3"/>
        <w:pStyle w:val="Heading3"/>
        <w:bidi w:val="false"/>
        <w:spacing w:after="120" w:before="240"/>
      </w:pPr>
      <w:bookmarkStart w:name="_Toc__35_Realizar_un_Nuevo_Prstamo_Despacho_15" w:id="1"/>
      <w:r>
        <w:rPr>
          <w:color w:val="000000"/>
          <w:sz w:val="24"/>
          <w:szCs w:val="24"/>
          <w:rtl w:val="false"/>
        </w:rPr>
        <w:t xml:space="preserve">3.5. Realizar un Nuevo Préstamo (Despacho)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El flujo más importante del sistema.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Navegue a </w:t>
      </w:r>
      <w:r>
        <w:rPr>
          <w:b/>
          <w:bCs/>
          <w:color w:val="000000"/>
          <w:sz w:val="24"/>
          <w:szCs w:val="24"/>
          <w:rtl w:val="false"/>
        </w:rPr>
        <w:t xml:space="preserve">Préstamos &gt; Nuevo Préstamo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Selección de Funcionario:</w:t>
      </w:r>
      <w:r>
        <w:rPr>
          <w:color w:val="000000"/>
          <w:sz w:val="24"/>
          <w:szCs w:val="24"/>
          <w:rtl w:val="false"/>
        </w:rPr>
        <w:t xml:space="preserve"> Use el buscador autocompletable.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Datos de Destino:</w:t>
      </w:r>
      <w:r>
        <w:rPr>
          <w:color w:val="000000"/>
          <w:sz w:val="24"/>
          <w:szCs w:val="24"/>
          <w:rtl w:val="false"/>
        </w:rPr>
        <w:t xml:space="preserve"> Ingrese manualmente la "Escuela o Proyecto" (ej. "Reparación de techo en C.E.B.G. Penonomé").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Fechas:</w:t>
      </w:r>
      <w:r>
        <w:rPr>
          <w:color w:val="000000"/>
          <w:sz w:val="24"/>
          <w:szCs w:val="24"/>
          <w:rtl w:val="false"/>
        </w:rPr>
        <w:t xml:space="preserve"> Confirme o edite la fecha máxima de devolución.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Agregar al Carrito:</w:t>
      </w:r>
      <w:r>
        <w:rPr>
          <w:color w:val="000000"/>
          <w:sz w:val="24"/>
          <w:szCs w:val="24"/>
          <w:rtl w:val="false"/>
        </w:rPr>
        <w:t xml:space="preserve"> Busque las herramientas. El sistema le advertirá si no hay stock. Ingrese la cantidad.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Estado de Salida:</w:t>
      </w:r>
      <w:r>
        <w:rPr>
          <w:color w:val="000000"/>
          <w:sz w:val="24"/>
          <w:szCs w:val="24"/>
          <w:rtl w:val="false"/>
        </w:rPr>
        <w:t xml:space="preserve"> Por defecto es "Bueno". Puede agregar observaciones ("Se entrega sin broca").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Confirmar:</w:t>
      </w:r>
      <w:r>
        <w:rPr>
          <w:color w:val="000000"/>
          <w:sz w:val="24"/>
          <w:szCs w:val="24"/>
          <w:rtl w:val="false"/>
        </w:rPr>
        <w:t xml:space="preserve"> Haga clic en "Procesar Préstamo". El sistema descontará inventario al instante.</w:t>
      </w:r>
    </w:p>
    <w:p>
      <w:pPr>
        <w:pStyle w:val="3"/>
        <w:pStyle w:val="Heading3"/>
        <w:bidi w:val="false"/>
        <w:spacing w:after="120" w:before="240"/>
      </w:pPr>
      <w:bookmarkStart w:name="_Toc__36_Registrar_una_Devolucin_Recepcin_16" w:id="1"/>
      <w:r>
        <w:rPr>
          <w:color w:val="000000"/>
          <w:sz w:val="24"/>
          <w:szCs w:val="24"/>
          <w:rtl w:val="false"/>
        </w:rPr>
        <w:t xml:space="preserve">3.6. Registrar una Devolución (Recepción)</w:t>
      </w:r>
      <w:bookmarkEnd w:id="1"/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Navegue a </w:t>
      </w:r>
      <w:r>
        <w:rPr>
          <w:b/>
          <w:bCs/>
          <w:color w:val="000000"/>
          <w:sz w:val="24"/>
          <w:szCs w:val="24"/>
          <w:rtl w:val="false"/>
        </w:rPr>
        <w:t xml:space="preserve">Devoluciones &gt; Recibir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Buscar:</w:t>
      </w:r>
      <w:r>
        <w:rPr>
          <w:color w:val="000000"/>
          <w:sz w:val="24"/>
          <w:szCs w:val="24"/>
          <w:rtl w:val="false"/>
        </w:rPr>
        <w:t xml:space="preserve"> Encuentre el préstamo activo buscando por nombre de funcionario o por código de préstamo.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Inspección Física:</w:t>
      </w:r>
      <w:r>
        <w:rPr>
          <w:color w:val="000000"/>
          <w:sz w:val="24"/>
          <w:szCs w:val="24"/>
          <w:rtl w:val="false"/>
        </w:rPr>
        <w:t xml:space="preserve"> La pantalla le mostrará todo lo que el funcionario debe entregar.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Estado de Entrada:</w:t>
      </w:r>
      <w:r>
        <w:rPr>
          <w:color w:val="000000"/>
          <w:sz w:val="24"/>
          <w:szCs w:val="24"/>
          <w:rtl w:val="false"/>
        </w:rPr>
        <w:t xml:space="preserve"> Seleccione el estado real al momento de la entrega.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Procesar:</w:t>
      </w:r>
      <w:r>
        <w:rPr>
          <w:color w:val="000000"/>
          <w:sz w:val="24"/>
          <w:szCs w:val="24"/>
          <w:rtl w:val="false"/>
        </w:rPr>
        <w:t xml:space="preserve"> Si se devuelve todo, el préstamo se cierra. El stock de la herramienta vuelve a estar disponible para el próximo funcionario.</w:t>
      </w:r>
    </w:p>
    <w:p>
      <w:pPr>
        <w:pStyle w:val="3"/>
        <w:pStyle w:val="Heading3"/>
        <w:bidi w:val="false"/>
        <w:spacing w:after="120" w:before="240"/>
      </w:pPr>
      <w:bookmarkStart w:name="_Toc__37_Mdulo_de_Reportes_17" w:id="1"/>
      <w:r>
        <w:rPr>
          <w:color w:val="000000"/>
          <w:sz w:val="24"/>
          <w:szCs w:val="24"/>
          <w:rtl w:val="false"/>
        </w:rPr>
        <w:t xml:space="preserve">3.7. Módulo de Reportes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Permite generar informes para la dirección regional.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Filtros:</w:t>
      </w:r>
      <w:r>
        <w:rPr>
          <w:color w:val="000000"/>
          <w:sz w:val="24"/>
          <w:szCs w:val="24"/>
          <w:rtl w:val="false"/>
        </w:rPr>
        <w:t xml:space="preserve"> Puede filtrar movimientos por rango de fechas (ej. Todo el mes de mayo).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Tipos de Reporte:</w:t>
      </w:r>
      <w:r>
        <w:rPr>
          <w:color w:val="000000"/>
          <w:sz w:val="24"/>
          <w:szCs w:val="24"/>
          <w:rtl w:val="false"/>
        </w:rPr>
        <w:t xml:space="preserve"> Historial de préstamos de un funcionario específico, historial de reparaciones de una herramienta, o inventario general.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Exportación:</w:t>
      </w:r>
      <w:r>
        <w:rPr>
          <w:color w:val="000000"/>
          <w:sz w:val="24"/>
          <w:szCs w:val="24"/>
          <w:rtl w:val="false"/>
        </w:rPr>
        <w:t xml:space="preserve"> Los reportes pueden descargarse para ser impresos o enviados por correo.</w:t>
      </w:r>
    </w:p>
    <w:p>
      <w:pPr>
        <w:pStyle w:val="2"/>
        <w:pStyle w:val="Heading2"/>
        <w:bidi w:val="false"/>
        <w:spacing w:after="120" w:before="240"/>
      </w:pPr>
      <w:bookmarkStart w:name="_Toc__4_Auditora_y_Trazabilidad_Caja_Negra_18" w:id="1"/>
      <w:r>
        <w:rPr>
          <w:color w:val="000000"/>
          <w:sz w:val="28"/>
          <w:szCs w:val="28"/>
          <w:rtl w:val="false"/>
        </w:rPr>
        <w:t xml:space="preserve">4. Auditoría y Trazabilidad (Caja Negra)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Para prevenir corrupción y fraudes, el sistema implementa un módulo pasivo pero crítico: el </w:t>
      </w:r>
      <w:r>
        <w:rPr>
          <w:b/>
          <w:bCs/>
          <w:color w:val="000000"/>
          <w:sz w:val="24"/>
          <w:szCs w:val="24"/>
          <w:rtl w:val="false"/>
        </w:rPr>
        <w:t xml:space="preserve">Historial de Actividades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Inmutabilidad:</w:t>
      </w:r>
      <w:r>
        <w:rPr>
          <w:color w:val="000000"/>
          <w:sz w:val="24"/>
          <w:szCs w:val="24"/>
          <w:rtl w:val="false"/>
        </w:rPr>
        <w:t xml:space="preserve"> Ningún usuario (ni siquiera el administrador desde la interfaz web) puede borrar o editar las filas de auditoría.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Registro:</w:t>
      </w:r>
      <w:r>
        <w:rPr>
          <w:color w:val="000000"/>
          <w:sz w:val="24"/>
          <w:szCs w:val="24"/>
          <w:rtl w:val="false"/>
        </w:rPr>
        <w:t xml:space="preserve"> ¿Un usuario eliminó una herramienta? Queda registrado "El usuario X eliminó la herramienta Y el día Z a la hora H". ¿Se procesó un préstamo? "El usuario X prestó a Y".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Esto asegura la rendición de cuentas total ante la Contraloría o directores regionales.</w:t>
      </w:r>
    </w:p>
    <w:p>
      <w:pPr>
        <w:pStyle w:val="2"/>
        <w:pStyle w:val="Heading2"/>
        <w:bidi w:val="false"/>
        <w:spacing w:after="120" w:before="240"/>
      </w:pPr>
      <w:bookmarkStart w:name="_Toc__5_Mantenimiento_Tcnico_y_Arquitectura_P_19" w:id="1"/>
      <w:r>
        <w:rPr>
          <w:color w:val="000000"/>
          <w:sz w:val="28"/>
          <w:szCs w:val="28"/>
          <w:rtl w:val="false"/>
        </w:rPr>
        <w:t xml:space="preserve">5. Mantenimiento Técnico y Arquitectura (Para TI)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Esta sección está dirigida al equipo de Tecnología de MEDUCA en caso de mantenimiento de servidores o desarrollo.</w:t>
      </w:r>
    </w:p>
    <w:p>
      <w:pPr>
        <w:pStyle w:val="3"/>
        <w:pStyle w:val="Heading3"/>
        <w:bidi w:val="false"/>
        <w:spacing w:after="120" w:before="240"/>
      </w:pPr>
      <w:bookmarkStart w:name="_Toc__51_Stack_Tecnolgico_20" w:id="1"/>
      <w:r>
        <w:rPr>
          <w:color w:val="000000"/>
          <w:sz w:val="24"/>
          <w:szCs w:val="24"/>
          <w:rtl w:val="false"/>
        </w:rPr>
        <w:t xml:space="preserve">5.1. Stack Tecnológico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Frontend:</w:t>
      </w:r>
      <w:r>
        <w:rPr>
          <w:color w:val="000000"/>
          <w:sz w:val="24"/>
          <w:szCs w:val="24"/>
          <w:rtl w:val="false"/>
        </w:rPr>
        <w:t xml:space="preserve"> React 18, Vite, React Router, TailwindCSS/CSS Vanilla. La interfaz es un SPA (Single Page Application) compilada en estáticos puros.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Backend:</w:t>
      </w:r>
      <w:r>
        <w:rPr>
          <w:color w:val="000000"/>
          <w:sz w:val="24"/>
          <w:szCs w:val="24"/>
          <w:rtl w:val="false"/>
        </w:rPr>
        <w:t xml:space="preserve"> PHP nativo, estructurado con clases y PDO. API RESTful modular.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Base de Datos:</w:t>
      </w:r>
      <w:r>
        <w:rPr>
          <w:color w:val="000000"/>
          <w:sz w:val="24"/>
          <w:szCs w:val="24"/>
          <w:rtl w:val="false"/>
        </w:rPr>
        <w:t xml:space="preserve"> MySQL / MariaDB 10+.</w:t>
      </w:r>
    </w:p>
    <w:p>
      <w:pPr>
        <w:pStyle w:val="3"/>
        <w:pStyle w:val="Heading3"/>
        <w:bidi w:val="false"/>
        <w:spacing w:after="120" w:before="240"/>
      </w:pPr>
      <w:bookmarkStart w:name="_Toc__52_Estructura_de_Base_de_Datos_21" w:id="1"/>
      <w:r>
        <w:rPr>
          <w:color w:val="000000"/>
          <w:sz w:val="24"/>
          <w:szCs w:val="24"/>
          <w:rtl w:val="false"/>
        </w:rPr>
        <w:t xml:space="preserve">5.2. Estructura de Base de Datos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Las tablas clave están fuertemente enlazadas por Claves Foráneas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Foreign Keys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El modelo incluye cascadas para facilitar la eliminación lógica, aunque se recomienda siempre cambiar el "estado" a Inactivo en lugar de hacer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DELETE</w:t>
      </w:r>
      <w:r>
        <w:rPr>
          <w:color w:val="000000"/>
          <w:sz w:val="24"/>
          <w:szCs w:val="24"/>
          <w:rtl w:val="false"/>
        </w:rPr>
        <w:t xml:space="preserve"> físicos para no romper históricos.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La tabla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historial_actividades</w:t>
      </w:r>
      <w:r>
        <w:rPr>
          <w:color w:val="000000"/>
          <w:sz w:val="24"/>
          <w:szCs w:val="24"/>
          <w:rtl w:val="false"/>
        </w:rPr>
        <w:t xml:space="preserve"> no tiene FKs restrictivos a propósito para que el registro perdure aunque se borren usuarios.</w:t>
      </w:r>
    </w:p>
    <w:p>
      <w:pPr>
        <w:pStyle w:val="3"/>
        <w:pStyle w:val="Heading3"/>
        <w:bidi w:val="false"/>
        <w:spacing w:after="120" w:before="240"/>
      </w:pPr>
      <w:bookmarkStart w:name="_Toc__53_Recomendaciones_de_Seguridad_22" w:id="1"/>
      <w:r>
        <w:rPr>
          <w:color w:val="000000"/>
          <w:sz w:val="24"/>
          <w:szCs w:val="24"/>
          <w:rtl w:val="false"/>
        </w:rPr>
        <w:t xml:space="preserve">5.3. Recomendaciones de Seguridad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Backups:</w:t>
      </w:r>
      <w:r>
        <w:rPr>
          <w:color w:val="000000"/>
          <w:sz w:val="24"/>
          <w:szCs w:val="24"/>
          <w:rtl w:val="false"/>
        </w:rPr>
        <w:t xml:space="preserve"> Se recomienda programar un cron job diario que realice un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mysqldump</w:t>
      </w:r>
      <w:r>
        <w:rPr>
          <w:color w:val="000000"/>
          <w:sz w:val="24"/>
          <w:szCs w:val="24"/>
          <w:rtl w:val="false"/>
        </w:rPr>
        <w:t xml:space="preserve"> de la base de datos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meduca_inventory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Sesiones:</w:t>
      </w:r>
      <w:r>
        <w:rPr>
          <w:color w:val="000000"/>
          <w:sz w:val="24"/>
          <w:szCs w:val="24"/>
          <w:rtl w:val="false"/>
        </w:rPr>
        <w:t xml:space="preserve"> Los tokens o variables de sesión PHP deben estar asegurados con cookies HTTP-Only y SameSite si se expone el servidor a internet.</w:t>
      </w:r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Documento generado automáticamente para SASS Meduca Inventory.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2026-07-28T02:47:51.314Z</dcterms:created>
  <dcterms:modified xsi:type="dcterms:W3CDTF">2026-07-28T02:47:51.315Z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