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698C6" w14:textId="77777777" w:rsidR="006F314D" w:rsidRPr="003346CD" w:rsidRDefault="006F314D" w:rsidP="003346CD">
      <w:pPr>
        <w:pStyle w:val="Title"/>
        <w:jc w:val="both"/>
        <w:rPr>
          <w:rFonts w:ascii="Calibri" w:hAnsi="Calibri" w:cs="Calibri"/>
          <w:lang w:val="en-US"/>
        </w:rPr>
      </w:pPr>
    </w:p>
    <w:p w14:paraId="598FCA0E" w14:textId="6C150698" w:rsidR="00183502" w:rsidRPr="003346CD" w:rsidRDefault="00183502" w:rsidP="003346CD">
      <w:pPr>
        <w:pStyle w:val="Title"/>
        <w:jc w:val="both"/>
        <w:rPr>
          <w:rFonts w:ascii="Calibri" w:hAnsi="Calibri" w:cs="Calibri"/>
          <w:lang w:val="en-US"/>
        </w:rPr>
      </w:pPr>
      <w:r w:rsidRPr="003346CD">
        <w:rPr>
          <w:rFonts w:ascii="Calibri" w:hAnsi="Calibri" w:cs="Calibri"/>
          <w:lang w:val="en-US"/>
        </w:rPr>
        <w:t xml:space="preserve">Vaccine-induced SARS-CoV-2 IgG Antibody titre over time, post-vaccination </w:t>
      </w:r>
      <w:proofErr w:type="gramStart"/>
      <w:r w:rsidRPr="003346CD">
        <w:rPr>
          <w:rFonts w:ascii="Calibri" w:hAnsi="Calibri" w:cs="Calibri"/>
          <w:lang w:val="en-US"/>
        </w:rPr>
        <w:t>project</w:t>
      </w:r>
      <w:proofErr w:type="gramEnd"/>
    </w:p>
    <w:p w14:paraId="5D9543B2" w14:textId="77777777" w:rsidR="00183502" w:rsidRPr="003346CD" w:rsidRDefault="00183502" w:rsidP="003346CD">
      <w:pPr>
        <w:pStyle w:val="Heading1"/>
        <w:jc w:val="both"/>
        <w:rPr>
          <w:rFonts w:ascii="Calibri" w:hAnsi="Calibri" w:cs="Calibri"/>
          <w:lang w:val="en-US"/>
        </w:rPr>
      </w:pPr>
    </w:p>
    <w:p w14:paraId="108C508C" w14:textId="2DAA3FE2" w:rsidR="00183502" w:rsidRPr="003346CD" w:rsidRDefault="00183502" w:rsidP="003346CD">
      <w:pPr>
        <w:pStyle w:val="Heading1"/>
        <w:numPr>
          <w:ilvl w:val="0"/>
          <w:numId w:val="1"/>
        </w:numPr>
        <w:jc w:val="both"/>
        <w:rPr>
          <w:rFonts w:ascii="Calibri" w:hAnsi="Calibri" w:cs="Calibri"/>
          <w:lang w:val="en-US"/>
        </w:rPr>
      </w:pPr>
      <w:r w:rsidRPr="003346CD">
        <w:rPr>
          <w:rFonts w:ascii="Calibri" w:hAnsi="Calibri" w:cs="Calibri"/>
          <w:lang w:val="en-US"/>
        </w:rPr>
        <w:t>Introduction</w:t>
      </w:r>
    </w:p>
    <w:p w14:paraId="4DB180E2" w14:textId="5F646014" w:rsidR="00183502" w:rsidRPr="003346CD" w:rsidRDefault="00183502" w:rsidP="003346CD">
      <w:pPr>
        <w:jc w:val="both"/>
        <w:rPr>
          <w:rFonts w:ascii="Calibri" w:hAnsi="Calibri" w:cs="Calibri"/>
          <w:sz w:val="23"/>
          <w:szCs w:val="23"/>
        </w:rPr>
      </w:pPr>
      <w:r w:rsidRPr="003346CD">
        <w:rPr>
          <w:rFonts w:ascii="Calibri" w:hAnsi="Calibri" w:cs="Calibri"/>
          <w:lang w:val="en-US"/>
        </w:rPr>
        <w:t xml:space="preserve">This project focused on the </w:t>
      </w:r>
      <w:r w:rsidR="00843152" w:rsidRPr="003346CD">
        <w:rPr>
          <w:rFonts w:ascii="Calibri" w:hAnsi="Calibri" w:cs="Calibri"/>
          <w:lang w:val="en-US"/>
        </w:rPr>
        <w:t xml:space="preserve">effect of time on the SARS-CoV-2 vaccine induced antibody titre. </w:t>
      </w:r>
      <w:r w:rsidR="00D35657" w:rsidRPr="003346CD">
        <w:rPr>
          <w:rFonts w:ascii="Calibri" w:hAnsi="Calibri" w:cs="Calibri"/>
          <w:lang w:val="en-US"/>
        </w:rPr>
        <w:t xml:space="preserve">This study involved 21 </w:t>
      </w:r>
      <w:r w:rsidR="00A36CAF" w:rsidRPr="003346CD">
        <w:rPr>
          <w:rFonts w:ascii="Calibri" w:hAnsi="Calibri" w:cs="Calibri"/>
          <w:lang w:val="en-US"/>
        </w:rPr>
        <w:t xml:space="preserve">employees from a company. </w:t>
      </w:r>
      <w:r w:rsidR="00A36CAF" w:rsidRPr="003346CD">
        <w:rPr>
          <w:rFonts w:ascii="Calibri" w:hAnsi="Calibri" w:cs="Calibri"/>
          <w:sz w:val="23"/>
          <w:szCs w:val="23"/>
        </w:rPr>
        <w:t>2019, the Severe Acute Respiratory Syndrome Coronavirus-2 (SARS-CoV-2) outbreak emerged in Wuhan, China, rapidly evolving to a pandemic. Vaccines such as messenger ribonucleic acid (mRNA)-based and Adenovirus-based, have been developed to counter severe Coronavirus Disease 2019 (COVID-19). However, many factors, for example, immunosuppression and prior infection can affect the antibody titre.</w:t>
      </w:r>
      <w:r w:rsidR="00A36CAF" w:rsidRPr="003346CD">
        <w:rPr>
          <w:rFonts w:ascii="Calibri" w:hAnsi="Calibri" w:cs="Calibri"/>
          <w:lang w:val="en-US"/>
        </w:rPr>
        <w:t xml:space="preserve"> There is compelling evidence suggesting that the vaccine-induced antibodies decrease over time. </w:t>
      </w:r>
      <w:r w:rsidR="00A36CAF" w:rsidRPr="003346CD">
        <w:rPr>
          <w:rFonts w:ascii="Calibri" w:hAnsi="Calibri" w:cs="Calibri"/>
          <w:sz w:val="23"/>
          <w:szCs w:val="23"/>
        </w:rPr>
        <w:t>In This study evaluated the effectiveness in Anti-SARS-CoV-2 immunoglobulin (Ig) G production and decline over time, indicating the potential requirement for additional boosters. Furthermore, this study focused on how Adenovirus-based vaccine boosters and breakthrough infections affected the antibody titre.</w:t>
      </w:r>
    </w:p>
    <w:p w14:paraId="6F91DA9C" w14:textId="77777777" w:rsidR="00A36CAF" w:rsidRPr="003346CD" w:rsidRDefault="00A36CAF" w:rsidP="003346CD">
      <w:pPr>
        <w:jc w:val="both"/>
        <w:rPr>
          <w:rFonts w:ascii="Calibri" w:hAnsi="Calibri" w:cs="Calibri"/>
          <w:sz w:val="23"/>
          <w:szCs w:val="23"/>
        </w:rPr>
      </w:pPr>
    </w:p>
    <w:p w14:paraId="48B448CC" w14:textId="7E7A8AE5" w:rsidR="00A36CAF" w:rsidRPr="003346CD" w:rsidRDefault="00A36CAF" w:rsidP="003346CD">
      <w:pPr>
        <w:pStyle w:val="Heading2"/>
        <w:numPr>
          <w:ilvl w:val="0"/>
          <w:numId w:val="1"/>
        </w:numPr>
        <w:jc w:val="both"/>
        <w:rPr>
          <w:rFonts w:ascii="Calibri" w:hAnsi="Calibri" w:cs="Calibri"/>
          <w:lang w:val="en-US"/>
        </w:rPr>
      </w:pPr>
      <w:r w:rsidRPr="003346CD">
        <w:rPr>
          <w:rFonts w:ascii="Calibri" w:hAnsi="Calibri" w:cs="Calibri"/>
          <w:lang w:val="en-US"/>
        </w:rPr>
        <w:t>Objectives</w:t>
      </w:r>
    </w:p>
    <w:p w14:paraId="360A93DA" w14:textId="77777777" w:rsidR="00A36CAF" w:rsidRPr="003346CD" w:rsidRDefault="00A36CAF" w:rsidP="003346CD">
      <w:pPr>
        <w:pStyle w:val="Default"/>
        <w:jc w:val="both"/>
      </w:pPr>
    </w:p>
    <w:p w14:paraId="4ED6F1BA" w14:textId="4A55BB46" w:rsidR="00A36CAF" w:rsidRPr="003346CD" w:rsidRDefault="00A36CAF" w:rsidP="003346CD">
      <w:pPr>
        <w:pStyle w:val="Default"/>
        <w:numPr>
          <w:ilvl w:val="0"/>
          <w:numId w:val="2"/>
        </w:numPr>
        <w:spacing w:after="425"/>
        <w:jc w:val="both"/>
        <w:rPr>
          <w:sz w:val="23"/>
          <w:szCs w:val="23"/>
        </w:rPr>
      </w:pPr>
      <w:r w:rsidRPr="003346CD">
        <w:rPr>
          <w:sz w:val="23"/>
          <w:szCs w:val="23"/>
        </w:rPr>
        <w:t xml:space="preserve">To determine the SARS-CoV-2 vaccine antibody titre of </w:t>
      </w:r>
      <w:proofErr w:type="gramStart"/>
      <w:r w:rsidRPr="003346CD">
        <w:rPr>
          <w:sz w:val="23"/>
          <w:szCs w:val="23"/>
        </w:rPr>
        <w:t>participants;</w:t>
      </w:r>
      <w:proofErr w:type="gramEnd"/>
    </w:p>
    <w:p w14:paraId="691BA560" w14:textId="55FE467E" w:rsidR="00A36CAF" w:rsidRPr="003346CD" w:rsidRDefault="00A36CAF" w:rsidP="003346CD"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 w:rsidRPr="003346CD">
        <w:rPr>
          <w:sz w:val="23"/>
          <w:szCs w:val="23"/>
        </w:rPr>
        <w:t xml:space="preserve">To establish how the SARS-CoV-2 vaccine antibody </w:t>
      </w:r>
      <w:proofErr w:type="spellStart"/>
      <w:r w:rsidRPr="003346CD">
        <w:rPr>
          <w:sz w:val="23"/>
          <w:szCs w:val="23"/>
        </w:rPr>
        <w:t>titres</w:t>
      </w:r>
      <w:proofErr w:type="spellEnd"/>
      <w:r w:rsidRPr="003346CD">
        <w:rPr>
          <w:sz w:val="23"/>
          <w:szCs w:val="23"/>
        </w:rPr>
        <w:t xml:space="preserve"> were affected over a specific</w:t>
      </w:r>
    </w:p>
    <w:p w14:paraId="5DC48C05" w14:textId="40305F79" w:rsidR="00A36CAF" w:rsidRPr="003346CD" w:rsidRDefault="003346CD" w:rsidP="003346CD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             </w:t>
      </w:r>
      <w:r w:rsidR="00A36CAF" w:rsidRPr="003346CD">
        <w:rPr>
          <w:sz w:val="23"/>
          <w:szCs w:val="23"/>
        </w:rPr>
        <w:t xml:space="preserve">period of </w:t>
      </w:r>
      <w:proofErr w:type="gramStart"/>
      <w:r w:rsidR="00A36CAF" w:rsidRPr="003346CD">
        <w:rPr>
          <w:sz w:val="23"/>
          <w:szCs w:val="23"/>
        </w:rPr>
        <w:t>time;</w:t>
      </w:r>
      <w:proofErr w:type="gramEnd"/>
    </w:p>
    <w:p w14:paraId="51959F8A" w14:textId="77777777" w:rsidR="003D08A8" w:rsidRPr="003346CD" w:rsidRDefault="003D08A8" w:rsidP="003346CD">
      <w:pPr>
        <w:pStyle w:val="Default"/>
        <w:jc w:val="both"/>
      </w:pPr>
    </w:p>
    <w:p w14:paraId="74AD1D5E" w14:textId="5BCE738E" w:rsidR="003D08A8" w:rsidRPr="003346CD" w:rsidRDefault="003D08A8" w:rsidP="003346CD">
      <w:pPr>
        <w:pStyle w:val="Default"/>
        <w:numPr>
          <w:ilvl w:val="0"/>
          <w:numId w:val="5"/>
        </w:numPr>
        <w:jc w:val="both"/>
        <w:rPr>
          <w:sz w:val="23"/>
          <w:szCs w:val="23"/>
        </w:rPr>
      </w:pPr>
      <w:r w:rsidRPr="003346CD">
        <w:rPr>
          <w:sz w:val="23"/>
          <w:szCs w:val="23"/>
        </w:rPr>
        <w:t xml:space="preserve">To determine how SARS-CoV-2 vaccine antibody </w:t>
      </w:r>
      <w:proofErr w:type="spellStart"/>
      <w:r w:rsidRPr="003346CD">
        <w:rPr>
          <w:sz w:val="23"/>
          <w:szCs w:val="23"/>
        </w:rPr>
        <w:t>titres</w:t>
      </w:r>
      <w:proofErr w:type="spellEnd"/>
      <w:r w:rsidRPr="003346CD">
        <w:rPr>
          <w:sz w:val="23"/>
          <w:szCs w:val="23"/>
        </w:rPr>
        <w:t xml:space="preserve"> were affected by </w:t>
      </w:r>
      <w:proofErr w:type="gramStart"/>
      <w:r w:rsidRPr="003346CD">
        <w:rPr>
          <w:sz w:val="23"/>
          <w:szCs w:val="23"/>
        </w:rPr>
        <w:t>age;</w:t>
      </w:r>
      <w:proofErr w:type="gramEnd"/>
    </w:p>
    <w:p w14:paraId="7393FE7D" w14:textId="77777777" w:rsidR="00A36CAF" w:rsidRPr="003346CD" w:rsidRDefault="00A36CAF" w:rsidP="003346CD">
      <w:pPr>
        <w:pStyle w:val="Default"/>
        <w:jc w:val="both"/>
      </w:pPr>
    </w:p>
    <w:p w14:paraId="0F9709B5" w14:textId="1A33F624" w:rsidR="00A36CAF" w:rsidRPr="003346CD" w:rsidRDefault="00A36CAF" w:rsidP="003346CD">
      <w:pPr>
        <w:pStyle w:val="Default"/>
        <w:numPr>
          <w:ilvl w:val="0"/>
          <w:numId w:val="4"/>
        </w:numPr>
        <w:jc w:val="both"/>
        <w:rPr>
          <w:sz w:val="23"/>
          <w:szCs w:val="23"/>
        </w:rPr>
      </w:pPr>
      <w:r w:rsidRPr="003346CD">
        <w:rPr>
          <w:sz w:val="23"/>
          <w:szCs w:val="23"/>
        </w:rPr>
        <w:t xml:space="preserve">To determine how SARS-CoV-2 vaccine antibody </w:t>
      </w:r>
      <w:proofErr w:type="spellStart"/>
      <w:r w:rsidRPr="003346CD">
        <w:rPr>
          <w:sz w:val="23"/>
          <w:szCs w:val="23"/>
        </w:rPr>
        <w:t>titres</w:t>
      </w:r>
      <w:proofErr w:type="spellEnd"/>
      <w:r w:rsidRPr="003346CD">
        <w:rPr>
          <w:sz w:val="23"/>
          <w:szCs w:val="23"/>
        </w:rPr>
        <w:t xml:space="preserve"> were affected based on gender.</w:t>
      </w:r>
    </w:p>
    <w:p w14:paraId="31C1CCC6" w14:textId="79B4D791" w:rsidR="00A36CAF" w:rsidRPr="003346CD" w:rsidRDefault="00A36CAF" w:rsidP="003346CD">
      <w:pPr>
        <w:pStyle w:val="Heading2"/>
        <w:jc w:val="both"/>
        <w:rPr>
          <w:rFonts w:ascii="Calibri" w:hAnsi="Calibri" w:cs="Calibri"/>
        </w:rPr>
      </w:pPr>
    </w:p>
    <w:p w14:paraId="122B5F59" w14:textId="496116A3" w:rsidR="003D08A8" w:rsidRPr="003346CD" w:rsidRDefault="003D08A8" w:rsidP="003346CD">
      <w:pPr>
        <w:pStyle w:val="Heading2"/>
        <w:numPr>
          <w:ilvl w:val="0"/>
          <w:numId w:val="1"/>
        </w:numPr>
        <w:jc w:val="both"/>
        <w:rPr>
          <w:rFonts w:ascii="Calibri" w:hAnsi="Calibri" w:cs="Calibri"/>
        </w:rPr>
      </w:pPr>
      <w:r w:rsidRPr="003346CD">
        <w:rPr>
          <w:rFonts w:ascii="Calibri" w:hAnsi="Calibri" w:cs="Calibri"/>
        </w:rPr>
        <w:t>Data Collection</w:t>
      </w:r>
    </w:p>
    <w:p w14:paraId="34E0F8A8" w14:textId="707180A2" w:rsidR="003D08A8" w:rsidRDefault="003D08A8" w:rsidP="003346CD">
      <w:pPr>
        <w:jc w:val="both"/>
        <w:rPr>
          <w:rFonts w:ascii="Calibri" w:hAnsi="Calibri" w:cs="Calibri"/>
          <w:sz w:val="23"/>
          <w:szCs w:val="23"/>
        </w:rPr>
      </w:pPr>
      <w:r w:rsidRPr="003346CD">
        <w:rPr>
          <w:rFonts w:ascii="Calibri" w:hAnsi="Calibri" w:cs="Calibri"/>
        </w:rPr>
        <w:t>Samples were collected at week 2, 4 and 8, post-booster.</w:t>
      </w:r>
      <w:r w:rsidR="00727730">
        <w:rPr>
          <w:rFonts w:ascii="Calibri" w:hAnsi="Calibri" w:cs="Calibri"/>
        </w:rPr>
        <w:t xml:space="preserve"> The </w:t>
      </w:r>
      <w:proofErr w:type="spellStart"/>
      <w:r w:rsidR="00727730">
        <w:rPr>
          <w:rFonts w:ascii="Calibri" w:hAnsi="Calibri" w:cs="Calibri"/>
        </w:rPr>
        <w:t>sampels</w:t>
      </w:r>
      <w:proofErr w:type="spellEnd"/>
      <w:r w:rsidR="00727730">
        <w:rPr>
          <w:rFonts w:ascii="Calibri" w:hAnsi="Calibri" w:cs="Calibri"/>
        </w:rPr>
        <w:t xml:space="preserve"> were collected from 21 participants. </w:t>
      </w:r>
      <w:r w:rsidRPr="003346CD">
        <w:rPr>
          <w:rFonts w:ascii="Calibri" w:hAnsi="Calibri" w:cs="Calibri"/>
        </w:rPr>
        <w:t xml:space="preserve"> These samples were centrifuged and the plasma was removed  until the date of testing. The samples were run on the Abbott Architect i1000SR analyser. </w:t>
      </w:r>
      <w:r w:rsidRPr="003346CD">
        <w:rPr>
          <w:rFonts w:ascii="Calibri" w:hAnsi="Calibri" w:cs="Calibri"/>
          <w:sz w:val="23"/>
          <w:szCs w:val="23"/>
        </w:rPr>
        <w:t xml:space="preserve">All samples were tested with the SARS-CoV-2 IgG II Quant (Abbott) quantitative assay. The analyser is an immunoassay which uses Chemiluminescence microparticle immunoassay (CMIA) technology. This assay measures IgG antibodies against the S-RBD of SARS-CoV-2. A 2021 study (n = 143) has shown that the sensitivity for this assay was 98.3% (14 days after the onset of initial symptoms) and the specificity was 99.5% (English et al., 2021). The results are interpreted in Arbitrary units per mL </w:t>
      </w:r>
      <w:proofErr w:type="spellStart"/>
      <w:r w:rsidR="003346CD" w:rsidRPr="003346CD">
        <w:rPr>
          <w:rFonts w:ascii="Calibri" w:hAnsi="Calibri" w:cs="Calibri"/>
        </w:rPr>
        <w:t>mL</w:t>
      </w:r>
      <w:proofErr w:type="spellEnd"/>
      <w:r w:rsidR="003346CD" w:rsidRPr="003346CD">
        <w:rPr>
          <w:rFonts w:ascii="Calibri" w:hAnsi="Calibri" w:cs="Calibri"/>
        </w:rPr>
        <w:t xml:space="preserve"> (AU/mL). According to the manufacturer’s package </w:t>
      </w:r>
      <w:r w:rsidRPr="003346CD">
        <w:rPr>
          <w:rFonts w:ascii="Calibri" w:hAnsi="Calibri" w:cs="Calibri"/>
          <w:sz w:val="23"/>
          <w:szCs w:val="23"/>
        </w:rPr>
        <w:t>insert, a result above 50 AU/mL is positive while a result below 50 AU/mL is negative.</w:t>
      </w:r>
      <w:r w:rsidR="000579CB">
        <w:rPr>
          <w:rFonts w:ascii="Calibri" w:hAnsi="Calibri" w:cs="Calibri"/>
          <w:sz w:val="23"/>
          <w:szCs w:val="23"/>
        </w:rPr>
        <w:t xml:space="preserve"> </w:t>
      </w:r>
      <w:r w:rsidR="009D42FE">
        <w:rPr>
          <w:rFonts w:ascii="Calibri" w:hAnsi="Calibri" w:cs="Calibri"/>
          <w:sz w:val="23"/>
          <w:szCs w:val="23"/>
        </w:rPr>
        <w:t>There were logistical difficulties in coordinating the timing of sample collection with the availability of the participants.</w:t>
      </w:r>
    </w:p>
    <w:p w14:paraId="0B64AE71" w14:textId="77777777" w:rsidR="003346CD" w:rsidRDefault="003346CD" w:rsidP="003346CD">
      <w:pPr>
        <w:jc w:val="both"/>
        <w:rPr>
          <w:rFonts w:ascii="Calibri" w:hAnsi="Calibri" w:cs="Calibri"/>
          <w:sz w:val="23"/>
          <w:szCs w:val="23"/>
        </w:rPr>
      </w:pPr>
    </w:p>
    <w:p w14:paraId="700B6ABC" w14:textId="37205776" w:rsidR="003346CD" w:rsidRDefault="003346CD" w:rsidP="003346CD">
      <w:pPr>
        <w:pStyle w:val="Heading2"/>
        <w:numPr>
          <w:ilvl w:val="0"/>
          <w:numId w:val="1"/>
        </w:numPr>
      </w:pPr>
      <w:r>
        <w:t xml:space="preserve">Data Cleaning </w:t>
      </w:r>
    </w:p>
    <w:p w14:paraId="7EA34268" w14:textId="65F30554" w:rsidR="000579CB" w:rsidRDefault="003346CD" w:rsidP="000579CB">
      <w:r>
        <w:t xml:space="preserve">The data was collected in excel and saved in CSV format. </w:t>
      </w:r>
      <w:r w:rsidR="000579CB">
        <w:t>Outliers were calculated using the Tukey formula and highlighted in the discussion.</w:t>
      </w:r>
      <w:r w:rsidR="0041529D">
        <w:t xml:space="preserve"> A Spearman correlation was also performed, in order to address the outliers. Some of the non-parametric methods such as the median and IQR was robust to the outliers. </w:t>
      </w:r>
    </w:p>
    <w:p w14:paraId="63549CA7" w14:textId="77777777" w:rsidR="009D42FE" w:rsidRDefault="009D42FE" w:rsidP="000579CB"/>
    <w:p w14:paraId="73801D92" w14:textId="6CF27E26" w:rsidR="009D42FE" w:rsidRDefault="009D42FE" w:rsidP="009D42FE">
      <w:pPr>
        <w:pStyle w:val="Heading2"/>
        <w:numPr>
          <w:ilvl w:val="0"/>
          <w:numId w:val="1"/>
        </w:numPr>
      </w:pPr>
      <w:r>
        <w:t>Exploratory data analysis</w:t>
      </w:r>
    </w:p>
    <w:p w14:paraId="649FF401" w14:textId="67437027" w:rsidR="003C1174" w:rsidRDefault="00B923F7" w:rsidP="003C1174">
      <w:pPr>
        <w:pStyle w:val="Heading3"/>
      </w:pPr>
      <w:r>
        <w:t xml:space="preserve">5.1 </w:t>
      </w:r>
      <w:r w:rsidR="003C1174">
        <w:t>Descriptive statistics</w:t>
      </w:r>
    </w:p>
    <w:p w14:paraId="7544E98F" w14:textId="7673F9DD" w:rsidR="003C1174" w:rsidRDefault="003C1174" w:rsidP="003C1174">
      <w:r>
        <w:t xml:space="preserve">Descriptive statistics were used to analyse the results. </w:t>
      </w:r>
    </w:p>
    <w:p w14:paraId="70E927E5" w14:textId="59FC0F93" w:rsidR="003C1174" w:rsidRDefault="00B923F7" w:rsidP="003C1174">
      <w:pPr>
        <w:pStyle w:val="Heading3"/>
      </w:pPr>
      <w:r>
        <w:t xml:space="preserve">5.2 </w:t>
      </w:r>
      <w:r w:rsidR="003C1174">
        <w:t>Data visualisations</w:t>
      </w:r>
    </w:p>
    <w:p w14:paraId="531A790E" w14:textId="1A0CC1D0" w:rsidR="003C1174" w:rsidRDefault="003C1174" w:rsidP="003C1174">
      <w:r>
        <w:t>Data visualisations such as box-and-whiskers charts, Violin plots and correlation graphs where used.</w:t>
      </w:r>
    </w:p>
    <w:p w14:paraId="3774D3F9" w14:textId="5050EECD" w:rsidR="003C1174" w:rsidRDefault="00B923F7" w:rsidP="003C1174">
      <w:pPr>
        <w:pStyle w:val="Heading3"/>
      </w:pPr>
      <w:r>
        <w:t xml:space="preserve">5.3 </w:t>
      </w:r>
      <w:r w:rsidR="003C1174">
        <w:t>Variable Relationships</w:t>
      </w:r>
    </w:p>
    <w:p w14:paraId="7CD58751" w14:textId="38CBD7A0" w:rsidR="003C1174" w:rsidRDefault="003C1174" w:rsidP="003C1174">
      <w:r>
        <w:t xml:space="preserve">A </w:t>
      </w:r>
      <w:proofErr w:type="spellStart"/>
      <w:r>
        <w:t>Pearsons</w:t>
      </w:r>
      <w:proofErr w:type="spellEnd"/>
      <w:r>
        <w:t xml:space="preserve"> correlation </w:t>
      </w:r>
      <w:r w:rsidR="00B923F7">
        <w:t>was performed to identify the  relationships between different variables.</w:t>
      </w:r>
    </w:p>
    <w:p w14:paraId="6CC275E0" w14:textId="1350A6A9" w:rsidR="00B923F7" w:rsidRDefault="00B923F7" w:rsidP="00B923F7">
      <w:pPr>
        <w:pStyle w:val="Heading3"/>
      </w:pPr>
      <w:r>
        <w:lastRenderedPageBreak/>
        <w:t>5.4 Hypothesis</w:t>
      </w:r>
    </w:p>
    <w:p w14:paraId="4A018072" w14:textId="52DDFBF5" w:rsidR="00B923F7" w:rsidRDefault="00B923F7" w:rsidP="00B923F7">
      <w:r>
        <w:t>A hypothesis was designed, for this project as follows:</w:t>
      </w:r>
    </w:p>
    <w:p w14:paraId="29979D54" w14:textId="77777777" w:rsidR="00B923F7" w:rsidRPr="00E13961" w:rsidRDefault="00B923F7" w:rsidP="00B923F7">
      <w:r w:rsidRPr="00E13961">
        <w:rPr>
          <w:b/>
        </w:rPr>
        <w:t xml:space="preserve">Null </w:t>
      </w:r>
      <w:r>
        <w:rPr>
          <w:b/>
        </w:rPr>
        <w:t>H</w:t>
      </w:r>
      <w:r w:rsidRPr="00E13961">
        <w:rPr>
          <w:b/>
        </w:rPr>
        <w:t>ypothesis</w:t>
      </w:r>
      <w:r>
        <w:rPr>
          <w:b/>
        </w:rPr>
        <w:t xml:space="preserve"> (H</w:t>
      </w:r>
      <w:r>
        <w:rPr>
          <w:b/>
          <w:vertAlign w:val="subscript"/>
        </w:rPr>
        <w:t>0</w:t>
      </w:r>
      <w:r>
        <w:rPr>
          <w:b/>
        </w:rPr>
        <w:t>)</w:t>
      </w:r>
      <w:r w:rsidRPr="00E13961">
        <w:rPr>
          <w:b/>
        </w:rPr>
        <w:t>:</w:t>
      </w:r>
      <w:r w:rsidRPr="00E13961">
        <w:t xml:space="preserve"> Time will not affect antibody titre</w:t>
      </w:r>
      <w:r>
        <w:t>s</w:t>
      </w:r>
      <w:r w:rsidRPr="00E13961">
        <w:t>.</w:t>
      </w:r>
    </w:p>
    <w:p w14:paraId="387B675F" w14:textId="77777777" w:rsidR="00B923F7" w:rsidRPr="00E13961" w:rsidRDefault="00B923F7" w:rsidP="00B923F7">
      <w:r w:rsidRPr="00E13961">
        <w:rPr>
          <w:b/>
        </w:rPr>
        <w:t>Alternative Hypothesis</w:t>
      </w:r>
      <w:r>
        <w:rPr>
          <w:b/>
        </w:rPr>
        <w:t xml:space="preserve"> (H</w:t>
      </w:r>
      <w:r>
        <w:rPr>
          <w:b/>
          <w:vertAlign w:val="subscript"/>
        </w:rPr>
        <w:t>A</w:t>
      </w:r>
      <w:r>
        <w:rPr>
          <w:b/>
        </w:rPr>
        <w:t>)</w:t>
      </w:r>
      <w:r w:rsidRPr="00E13961">
        <w:t>: The antibody titre</w:t>
      </w:r>
      <w:r>
        <w:t>s</w:t>
      </w:r>
      <w:r w:rsidRPr="00E13961">
        <w:t xml:space="preserve"> for all participants will decrease </w:t>
      </w:r>
      <w:r>
        <w:t xml:space="preserve">within a period of time </w:t>
      </w:r>
      <w:r w:rsidRPr="00E13961">
        <w:t xml:space="preserve">but will not reach undetectable </w:t>
      </w:r>
      <w:r>
        <w:t>levels</w:t>
      </w:r>
      <w:r w:rsidRPr="00E13961">
        <w:t>.</w:t>
      </w:r>
    </w:p>
    <w:p w14:paraId="0EF6B558" w14:textId="22FD4335" w:rsidR="00B923F7" w:rsidRDefault="00013AB3" w:rsidP="00013AB3">
      <w:pPr>
        <w:pStyle w:val="Heading3"/>
      </w:pPr>
      <w:r>
        <w:t xml:space="preserve">5.5 </w:t>
      </w:r>
      <w:proofErr w:type="spellStart"/>
      <w:r>
        <w:t>Modeling</w:t>
      </w:r>
      <w:proofErr w:type="spellEnd"/>
    </w:p>
    <w:p w14:paraId="72D82086" w14:textId="3CF750F4" w:rsidR="00013AB3" w:rsidRDefault="00013AB3" w:rsidP="00013AB3">
      <w:r>
        <w:t xml:space="preserve">ML model selection, training and evaluation to be assessed. </w:t>
      </w:r>
    </w:p>
    <w:p w14:paraId="7620B172" w14:textId="33660771" w:rsidR="00013AB3" w:rsidRDefault="00013AB3" w:rsidP="00013AB3">
      <w:pPr>
        <w:pStyle w:val="Heading3"/>
      </w:pPr>
      <w:r>
        <w:t>5.6 Evaluation Metrics</w:t>
      </w:r>
    </w:p>
    <w:p w14:paraId="197EDCD6" w14:textId="2248229D" w:rsidR="00013AB3" w:rsidRDefault="00013AB3" w:rsidP="00013AB3">
      <w:r>
        <w:t>To be assessed.</w:t>
      </w:r>
    </w:p>
    <w:p w14:paraId="73F55517" w14:textId="585B54CC" w:rsidR="00013AB3" w:rsidRDefault="00013AB3" w:rsidP="00013AB3">
      <w:pPr>
        <w:pStyle w:val="Heading3"/>
      </w:pPr>
      <w:r>
        <w:t>5.7 Results and interpretations</w:t>
      </w:r>
    </w:p>
    <w:p w14:paraId="67757C10" w14:textId="77777777" w:rsidR="00013AB3" w:rsidRDefault="00013AB3" w:rsidP="00013AB3">
      <w:r>
        <w:t>To be assessed.</w:t>
      </w:r>
    </w:p>
    <w:p w14:paraId="489EAD78" w14:textId="0EF92BD9" w:rsidR="00013AB3" w:rsidRDefault="00013AB3" w:rsidP="00013AB3">
      <w:pPr>
        <w:pStyle w:val="Heading3"/>
      </w:pPr>
      <w:r>
        <w:t>5.8 Challenges and limitations</w:t>
      </w:r>
    </w:p>
    <w:p w14:paraId="1C314CB1" w14:textId="77777777" w:rsidR="00013AB3" w:rsidRDefault="00013AB3" w:rsidP="00013AB3">
      <w:r>
        <w:t>To be assessed.</w:t>
      </w:r>
    </w:p>
    <w:p w14:paraId="071E400E" w14:textId="6FFF8793" w:rsidR="00013AB3" w:rsidRDefault="00013AB3" w:rsidP="00013AB3">
      <w:pPr>
        <w:pStyle w:val="Heading3"/>
      </w:pPr>
      <w:r>
        <w:t>5.9 Conclusion</w:t>
      </w:r>
    </w:p>
    <w:p w14:paraId="4C74861B" w14:textId="5322C7CF" w:rsidR="00013AB3" w:rsidRDefault="00013AB3" w:rsidP="00013AB3">
      <w:r>
        <w:t>To be discussed.</w:t>
      </w:r>
    </w:p>
    <w:p w14:paraId="46B9440D" w14:textId="51793476" w:rsidR="00013AB3" w:rsidRDefault="00013AB3" w:rsidP="00013AB3">
      <w:pPr>
        <w:pStyle w:val="Heading3"/>
      </w:pPr>
      <w:r>
        <w:t>5.10 Technical stacks</w:t>
      </w:r>
    </w:p>
    <w:p w14:paraId="40784556" w14:textId="1D61359B" w:rsidR="00013AB3" w:rsidRDefault="00013AB3" w:rsidP="00013AB3">
      <w:r>
        <w:t xml:space="preserve">The language used was python with the program </w:t>
      </w:r>
      <w:proofErr w:type="spellStart"/>
      <w:r>
        <w:t>pycharm</w:t>
      </w:r>
      <w:proofErr w:type="spellEnd"/>
      <w:r>
        <w:t xml:space="preserve">. </w:t>
      </w:r>
      <w:r w:rsidR="0041529D">
        <w:t xml:space="preserve"> Some of the libraries used includes NumPy, Matplotlib and Seaborn.</w:t>
      </w:r>
    </w:p>
    <w:p w14:paraId="6C148023" w14:textId="54FD00A9" w:rsidR="00013AB3" w:rsidRDefault="00013AB3" w:rsidP="00013AB3">
      <w:pPr>
        <w:pStyle w:val="Heading3"/>
      </w:pPr>
      <w:r>
        <w:t>5.11 References</w:t>
      </w:r>
    </w:p>
    <w:p w14:paraId="1F2EC9CA" w14:textId="259CFC90" w:rsidR="00013AB3" w:rsidRDefault="00013AB3" w:rsidP="00013AB3">
      <w:r>
        <w:t>To be done</w:t>
      </w:r>
    </w:p>
    <w:p w14:paraId="25EB2C9C" w14:textId="15C2AA6D" w:rsidR="00013AB3" w:rsidRDefault="00013AB3" w:rsidP="00013AB3">
      <w:pPr>
        <w:pStyle w:val="Heading3"/>
      </w:pPr>
      <w:r>
        <w:t>5.12 Code repository</w:t>
      </w:r>
    </w:p>
    <w:p w14:paraId="3395D2BF" w14:textId="2F5CB383" w:rsidR="00013AB3" w:rsidRDefault="00013AB3" w:rsidP="00013AB3">
      <w:r>
        <w:t xml:space="preserve">The code repository can be found in the </w:t>
      </w:r>
      <w:proofErr w:type="spellStart"/>
      <w:r>
        <w:t>Github</w:t>
      </w:r>
      <w:proofErr w:type="spellEnd"/>
      <w:r>
        <w:t xml:space="preserve"> account: </w:t>
      </w:r>
      <w:proofErr w:type="spellStart"/>
      <w:r>
        <w:t>AdriaanMeyer</w:t>
      </w:r>
      <w:proofErr w:type="spellEnd"/>
      <w:r>
        <w:t xml:space="preserve"> (project: Python, Branch: matplotlib). The link is: </w:t>
      </w:r>
      <w:hyperlink r:id="rId5" w:history="1">
        <w:r w:rsidR="003E0D58" w:rsidRPr="00152B0A">
          <w:rPr>
            <w:rStyle w:val="Hyperlink"/>
          </w:rPr>
          <w:t>https://github.com/AdriaanMeyer/SARS-CoV-2-vaccine-project.git</w:t>
        </w:r>
      </w:hyperlink>
      <w:r w:rsidR="003E0D58">
        <w:t xml:space="preserve"> </w:t>
      </w:r>
    </w:p>
    <w:p w14:paraId="68B65A49" w14:textId="77777777" w:rsidR="00013AB3" w:rsidRDefault="00013AB3" w:rsidP="00013AB3"/>
    <w:p w14:paraId="277FB090" w14:textId="77777777" w:rsidR="00013AB3" w:rsidRPr="00013AB3" w:rsidRDefault="00013AB3" w:rsidP="00013AB3"/>
    <w:p w14:paraId="29F8591E" w14:textId="77777777" w:rsidR="00013AB3" w:rsidRPr="00013AB3" w:rsidRDefault="00013AB3" w:rsidP="00013AB3"/>
    <w:p w14:paraId="50D80F73" w14:textId="77777777" w:rsidR="00013AB3" w:rsidRPr="00013AB3" w:rsidRDefault="00013AB3" w:rsidP="00013AB3"/>
    <w:p w14:paraId="740CED49" w14:textId="77777777" w:rsidR="00013AB3" w:rsidRPr="00013AB3" w:rsidRDefault="00013AB3" w:rsidP="00013AB3"/>
    <w:p w14:paraId="6B8A2827" w14:textId="77777777" w:rsidR="00A36CAF" w:rsidRPr="003346CD" w:rsidRDefault="00A36CAF" w:rsidP="00A36CAF">
      <w:pPr>
        <w:pStyle w:val="Default"/>
        <w:rPr>
          <w:sz w:val="23"/>
          <w:szCs w:val="23"/>
          <w:lang w:val="en-ZA"/>
        </w:rPr>
      </w:pPr>
    </w:p>
    <w:p w14:paraId="3BAD2F69" w14:textId="77777777" w:rsidR="00A36CAF" w:rsidRPr="003346CD" w:rsidRDefault="00A36CAF" w:rsidP="00A36CAF"/>
    <w:sectPr w:rsidR="00A36CAF" w:rsidRPr="003346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68C4AE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D27A62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1C24FA7"/>
    <w:multiLevelType w:val="hybridMultilevel"/>
    <w:tmpl w:val="F5321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CFF1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B6F3209"/>
    <w:multiLevelType w:val="multilevel"/>
    <w:tmpl w:val="AF9A1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046106078">
    <w:abstractNumId w:val="4"/>
  </w:num>
  <w:num w:numId="2" w16cid:durableId="2018119740">
    <w:abstractNumId w:val="3"/>
  </w:num>
  <w:num w:numId="3" w16cid:durableId="495220382">
    <w:abstractNumId w:val="2"/>
  </w:num>
  <w:num w:numId="4" w16cid:durableId="775029353">
    <w:abstractNumId w:val="0"/>
  </w:num>
  <w:num w:numId="5" w16cid:durableId="810289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02"/>
    <w:rsid w:val="00013AB3"/>
    <w:rsid w:val="000579CB"/>
    <w:rsid w:val="00183502"/>
    <w:rsid w:val="003346CD"/>
    <w:rsid w:val="003C1174"/>
    <w:rsid w:val="003D08A8"/>
    <w:rsid w:val="003E0D58"/>
    <w:rsid w:val="0041529D"/>
    <w:rsid w:val="006F314D"/>
    <w:rsid w:val="00727730"/>
    <w:rsid w:val="0077684C"/>
    <w:rsid w:val="00843152"/>
    <w:rsid w:val="009D42FE"/>
    <w:rsid w:val="00A36CAF"/>
    <w:rsid w:val="00B923F7"/>
    <w:rsid w:val="00D3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FD0A05"/>
  <w15:chartTrackingRefBased/>
  <w15:docId w15:val="{48925AE8-D87F-744F-B4CE-43343E7D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5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5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5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5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5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5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5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35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35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5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5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5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5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5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5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5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5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5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5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5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5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5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5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5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502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A36C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lang w:val="en-US"/>
    </w:rPr>
  </w:style>
  <w:style w:type="character" w:styleId="Hyperlink">
    <w:name w:val="Hyperlink"/>
    <w:basedOn w:val="DefaultParagraphFont"/>
    <w:uiPriority w:val="99"/>
    <w:unhideWhenUsed/>
    <w:rsid w:val="00013A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A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773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driaanMeyer/SARS-CoV-2-vaccine-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Burnet Adriaan Meyer</dc:creator>
  <cp:keywords/>
  <dc:description/>
  <cp:lastModifiedBy>Burnet Adriaan Meyer</cp:lastModifiedBy>
  <cp:revision>4</cp:revision>
  <dcterms:created xsi:type="dcterms:W3CDTF">2024-02-26T09:04:00Z</dcterms:created>
  <dcterms:modified xsi:type="dcterms:W3CDTF">2024-02-27T11:02:00Z</dcterms:modified>
</cp:coreProperties>
</file>