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D088" w14:textId="77777777" w:rsidR="00D71E89" w:rsidRDefault="00D71E89" w:rsidP="00D71E89">
      <w:pPr>
        <w:rPr>
          <w:b/>
        </w:rPr>
      </w:pPr>
      <w:r>
        <w:rPr>
          <w:b/>
        </w:rPr>
        <w:t>Definición de un estándar para contar líneas de código (LOC)</w:t>
      </w:r>
    </w:p>
    <w:p w14:paraId="6BC1DBA7" w14:textId="77777777" w:rsidR="00D71E89" w:rsidRDefault="00D71E89" w:rsidP="00D71E89">
      <w:r>
        <w:t>Objetivos del ejercicio:</w:t>
      </w:r>
    </w:p>
    <w:p w14:paraId="0714853D" w14:textId="77777777" w:rsidR="00D71E89" w:rsidRDefault="00D71E89" w:rsidP="00D71E89">
      <w:pPr>
        <w:pStyle w:val="Prrafodelista"/>
        <w:numPr>
          <w:ilvl w:val="0"/>
          <w:numId w:val="1"/>
        </w:numPr>
      </w:pPr>
      <w:r>
        <w:t>Definir el estándar para contar LOC de lenguaje que estas usando.</w:t>
      </w:r>
    </w:p>
    <w:p w14:paraId="39483A78" w14:textId="77777777" w:rsidR="00D71E89" w:rsidRDefault="00D71E89" w:rsidP="00D71E89">
      <w:pPr>
        <w:pStyle w:val="Prrafodelista"/>
        <w:numPr>
          <w:ilvl w:val="0"/>
          <w:numId w:val="1"/>
        </w:numPr>
      </w:pPr>
      <w:r>
        <w:t>Proveer las bases necesarias para desarrollar un estándar de codificación</w:t>
      </w:r>
    </w:p>
    <w:p w14:paraId="22F7E81C" w14:textId="77777777" w:rsidR="00D71E89" w:rsidRDefault="00D71E89" w:rsidP="00D71E89">
      <w:pPr>
        <w:pStyle w:val="Prrafodelista"/>
        <w:numPr>
          <w:ilvl w:val="0"/>
          <w:numId w:val="1"/>
        </w:numPr>
      </w:pPr>
      <w:r>
        <w:t>Preparar lo necesario para hacer un programa que cuente LOC</w:t>
      </w:r>
    </w:p>
    <w:p w14:paraId="1B903DD6" w14:textId="77777777" w:rsidR="00D71E89" w:rsidRDefault="00D71E89" w:rsidP="00D71E89">
      <w:r>
        <w:t xml:space="preserve">En práctica debes Producir un estándar para contar LOC lógicas para el lenguaje de </w:t>
      </w:r>
      <w:proofErr w:type="spellStart"/>
      <w:r>
        <w:t>progracaión</w:t>
      </w:r>
      <w:proofErr w:type="spellEnd"/>
      <w:r>
        <w:t xml:space="preserve"> que estas usando en tus proyectos de PSP.</w:t>
      </w:r>
    </w:p>
    <w:p w14:paraId="07A0EF0C" w14:textId="77777777" w:rsidR="00D71E89" w:rsidRDefault="00D71E89" w:rsidP="00D71E89">
      <w:r>
        <w:tab/>
        <w:t xml:space="preserve">El resultado esperado es un estándar documentado usando las siguientes tablas, que discutimos en clase, </w:t>
      </w:r>
    </w:p>
    <w:p w14:paraId="43FF4A98" w14:textId="77777777" w:rsidR="00437BD9" w:rsidRDefault="00437BD9" w:rsidP="00437BD9">
      <w:pPr>
        <w:rPr>
          <w:lang w:val="en-US"/>
        </w:rPr>
      </w:pPr>
      <w:r>
        <w:rPr>
          <w:lang w:val="en-US"/>
        </w:rPr>
        <w:t>LOC COUNTING STANDARD TEMPLATE</w:t>
      </w:r>
    </w:p>
    <w:p w14:paraId="33DD7BA4" w14:textId="2042607B" w:rsidR="00437BD9" w:rsidRPr="00FF7C3E" w:rsidRDefault="00437BD9" w:rsidP="00437BD9">
      <w:pPr>
        <w:rPr>
          <w:lang w:val="en-US"/>
        </w:rPr>
      </w:pPr>
      <w:r>
        <w:rPr>
          <w:lang w:val="en-US"/>
        </w:rPr>
        <w:t xml:space="preserve">Definition Name: </w:t>
      </w:r>
      <w:r w:rsidR="009F507E">
        <w:rPr>
          <w:lang w:val="en-US"/>
        </w:rPr>
        <w:t>C++ Código standard</w:t>
      </w:r>
      <w:r w:rsidR="009F507E">
        <w:rPr>
          <w:lang w:val="en-US"/>
        </w:rPr>
        <w:tab/>
      </w:r>
      <w:r w:rsidR="009F507E">
        <w:rPr>
          <w:lang w:val="en-US"/>
        </w:rPr>
        <w:tab/>
      </w:r>
      <w:r>
        <w:rPr>
          <w:lang w:val="en-US"/>
        </w:rPr>
        <w:tab/>
        <w:t>Language:</w:t>
      </w:r>
      <w:r w:rsidR="009F507E">
        <w:rPr>
          <w:lang w:val="en-US"/>
        </w:rPr>
        <w:t xml:space="preserve"> C++ </w:t>
      </w:r>
    </w:p>
    <w:p w14:paraId="52DD14EC" w14:textId="5F84E5C1" w:rsidR="00437BD9" w:rsidRDefault="00437BD9" w:rsidP="00437BD9">
      <w:pPr>
        <w:rPr>
          <w:lang w:val="en-US"/>
        </w:rPr>
      </w:pPr>
      <w:r>
        <w:rPr>
          <w:lang w:val="en-US"/>
        </w:rPr>
        <w:t>Author:</w:t>
      </w:r>
      <w:r w:rsidRPr="00FF7C3E">
        <w:rPr>
          <w:lang w:val="en-US"/>
        </w:rPr>
        <w:t xml:space="preserve"> </w:t>
      </w:r>
      <w:r w:rsidR="009F507E">
        <w:rPr>
          <w:lang w:val="en-US"/>
        </w:rPr>
        <w:t>Adrian Jesus Lora Molina</w:t>
      </w:r>
      <w:r w:rsidRPr="00FF7C3E">
        <w:rPr>
          <w:lang w:val="en-US"/>
        </w:rPr>
        <w:tab/>
      </w:r>
      <w:r w:rsidR="009F507E">
        <w:rPr>
          <w:lang w:val="en-US"/>
        </w:rPr>
        <w:tab/>
      </w:r>
      <w:r w:rsidR="009F507E">
        <w:rPr>
          <w:lang w:val="en-US"/>
        </w:rPr>
        <w:tab/>
      </w:r>
      <w:r>
        <w:rPr>
          <w:lang w:val="en-US"/>
        </w:rPr>
        <w:t xml:space="preserve">Date: </w:t>
      </w:r>
      <w:r w:rsidR="009F507E">
        <w:rPr>
          <w:lang w:val="en-US"/>
        </w:rPr>
        <w:t>17-06-21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8"/>
        <w:gridCol w:w="1074"/>
        <w:gridCol w:w="4806"/>
      </w:tblGrid>
      <w:tr w:rsidR="00437BD9" w14:paraId="71536E27" w14:textId="77777777" w:rsidTr="0011565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78937B" w14:textId="77777777" w:rsidR="00437BD9" w:rsidRPr="00D550F2" w:rsidRDefault="00437BD9" w:rsidP="00A621AE">
            <w:pPr>
              <w:rPr>
                <w:b/>
                <w:lang w:val="en-US"/>
              </w:rPr>
            </w:pPr>
            <w:r w:rsidRPr="00D550F2">
              <w:rPr>
                <w:b/>
                <w:lang w:val="en-US"/>
              </w:rPr>
              <w:t>Count Type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5ABE7ED1" w14:textId="77777777" w:rsidR="00437BD9" w:rsidRPr="00D550F2" w:rsidRDefault="00437BD9" w:rsidP="00A621AE">
            <w:pPr>
              <w:rPr>
                <w:b/>
                <w:lang w:val="en-US"/>
              </w:rPr>
            </w:pPr>
            <w:r w:rsidRPr="00D550F2">
              <w:rPr>
                <w:b/>
                <w:lang w:val="en-US"/>
              </w:rPr>
              <w:t>Type</w:t>
            </w:r>
          </w:p>
        </w:tc>
        <w:tc>
          <w:tcPr>
            <w:tcW w:w="4910" w:type="dxa"/>
          </w:tcPr>
          <w:p w14:paraId="59140D6A" w14:textId="77777777" w:rsidR="00437BD9" w:rsidRPr="00D550F2" w:rsidRDefault="00437BD9" w:rsidP="00A621AE">
            <w:pPr>
              <w:rPr>
                <w:b/>
                <w:lang w:val="en-US"/>
              </w:rPr>
            </w:pPr>
            <w:r w:rsidRPr="00D550F2">
              <w:rPr>
                <w:b/>
                <w:lang w:val="en-US"/>
              </w:rPr>
              <w:t>Comments</w:t>
            </w:r>
          </w:p>
        </w:tc>
      </w:tr>
      <w:tr w:rsidR="00437BD9" w14:paraId="4989FBB7" w14:textId="77777777" w:rsidTr="00115652">
        <w:tc>
          <w:tcPr>
            <w:tcW w:w="2992" w:type="dxa"/>
            <w:tcBorders>
              <w:top w:val="nil"/>
              <w:bottom w:val="single" w:sz="4" w:space="0" w:color="auto"/>
            </w:tcBorders>
          </w:tcPr>
          <w:p w14:paraId="28B5B56C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Physical/Logical</w:t>
            </w:r>
          </w:p>
        </w:tc>
        <w:tc>
          <w:tcPr>
            <w:tcW w:w="1076" w:type="dxa"/>
          </w:tcPr>
          <w:p w14:paraId="5DFDAF66" w14:textId="1E672724" w:rsidR="00437BD9" w:rsidRPr="00115652" w:rsidRDefault="009F507E" w:rsidP="00A621AE">
            <w:r w:rsidRPr="00115652">
              <w:t xml:space="preserve">Lógico </w:t>
            </w:r>
          </w:p>
        </w:tc>
        <w:tc>
          <w:tcPr>
            <w:tcW w:w="4910" w:type="dxa"/>
          </w:tcPr>
          <w:p w14:paraId="683EBA9D" w14:textId="77777777" w:rsidR="00437BD9" w:rsidRPr="00115652" w:rsidRDefault="00437BD9" w:rsidP="00A621AE"/>
        </w:tc>
      </w:tr>
      <w:tr w:rsidR="00437BD9" w14:paraId="04CEFD1E" w14:textId="77777777" w:rsidTr="0011565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8A7DC9" w14:textId="77777777" w:rsidR="00437BD9" w:rsidRPr="00D550F2" w:rsidRDefault="00437BD9" w:rsidP="00A621AE">
            <w:pPr>
              <w:rPr>
                <w:b/>
                <w:lang w:val="en-US"/>
              </w:rPr>
            </w:pPr>
            <w:r w:rsidRPr="00D550F2">
              <w:rPr>
                <w:b/>
                <w:lang w:val="en-US"/>
              </w:rPr>
              <w:t>Statement Type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55086DD9" w14:textId="77777777" w:rsidR="00437BD9" w:rsidRPr="00115652" w:rsidRDefault="00437BD9" w:rsidP="00A621AE">
            <w:pPr>
              <w:rPr>
                <w:b/>
              </w:rPr>
            </w:pPr>
            <w:proofErr w:type="spellStart"/>
            <w:r w:rsidRPr="00115652">
              <w:rPr>
                <w:b/>
              </w:rPr>
              <w:t>Included</w:t>
            </w:r>
            <w:proofErr w:type="spellEnd"/>
          </w:p>
        </w:tc>
        <w:tc>
          <w:tcPr>
            <w:tcW w:w="4910" w:type="dxa"/>
          </w:tcPr>
          <w:p w14:paraId="3F6AF1E7" w14:textId="77777777" w:rsidR="00437BD9" w:rsidRPr="00115652" w:rsidRDefault="00437BD9" w:rsidP="00A621AE">
            <w:pPr>
              <w:rPr>
                <w:b/>
              </w:rPr>
            </w:pPr>
            <w:proofErr w:type="spellStart"/>
            <w:r w:rsidRPr="00115652">
              <w:rPr>
                <w:b/>
              </w:rPr>
              <w:t>Comments</w:t>
            </w:r>
            <w:proofErr w:type="spellEnd"/>
          </w:p>
        </w:tc>
      </w:tr>
      <w:tr w:rsidR="00437BD9" w14:paraId="5D6B6F71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2558" w14:textId="77777777" w:rsidR="00437BD9" w:rsidRDefault="00437BD9" w:rsidP="00A621AE">
            <w:pPr>
              <w:rPr>
                <w:lang w:val="en-US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59925258" w14:textId="77777777" w:rsidR="00437BD9" w:rsidRPr="00115652" w:rsidRDefault="00437BD9" w:rsidP="00A621AE"/>
        </w:tc>
        <w:tc>
          <w:tcPr>
            <w:tcW w:w="4910" w:type="dxa"/>
          </w:tcPr>
          <w:p w14:paraId="5D6DEEB5" w14:textId="77777777" w:rsidR="00437BD9" w:rsidRPr="00115652" w:rsidRDefault="00437BD9" w:rsidP="00A621AE"/>
        </w:tc>
      </w:tr>
      <w:tr w:rsidR="00437BD9" w14:paraId="10B1C2ED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F2C25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Executable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5E6D8F6F" w14:textId="3B2576D3" w:rsidR="00437BD9" w:rsidRPr="00115652" w:rsidRDefault="009F507E" w:rsidP="00A621AE">
            <w:r w:rsidRPr="00115652">
              <w:t>Si</w:t>
            </w:r>
          </w:p>
        </w:tc>
        <w:tc>
          <w:tcPr>
            <w:tcW w:w="4910" w:type="dxa"/>
          </w:tcPr>
          <w:p w14:paraId="2C24893D" w14:textId="77777777" w:rsidR="00437BD9" w:rsidRPr="00115652" w:rsidRDefault="00437BD9" w:rsidP="00A621AE"/>
        </w:tc>
      </w:tr>
      <w:tr w:rsidR="00437BD9" w14:paraId="2048AA55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FC8CE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Nonexecutable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3D173DFC" w14:textId="034917BD" w:rsidR="00437BD9" w:rsidRPr="00115652" w:rsidRDefault="006F3D4E" w:rsidP="00A621AE">
            <w:r>
              <w:t>No</w:t>
            </w:r>
          </w:p>
        </w:tc>
        <w:tc>
          <w:tcPr>
            <w:tcW w:w="4910" w:type="dxa"/>
          </w:tcPr>
          <w:p w14:paraId="3FB1BA66" w14:textId="77777777" w:rsidR="00437BD9" w:rsidRPr="00115652" w:rsidRDefault="00437BD9" w:rsidP="00A621AE"/>
        </w:tc>
      </w:tr>
      <w:tr w:rsidR="00437BD9" w14:paraId="1D0181A1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B391A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   Declarations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0F8A5318" w14:textId="34B6476F" w:rsidR="00437BD9" w:rsidRPr="00115652" w:rsidRDefault="009F507E" w:rsidP="00A621AE">
            <w:r w:rsidRPr="00115652">
              <w:t>Si</w:t>
            </w:r>
          </w:p>
        </w:tc>
        <w:tc>
          <w:tcPr>
            <w:tcW w:w="4910" w:type="dxa"/>
          </w:tcPr>
          <w:p w14:paraId="48A27F7C" w14:textId="7EE30A40" w:rsidR="00437BD9" w:rsidRPr="00115652" w:rsidRDefault="00115652" w:rsidP="00A621AE">
            <w:r w:rsidRPr="00115652">
              <w:t>Declaraciones de variables, etc.</w:t>
            </w:r>
          </w:p>
        </w:tc>
      </w:tr>
      <w:tr w:rsidR="00437BD9" w:rsidRPr="006F29A6" w14:paraId="47D82EF3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6BF33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   Compiler Directives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1271ECD5" w14:textId="4D45C382" w:rsidR="00437BD9" w:rsidRPr="00115652" w:rsidRDefault="00115652" w:rsidP="00A621AE">
            <w:r w:rsidRPr="00115652">
              <w:t xml:space="preserve">No </w:t>
            </w:r>
          </w:p>
        </w:tc>
        <w:tc>
          <w:tcPr>
            <w:tcW w:w="4910" w:type="dxa"/>
          </w:tcPr>
          <w:p w14:paraId="37977109" w14:textId="2F658B87" w:rsidR="00437BD9" w:rsidRPr="006F29A6" w:rsidRDefault="00115652" w:rsidP="00A621AE">
            <w:r w:rsidRPr="00115652">
              <w:t>Particularmente</w:t>
            </w:r>
            <w:r>
              <w:t xml:space="preserve"> por los problemas de PSP, esto es simple. </w:t>
            </w:r>
            <w:r w:rsidRPr="006F29A6">
              <w:t>Donde agrego “</w:t>
            </w:r>
            <w:proofErr w:type="spellStart"/>
            <w:r w:rsidRPr="006F29A6">
              <w:t>include</w:t>
            </w:r>
            <w:proofErr w:type="spellEnd"/>
            <w:r w:rsidR="006F29A6" w:rsidRPr="006F29A6">
              <w:t xml:space="preserve"> </w:t>
            </w:r>
            <w:proofErr w:type="spellStart"/>
            <w:r w:rsidR="006F29A6" w:rsidRPr="006F29A6">
              <w:t>guards</w:t>
            </w:r>
            <w:proofErr w:type="spellEnd"/>
            <w:r w:rsidR="006F29A6" w:rsidRPr="006F29A6">
              <w:t>” e</w:t>
            </w:r>
            <w:r w:rsidR="006F29A6">
              <w:t>n cada archivo de C++, agregando las directivas de compilador aumentara los recuentos de LOC de manera</w:t>
            </w:r>
            <w:r w:rsidR="00D04877">
              <w:t xml:space="preserve"> inaceptable</w:t>
            </w:r>
          </w:p>
        </w:tc>
      </w:tr>
      <w:tr w:rsidR="00437BD9" w:rsidRPr="00D04877" w14:paraId="0D4B4210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E0175" w14:textId="77777777" w:rsidR="00437BD9" w:rsidRDefault="00437BD9" w:rsidP="00A621AE">
            <w:pPr>
              <w:rPr>
                <w:lang w:val="en-US"/>
              </w:rPr>
            </w:pPr>
            <w:r w:rsidRPr="006F29A6">
              <w:t xml:space="preserve">   </w:t>
            </w:r>
            <w:r>
              <w:rPr>
                <w:lang w:val="en-US"/>
              </w:rPr>
              <w:t>Comments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21DAD5E6" w14:textId="0098344B" w:rsidR="00437BD9" w:rsidRPr="00115652" w:rsidRDefault="00D04877" w:rsidP="00A621AE">
            <w:r>
              <w:t xml:space="preserve">No </w:t>
            </w:r>
          </w:p>
        </w:tc>
        <w:tc>
          <w:tcPr>
            <w:tcW w:w="4910" w:type="dxa"/>
          </w:tcPr>
          <w:p w14:paraId="634C9DB6" w14:textId="67E09B7B" w:rsidR="00437BD9" w:rsidRPr="00D04877" w:rsidRDefault="00D04877" w:rsidP="00A621AE">
            <w:r w:rsidRPr="00D04877">
              <w:t>No apropiado—No se añade complejidad</w:t>
            </w:r>
            <w:r>
              <w:t xml:space="preserve">. </w:t>
            </w:r>
            <w:proofErr w:type="gramStart"/>
            <w:r w:rsidR="00657829">
              <w:t>Ningún</w:t>
            </w:r>
            <w:r>
              <w:t xml:space="preserve"> comentarios</w:t>
            </w:r>
            <w:proofErr w:type="gramEnd"/>
            <w:r>
              <w:t xml:space="preserve"> debería añadirse al LOC</w:t>
            </w:r>
          </w:p>
        </w:tc>
      </w:tr>
      <w:tr w:rsidR="00437BD9" w14:paraId="75C52654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2055B" w14:textId="77777777" w:rsidR="00437BD9" w:rsidRDefault="00437BD9" w:rsidP="00A621AE">
            <w:pPr>
              <w:rPr>
                <w:lang w:val="en-US"/>
              </w:rPr>
            </w:pPr>
            <w:r w:rsidRPr="00D04877">
              <w:t xml:space="preserve">      </w:t>
            </w:r>
            <w:r>
              <w:rPr>
                <w:lang w:val="en-US"/>
              </w:rPr>
              <w:t>On own lines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904279B" w14:textId="125E151F" w:rsidR="00437BD9" w:rsidRPr="00115652" w:rsidRDefault="00437BD9" w:rsidP="00A621AE"/>
        </w:tc>
        <w:tc>
          <w:tcPr>
            <w:tcW w:w="4910" w:type="dxa"/>
          </w:tcPr>
          <w:p w14:paraId="5F70644F" w14:textId="77777777" w:rsidR="00437BD9" w:rsidRPr="00115652" w:rsidRDefault="00437BD9" w:rsidP="00A621AE"/>
        </w:tc>
      </w:tr>
      <w:tr w:rsidR="00437BD9" w14:paraId="6CE25EAB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C597B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With source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1CE18BFE" w14:textId="77777777" w:rsidR="00437BD9" w:rsidRPr="00115652" w:rsidRDefault="00437BD9" w:rsidP="00A621AE"/>
        </w:tc>
        <w:tc>
          <w:tcPr>
            <w:tcW w:w="4910" w:type="dxa"/>
          </w:tcPr>
          <w:p w14:paraId="13C44D9E" w14:textId="77777777" w:rsidR="00437BD9" w:rsidRPr="00115652" w:rsidRDefault="00437BD9" w:rsidP="00A621AE"/>
        </w:tc>
      </w:tr>
      <w:tr w:rsidR="00437BD9" w14:paraId="480B7A1F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6AFC5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Banners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FA1F6E6" w14:textId="77777777" w:rsidR="00437BD9" w:rsidRPr="00115652" w:rsidRDefault="00437BD9" w:rsidP="00A621AE"/>
        </w:tc>
        <w:tc>
          <w:tcPr>
            <w:tcW w:w="4910" w:type="dxa"/>
          </w:tcPr>
          <w:p w14:paraId="3389C9B2" w14:textId="77777777" w:rsidR="00437BD9" w:rsidRPr="00115652" w:rsidRDefault="00437BD9" w:rsidP="00A621AE"/>
        </w:tc>
      </w:tr>
      <w:tr w:rsidR="00437BD9" w14:paraId="5DC1CC47" w14:textId="77777777" w:rsidTr="00115652">
        <w:tc>
          <w:tcPr>
            <w:tcW w:w="2992" w:type="dxa"/>
            <w:tcBorders>
              <w:top w:val="nil"/>
            </w:tcBorders>
          </w:tcPr>
          <w:p w14:paraId="7B58C389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   Blank lines</w:t>
            </w:r>
          </w:p>
        </w:tc>
        <w:tc>
          <w:tcPr>
            <w:tcW w:w="1076" w:type="dxa"/>
          </w:tcPr>
          <w:p w14:paraId="17525B87" w14:textId="77777777" w:rsidR="00437BD9" w:rsidRPr="00115652" w:rsidRDefault="00437BD9" w:rsidP="00A621AE"/>
        </w:tc>
        <w:tc>
          <w:tcPr>
            <w:tcW w:w="4910" w:type="dxa"/>
          </w:tcPr>
          <w:p w14:paraId="4D8E0E27" w14:textId="77777777" w:rsidR="00437BD9" w:rsidRPr="00115652" w:rsidRDefault="00437BD9" w:rsidP="00A621AE"/>
        </w:tc>
      </w:tr>
      <w:tr w:rsidR="00437BD9" w14:paraId="4E171A1B" w14:textId="77777777" w:rsidTr="00115652">
        <w:tc>
          <w:tcPr>
            <w:tcW w:w="2992" w:type="dxa"/>
            <w:tcBorders>
              <w:bottom w:val="nil"/>
            </w:tcBorders>
          </w:tcPr>
          <w:p w14:paraId="6EC69F06" w14:textId="77777777" w:rsidR="00437BD9" w:rsidRPr="00D550F2" w:rsidRDefault="00437BD9" w:rsidP="00A621AE">
            <w:pPr>
              <w:rPr>
                <w:b/>
                <w:lang w:val="en-US"/>
              </w:rPr>
            </w:pPr>
            <w:r w:rsidRPr="00D550F2">
              <w:rPr>
                <w:b/>
                <w:lang w:val="en-US"/>
              </w:rPr>
              <w:t>Clarifications</w:t>
            </w:r>
          </w:p>
        </w:tc>
        <w:tc>
          <w:tcPr>
            <w:tcW w:w="1076" w:type="dxa"/>
          </w:tcPr>
          <w:p w14:paraId="54CFA436" w14:textId="77777777" w:rsidR="00437BD9" w:rsidRPr="00D550F2" w:rsidRDefault="00437BD9" w:rsidP="00A621AE">
            <w:pPr>
              <w:rPr>
                <w:b/>
                <w:lang w:val="en-US"/>
              </w:rPr>
            </w:pPr>
          </w:p>
        </w:tc>
        <w:tc>
          <w:tcPr>
            <w:tcW w:w="4910" w:type="dxa"/>
          </w:tcPr>
          <w:p w14:paraId="3CDB8F59" w14:textId="77777777" w:rsidR="00437BD9" w:rsidRPr="00D550F2" w:rsidRDefault="00437BD9" w:rsidP="00A621AE">
            <w:pPr>
              <w:rPr>
                <w:b/>
                <w:lang w:val="en-US"/>
              </w:rPr>
            </w:pPr>
            <w:r w:rsidRPr="00D550F2">
              <w:rPr>
                <w:b/>
                <w:lang w:val="en-US"/>
              </w:rPr>
              <w:t>Examples/Cases</w:t>
            </w:r>
          </w:p>
        </w:tc>
      </w:tr>
      <w:tr w:rsidR="00437BD9" w14:paraId="29D8EDF9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1504D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Nulls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358299A7" w14:textId="3B461C67" w:rsidR="00437BD9" w:rsidRDefault="006F3D4E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4910" w:type="dxa"/>
          </w:tcPr>
          <w:p w14:paraId="6E4D62EC" w14:textId="25D42372" w:rsidR="00437BD9" w:rsidRDefault="00437BD9" w:rsidP="00A621AE">
            <w:pPr>
              <w:rPr>
                <w:lang w:val="en-US"/>
              </w:rPr>
            </w:pPr>
          </w:p>
        </w:tc>
      </w:tr>
      <w:tr w:rsidR="00437BD9" w14:paraId="21411CF8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E3537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Empty statements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41BC2498" w14:textId="5C881EC0" w:rsidR="00437BD9" w:rsidRDefault="00A11766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4910" w:type="dxa"/>
          </w:tcPr>
          <w:p w14:paraId="69D4BC1A" w14:textId="77777777" w:rsidR="00437BD9" w:rsidRDefault="00437BD9" w:rsidP="00A621A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“;;</w:t>
            </w:r>
            <w:proofErr w:type="gramEnd"/>
            <w:r>
              <w:rPr>
                <w:lang w:val="en-US"/>
              </w:rPr>
              <w:t>”, lone ;’s, etc.</w:t>
            </w:r>
          </w:p>
        </w:tc>
      </w:tr>
      <w:tr w:rsidR="00437BD9" w14:paraId="4F0A2167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0B181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Begin…end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446696FA" w14:textId="3E730764" w:rsidR="00437BD9" w:rsidRDefault="00A11766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4910" w:type="dxa"/>
          </w:tcPr>
          <w:p w14:paraId="2EBACAFD" w14:textId="14D4EEF2" w:rsidR="00437BD9" w:rsidRPr="00C4103E" w:rsidRDefault="00A241F3" w:rsidP="00A621AE">
            <w:r w:rsidRPr="00C4103E">
              <w:t xml:space="preserve">Misma </w:t>
            </w:r>
            <w:r w:rsidR="00C4103E" w:rsidRPr="00C4103E">
              <w:t>lógica</w:t>
            </w:r>
            <w:r w:rsidR="00C4103E">
              <w:t xml:space="preserve"> que en C++. Begin/</w:t>
            </w:r>
            <w:proofErr w:type="spellStart"/>
            <w:r w:rsidR="00C4103E">
              <w:t>end</w:t>
            </w:r>
            <w:proofErr w:type="spellEnd"/>
            <w:r w:rsidR="00C4103E">
              <w:t xml:space="preserve"> </w:t>
            </w:r>
            <w:r w:rsidRPr="00C4103E">
              <w:t xml:space="preserve"> </w:t>
            </w:r>
          </w:p>
        </w:tc>
      </w:tr>
      <w:tr w:rsidR="00437BD9" w14:paraId="0DFD51C6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EBF2D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Test conditions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5C892F09" w14:textId="3B75D130" w:rsidR="00437BD9" w:rsidRDefault="006F3D4E" w:rsidP="00A621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910" w:type="dxa"/>
          </w:tcPr>
          <w:p w14:paraId="15DE58B2" w14:textId="77777777" w:rsidR="00437BD9" w:rsidRDefault="00437BD9" w:rsidP="00A621AE">
            <w:pPr>
              <w:rPr>
                <w:lang w:val="en-US"/>
              </w:rPr>
            </w:pPr>
          </w:p>
        </w:tc>
      </w:tr>
      <w:tr w:rsidR="00437BD9" w:rsidRPr="009F507E" w14:paraId="3DB83DB9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6D9BE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Expression evaluation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354C2C6F" w14:textId="01CA5042" w:rsidR="00437BD9" w:rsidRDefault="006F3D4E" w:rsidP="00A621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910" w:type="dxa"/>
          </w:tcPr>
          <w:p w14:paraId="46517311" w14:textId="55ADFB77" w:rsidR="00437BD9" w:rsidRDefault="00437BD9" w:rsidP="00A621AE">
            <w:pPr>
              <w:rPr>
                <w:lang w:val="en-US"/>
              </w:rPr>
            </w:pPr>
          </w:p>
        </w:tc>
      </w:tr>
      <w:tr w:rsidR="00437BD9" w14:paraId="66694653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4C749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End symbols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7DFE16A1" w14:textId="132706D8" w:rsidR="00437BD9" w:rsidRDefault="00A11766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4910" w:type="dxa"/>
          </w:tcPr>
          <w:p w14:paraId="17B719E6" w14:textId="5AF38631" w:rsidR="00437BD9" w:rsidRPr="00657829" w:rsidRDefault="00657829" w:rsidP="00A621AE">
            <w:r w:rsidRPr="00657829">
              <w:t>Como fue mencionado—no s</w:t>
            </w:r>
            <w:r>
              <w:t xml:space="preserve">e delimitará </w:t>
            </w:r>
            <w:r w:rsidR="006F3D4E">
              <w:t>declaraciones ;</w:t>
            </w:r>
            <w:r>
              <w:t xml:space="preserve">  , no se </w:t>
            </w:r>
            <w:r w:rsidR="006F3D4E">
              <w:t>contarán</w:t>
            </w:r>
            <w:r>
              <w:t xml:space="preserve"> </w:t>
            </w:r>
          </w:p>
        </w:tc>
      </w:tr>
      <w:tr w:rsidR="00437BD9" w14:paraId="25EC7362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67A72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Then, else, otherwise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3A642634" w14:textId="65C41D33" w:rsidR="00437BD9" w:rsidRDefault="006F3D4E" w:rsidP="00A621A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910" w:type="dxa"/>
          </w:tcPr>
          <w:p w14:paraId="2F1A7AF9" w14:textId="77777777" w:rsidR="00437BD9" w:rsidRDefault="00437BD9" w:rsidP="00A621AE">
            <w:pPr>
              <w:rPr>
                <w:lang w:val="en-US"/>
              </w:rPr>
            </w:pPr>
          </w:p>
        </w:tc>
      </w:tr>
      <w:tr w:rsidR="00437BD9" w:rsidRPr="00A11766" w14:paraId="7729FF93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330AB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Elseif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2A3F078F" w14:textId="7F6307F2" w:rsidR="00437BD9" w:rsidRDefault="00A11766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Si </w:t>
            </w:r>
          </w:p>
        </w:tc>
        <w:tc>
          <w:tcPr>
            <w:tcW w:w="4910" w:type="dxa"/>
          </w:tcPr>
          <w:p w14:paraId="4F11C11B" w14:textId="1FBA209F" w:rsidR="00437BD9" w:rsidRPr="00A11766" w:rsidRDefault="00A11766" w:rsidP="00A621AE">
            <w:r w:rsidRPr="00A11766">
              <w:t>“</w:t>
            </w:r>
            <w:proofErr w:type="spellStart"/>
            <w:r w:rsidRPr="00A11766">
              <w:t>else</w:t>
            </w:r>
            <w:proofErr w:type="spellEnd"/>
            <w:r w:rsidRPr="00A11766">
              <w:t xml:space="preserve"> </w:t>
            </w:r>
            <w:proofErr w:type="spellStart"/>
            <w:r w:rsidRPr="00A11766">
              <w:t>if</w:t>
            </w:r>
            <w:proofErr w:type="spellEnd"/>
            <w:r w:rsidRPr="00A11766">
              <w:t xml:space="preserve">” será considerado como </w:t>
            </w:r>
            <w:r>
              <w:t xml:space="preserve">una declaración </w:t>
            </w:r>
          </w:p>
        </w:tc>
      </w:tr>
      <w:tr w:rsidR="00437BD9" w14:paraId="66F52DFB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E9148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785839C4" w14:textId="5967D475" w:rsidR="00437BD9" w:rsidRDefault="00A11766" w:rsidP="00A621AE">
            <w:pPr>
              <w:rPr>
                <w:lang w:val="en-US"/>
              </w:rPr>
            </w:pPr>
            <w:r>
              <w:rPr>
                <w:lang w:val="en-US"/>
              </w:rPr>
              <w:t xml:space="preserve">Si </w:t>
            </w:r>
          </w:p>
        </w:tc>
        <w:tc>
          <w:tcPr>
            <w:tcW w:w="4910" w:type="dxa"/>
          </w:tcPr>
          <w:p w14:paraId="6BAD0066" w14:textId="0446A928" w:rsidR="00437BD9" w:rsidRPr="006F3D4E" w:rsidRDefault="006F3D4E" w:rsidP="00A621AE">
            <w:r w:rsidRPr="006F3D4E">
              <w:t>Palabras claves solitarias (</w:t>
            </w:r>
            <w:proofErr w:type="spellStart"/>
            <w:r w:rsidRPr="006F3D4E">
              <w:t>inspect</w:t>
            </w:r>
            <w:proofErr w:type="spellEnd"/>
            <w:r w:rsidRPr="006F3D4E">
              <w:t xml:space="preserve">, </w:t>
            </w:r>
            <w:proofErr w:type="spellStart"/>
            <w:r w:rsidRPr="006F3D4E">
              <w:t>f</w:t>
            </w:r>
            <w:r>
              <w:t>rom</w:t>
            </w:r>
            <w:proofErr w:type="spellEnd"/>
            <w:r>
              <w:t xml:space="preserve">, </w:t>
            </w:r>
            <w:proofErr w:type="spellStart"/>
            <w:r>
              <w:t>until</w:t>
            </w:r>
            <w:proofErr w:type="spellEnd"/>
            <w:r>
              <w:t xml:space="preserve">, </w:t>
            </w:r>
            <w:proofErr w:type="spellStart"/>
            <w:r>
              <w:t>loop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37BD9" w:rsidRPr="009F507E" w14:paraId="6EE8C177" w14:textId="77777777" w:rsidTr="00115652"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E9CC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9A31B5C" w14:textId="77777777" w:rsidR="00437BD9" w:rsidRDefault="00437BD9" w:rsidP="00A621AE">
            <w:pPr>
              <w:rPr>
                <w:lang w:val="en-US"/>
              </w:rPr>
            </w:pPr>
          </w:p>
        </w:tc>
        <w:tc>
          <w:tcPr>
            <w:tcW w:w="4910" w:type="dxa"/>
          </w:tcPr>
          <w:p w14:paraId="315D99F9" w14:textId="77777777" w:rsidR="00437BD9" w:rsidRDefault="00437BD9" w:rsidP="00A621AE">
            <w:pPr>
              <w:rPr>
                <w:lang w:val="en-US"/>
              </w:rPr>
            </w:pPr>
            <w:r>
              <w:rPr>
                <w:lang w:val="en-US"/>
              </w:rPr>
              <w:t>Branch destinations when on separate lines</w:t>
            </w:r>
          </w:p>
        </w:tc>
      </w:tr>
    </w:tbl>
    <w:p w14:paraId="7252F487" w14:textId="5DB703B2" w:rsidR="00B73D4F" w:rsidRDefault="00B73D4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6865"/>
      </w:tblGrid>
      <w:tr w:rsidR="00494212" w:rsidRPr="00432B2E" w14:paraId="5B144F53" w14:textId="77777777" w:rsidTr="00432B2E">
        <w:tc>
          <w:tcPr>
            <w:tcW w:w="1963" w:type="dxa"/>
          </w:tcPr>
          <w:p w14:paraId="31926A56" w14:textId="0CE1D0B2" w:rsidR="00494212" w:rsidRPr="00494212" w:rsidRDefault="00494212">
            <w:r w:rsidRPr="00494212">
              <w:t>Propósito</w:t>
            </w:r>
          </w:p>
        </w:tc>
        <w:tc>
          <w:tcPr>
            <w:tcW w:w="7091" w:type="dxa"/>
          </w:tcPr>
          <w:p w14:paraId="5906205C" w14:textId="34B00423" w:rsidR="00494212" w:rsidRPr="00494212" w:rsidRDefault="00432B2E">
            <w:r>
              <w:t xml:space="preserve">Guiar el desarrollo de los programas de C++. Antes de recuento, </w:t>
            </w:r>
            <w:r w:rsidR="00DB046C">
              <w:t>los archivos de origen deben</w:t>
            </w:r>
            <w:r>
              <w:t xml:space="preserve"> ser procesadas </w:t>
            </w:r>
            <w:r w:rsidR="00DB046C">
              <w:t>por sangría GNU con opciones predeterminadas lo que hará cumplir muchas de las reglas delineadas.</w:t>
            </w:r>
          </w:p>
        </w:tc>
      </w:tr>
      <w:tr w:rsidR="00494212" w:rsidRPr="00E54B7E" w14:paraId="1956548F" w14:textId="77777777" w:rsidTr="00432B2E">
        <w:tc>
          <w:tcPr>
            <w:tcW w:w="1963" w:type="dxa"/>
          </w:tcPr>
          <w:p w14:paraId="3533FE31" w14:textId="70F48246" w:rsidR="00494212" w:rsidRPr="00494212" w:rsidRDefault="00494212">
            <w:r w:rsidRPr="00494212">
              <w:t>Contenido de archivo</w:t>
            </w:r>
          </w:p>
        </w:tc>
        <w:tc>
          <w:tcPr>
            <w:tcW w:w="7091" w:type="dxa"/>
          </w:tcPr>
          <w:p w14:paraId="26AB6BE1" w14:textId="3F19A998" w:rsidR="00494212" w:rsidRPr="00494212" w:rsidRDefault="00E54B7E">
            <w:r>
              <w:t xml:space="preserve">Un archivo de origen y un archivo de encabezado por clase. Clases que pueden ser completamente descritas en un archivo encabezado no requieren un archivo de código. </w:t>
            </w:r>
            <w:r w:rsidR="007637BC">
              <w:t>Funciones cuales están autónomas no requieren un archivo de encabezado separado.</w:t>
            </w:r>
          </w:p>
        </w:tc>
      </w:tr>
      <w:tr w:rsidR="00494212" w:rsidRPr="007751FB" w14:paraId="454FE2A8" w14:textId="77777777" w:rsidTr="00432B2E">
        <w:tc>
          <w:tcPr>
            <w:tcW w:w="1963" w:type="dxa"/>
          </w:tcPr>
          <w:p w14:paraId="1FF69FCF" w14:textId="3303D727" w:rsidR="00494212" w:rsidRPr="00494212" w:rsidRDefault="00494212">
            <w:r w:rsidRPr="00494212">
              <w:t>Comentarios (general)</w:t>
            </w:r>
          </w:p>
        </w:tc>
        <w:tc>
          <w:tcPr>
            <w:tcW w:w="7091" w:type="dxa"/>
          </w:tcPr>
          <w:p w14:paraId="535D81F8" w14:textId="58C20392" w:rsidR="00494212" w:rsidRPr="00494212" w:rsidRDefault="007751FB">
            <w:r>
              <w:t>Cuando se usan los comentarios debería describir brevemente la intención del código en lugar de su función interno. El énfasis debe ser puesto en la claridad del código; si unas secciones del código parece que necesita una explicación para que funcione debería reestructurar para simplificar</w:t>
            </w:r>
          </w:p>
        </w:tc>
      </w:tr>
      <w:tr w:rsidR="00494212" w:rsidRPr="007751FB" w14:paraId="7D4F8CEE" w14:textId="77777777" w:rsidTr="00432B2E">
        <w:tc>
          <w:tcPr>
            <w:tcW w:w="1963" w:type="dxa"/>
          </w:tcPr>
          <w:p w14:paraId="24B71F86" w14:textId="18641BC3" w:rsidR="00494212" w:rsidRPr="00494212" w:rsidRDefault="00432B2E">
            <w:r>
              <w:t>Comentarios de clase</w:t>
            </w:r>
          </w:p>
        </w:tc>
        <w:tc>
          <w:tcPr>
            <w:tcW w:w="7091" w:type="dxa"/>
          </w:tcPr>
          <w:p w14:paraId="20411F04" w14:textId="2BCEFE00" w:rsidR="00494212" w:rsidRPr="00494212" w:rsidRDefault="007751FB">
            <w:r>
              <w:t>Cada clase debería tener una explicación breve</w:t>
            </w:r>
            <w:r w:rsidR="00F73D1F">
              <w:t xml:space="preserve"> descripción en el encabezado, preferiblemente una o dos líneas de comentarios antes de la clase</w:t>
            </w:r>
          </w:p>
        </w:tc>
      </w:tr>
      <w:tr w:rsidR="00494212" w:rsidRPr="00F73D1F" w14:paraId="367032F5" w14:textId="77777777" w:rsidTr="00432B2E">
        <w:tc>
          <w:tcPr>
            <w:tcW w:w="1963" w:type="dxa"/>
          </w:tcPr>
          <w:p w14:paraId="6FDE744E" w14:textId="7236A7B5" w:rsidR="00494212" w:rsidRPr="00494212" w:rsidRDefault="00432B2E">
            <w:r>
              <w:t>Comentarios de métodos/funciones</w:t>
            </w:r>
          </w:p>
        </w:tc>
        <w:tc>
          <w:tcPr>
            <w:tcW w:w="7091" w:type="dxa"/>
          </w:tcPr>
          <w:p w14:paraId="4420B944" w14:textId="3FFD9C9C" w:rsidR="00494212" w:rsidRPr="00494212" w:rsidRDefault="00F73D1F">
            <w:r>
              <w:t>Cada método y función debe tener una sola línea en la declaración de clase que describe brevemente su intención.</w:t>
            </w:r>
          </w:p>
        </w:tc>
      </w:tr>
      <w:tr w:rsidR="00F73D1F" w:rsidRPr="00F73D1F" w14:paraId="0EAD8A4A" w14:textId="77777777" w:rsidTr="00432B2E">
        <w:tc>
          <w:tcPr>
            <w:tcW w:w="1963" w:type="dxa"/>
          </w:tcPr>
          <w:p w14:paraId="6FB9ABC1" w14:textId="4ABAC727" w:rsidR="00F73D1F" w:rsidRDefault="00F73D1F">
            <w:r>
              <w:t>Comentarios bloqueados</w:t>
            </w:r>
          </w:p>
        </w:tc>
        <w:tc>
          <w:tcPr>
            <w:tcW w:w="7091" w:type="dxa"/>
          </w:tcPr>
          <w:p w14:paraId="40FEEBEC" w14:textId="1AE83DAB" w:rsidR="00F73D1F" w:rsidRPr="00494212" w:rsidRDefault="00F73D1F">
            <w:r>
              <w:t>Los comentarios bloqueados pueden usarse con C++, pero ningún código debe existir en la misma línea que un comentario de bloqueo</w:t>
            </w:r>
            <w:r w:rsidR="00CB73E0">
              <w:t>.</w:t>
            </w:r>
          </w:p>
        </w:tc>
      </w:tr>
      <w:tr w:rsidR="00CB73E0" w:rsidRPr="00F73D1F" w14:paraId="3A75D723" w14:textId="77777777" w:rsidTr="00432B2E">
        <w:tc>
          <w:tcPr>
            <w:tcW w:w="1963" w:type="dxa"/>
          </w:tcPr>
          <w:p w14:paraId="5F006D60" w14:textId="6B196B4D" w:rsidR="00CB73E0" w:rsidRDefault="00CB73E0">
            <w:r>
              <w:t xml:space="preserve">Declaración de método/función </w:t>
            </w:r>
          </w:p>
        </w:tc>
        <w:tc>
          <w:tcPr>
            <w:tcW w:w="7091" w:type="dxa"/>
          </w:tcPr>
          <w:p w14:paraId="2E70DA5C" w14:textId="05F1C1DA" w:rsidR="00CB73E0" w:rsidRDefault="00CB73E0">
            <w:r>
              <w:t xml:space="preserve">Se declarará el tipo de valor </w:t>
            </w:r>
            <w:proofErr w:type="spellStart"/>
            <w:r>
              <w:t>return</w:t>
            </w:r>
            <w:proofErr w:type="spellEnd"/>
            <w:r>
              <w:t xml:space="preserve"> en la línea antes de la declaración de método/función </w:t>
            </w:r>
          </w:p>
        </w:tc>
      </w:tr>
      <w:tr w:rsidR="00494212" w:rsidRPr="005E3180" w14:paraId="517F6F40" w14:textId="77777777" w:rsidTr="00432B2E">
        <w:tc>
          <w:tcPr>
            <w:tcW w:w="1963" w:type="dxa"/>
          </w:tcPr>
          <w:p w14:paraId="095F9EE6" w14:textId="4C77DF92" w:rsidR="00494212" w:rsidRPr="00494212" w:rsidRDefault="00432B2E">
            <w:r>
              <w:t xml:space="preserve">Contractos </w:t>
            </w:r>
          </w:p>
        </w:tc>
        <w:tc>
          <w:tcPr>
            <w:tcW w:w="7091" w:type="dxa"/>
          </w:tcPr>
          <w:p w14:paraId="345F9261" w14:textId="002981A0" w:rsidR="00494212" w:rsidRPr="00C72ECB" w:rsidRDefault="005E3180">
            <w:r>
              <w:t>C</w:t>
            </w:r>
            <w:r w:rsidR="00CB73E0">
              <w:t>ada método/función que</w:t>
            </w:r>
            <w:r>
              <w:t xml:space="preserve"> tiene restricciones operativas debería reflejarse en las macros REQUIRE, ENSURE y CHECK</w:t>
            </w:r>
            <w:r w:rsidR="00C72ECB">
              <w:t xml:space="preserve">, usados desde el paquete </w:t>
            </w:r>
            <w:proofErr w:type="spellStart"/>
            <w:r w:rsidR="00C72ECB">
              <w:t>yakIcons</w:t>
            </w:r>
            <w:proofErr w:type="spellEnd"/>
            <w:r w:rsidR="00C72ECB">
              <w:t xml:space="preserve"> </w:t>
            </w:r>
            <w:r w:rsidR="00C72ECB" w:rsidRPr="00C72ECB">
              <w:rPr>
                <w:i/>
                <w:iCs/>
              </w:rPr>
              <w:t>contract.cpp</w:t>
            </w:r>
            <w:r w:rsidR="00C72ECB">
              <w:rPr>
                <w:i/>
                <w:iCs/>
              </w:rPr>
              <w:t xml:space="preserve">, </w:t>
            </w:r>
            <w:proofErr w:type="spellStart"/>
            <w:r w:rsidR="00C72ECB">
              <w:t>ie</w:t>
            </w:r>
            <w:proofErr w:type="spellEnd"/>
            <w:r w:rsidR="00C72ECB">
              <w:t>. REQUIRE</w:t>
            </w:r>
            <w:r w:rsidR="00D70138">
              <w:t xml:space="preserve"> </w:t>
            </w:r>
            <w:r w:rsidR="00C72ECB">
              <w:t>(</w:t>
            </w:r>
            <w:proofErr w:type="spellStart"/>
            <w:r w:rsidR="00C72ECB">
              <w:t>num_elements</w:t>
            </w:r>
            <w:proofErr w:type="spellEnd"/>
            <w:r w:rsidR="00C72ECB">
              <w:t xml:space="preserve"> &gt; 1)</w:t>
            </w:r>
          </w:p>
        </w:tc>
      </w:tr>
      <w:tr w:rsidR="00494212" w:rsidRPr="00C72ECB" w14:paraId="320312DF" w14:textId="77777777" w:rsidTr="00432B2E">
        <w:tc>
          <w:tcPr>
            <w:tcW w:w="1963" w:type="dxa"/>
          </w:tcPr>
          <w:p w14:paraId="20DBC630" w14:textId="7A226A98" w:rsidR="00494212" w:rsidRPr="00494212" w:rsidRDefault="00432B2E">
            <w:r>
              <w:t xml:space="preserve">Identificadores </w:t>
            </w:r>
          </w:p>
        </w:tc>
        <w:tc>
          <w:tcPr>
            <w:tcW w:w="7091" w:type="dxa"/>
          </w:tcPr>
          <w:p w14:paraId="2A4EF468" w14:textId="7B891D7D" w:rsidR="00494212" w:rsidRPr="00494212" w:rsidRDefault="00C72ECB">
            <w:r>
              <w:t xml:space="preserve">Identificadores deberán describirse extensivamente. Todos los identificadores deben estar en minúsculas, 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number_of_entries</w:t>
            </w:r>
            <w:proofErr w:type="spellEnd"/>
            <w:r>
              <w:t xml:space="preserve">, en lugar de </w:t>
            </w:r>
            <w:proofErr w:type="spellStart"/>
            <w:r>
              <w:t>NumberOfEntries</w:t>
            </w:r>
            <w:proofErr w:type="spellEnd"/>
            <w:r>
              <w:t>. Solo puede haber un identificador por</w:t>
            </w:r>
          </w:p>
        </w:tc>
      </w:tr>
      <w:tr w:rsidR="00494212" w:rsidRPr="00432B2E" w14:paraId="36A2B3AE" w14:textId="77777777" w:rsidTr="00432B2E">
        <w:tc>
          <w:tcPr>
            <w:tcW w:w="1963" w:type="dxa"/>
          </w:tcPr>
          <w:p w14:paraId="3AF7CDBA" w14:textId="50BADA40" w:rsidR="00494212" w:rsidRPr="00494212" w:rsidRDefault="00432B2E">
            <w:r>
              <w:t>Nombres de descriptores de acceso</w:t>
            </w:r>
          </w:p>
        </w:tc>
        <w:tc>
          <w:tcPr>
            <w:tcW w:w="7091" w:type="dxa"/>
          </w:tcPr>
          <w:p w14:paraId="4F9C34CE" w14:textId="1C448B26" w:rsidR="00494212" w:rsidRPr="00494212" w:rsidRDefault="00C72ECB">
            <w:r>
              <w:t>Nombres de descriptores de acceso deben representar</w:t>
            </w:r>
            <w:r w:rsidR="00D70138">
              <w:t xml:space="preserve"> el valor, usualmente representado como sustantivo, </w:t>
            </w:r>
            <w:proofErr w:type="spellStart"/>
            <w:r w:rsidR="00D70138">
              <w:t>ie</w:t>
            </w:r>
            <w:proofErr w:type="spellEnd"/>
            <w:r w:rsidR="00D70138">
              <w:t xml:space="preserve"> “</w:t>
            </w:r>
            <w:proofErr w:type="spellStart"/>
            <w:r w:rsidR="00D70138">
              <w:t>standard_deviation</w:t>
            </w:r>
            <w:proofErr w:type="spellEnd"/>
            <w:r w:rsidR="00D70138">
              <w:t>” en lugar de “</w:t>
            </w:r>
            <w:proofErr w:type="spellStart"/>
            <w:r w:rsidR="00D70138">
              <w:t>get_standard_deviation</w:t>
            </w:r>
            <w:proofErr w:type="spellEnd"/>
            <w:r w:rsidR="00D70138">
              <w:t>”</w:t>
            </w:r>
          </w:p>
        </w:tc>
      </w:tr>
      <w:tr w:rsidR="00D70138" w:rsidRPr="00432B2E" w14:paraId="73356F71" w14:textId="77777777" w:rsidTr="00432B2E">
        <w:tc>
          <w:tcPr>
            <w:tcW w:w="1963" w:type="dxa"/>
          </w:tcPr>
          <w:p w14:paraId="7EBF2569" w14:textId="3B3EE5B3" w:rsidR="00D70138" w:rsidRDefault="00D70138" w:rsidP="00D70138">
            <w:r>
              <w:t xml:space="preserve">Tamaño del método </w:t>
            </w:r>
          </w:p>
        </w:tc>
        <w:tc>
          <w:tcPr>
            <w:tcW w:w="7091" w:type="dxa"/>
          </w:tcPr>
          <w:p w14:paraId="060B1BC8" w14:textId="46F30533" w:rsidR="00D70138" w:rsidRDefault="00D70138">
            <w:r>
              <w:t>Métodos deben tener una obvia o documentada razón para ser mas largos que 35 LOC físicos.</w:t>
            </w:r>
          </w:p>
        </w:tc>
      </w:tr>
      <w:tr w:rsidR="00494212" w:rsidRPr="00432B2E" w14:paraId="24DCA13B" w14:textId="77777777" w:rsidTr="00432B2E">
        <w:tc>
          <w:tcPr>
            <w:tcW w:w="1963" w:type="dxa"/>
          </w:tcPr>
          <w:p w14:paraId="1AD3E2D2" w14:textId="03A1C3F4" w:rsidR="00494212" w:rsidRPr="00494212" w:rsidRDefault="00432B2E">
            <w:r>
              <w:t>Llaves (</w:t>
            </w:r>
            <w:proofErr w:type="spellStart"/>
            <w:r>
              <w:t>begin</w:t>
            </w:r>
            <w:proofErr w:type="spellEnd"/>
            <w:r>
              <w:t>/</w:t>
            </w:r>
            <w:proofErr w:type="spellStart"/>
            <w:r>
              <w:t>end</w:t>
            </w:r>
            <w:proofErr w:type="spellEnd"/>
            <w:r>
              <w:t>)</w:t>
            </w:r>
          </w:p>
        </w:tc>
        <w:tc>
          <w:tcPr>
            <w:tcW w:w="7091" w:type="dxa"/>
          </w:tcPr>
          <w:p w14:paraId="4DB14624" w14:textId="2A53EFDF" w:rsidR="00494212" w:rsidRPr="00494212" w:rsidRDefault="00D70138">
            <w:r>
              <w:t>Llave abiertas y cerradas van a estar en una línea separada y con sangría de un nivel</w:t>
            </w:r>
          </w:p>
        </w:tc>
      </w:tr>
    </w:tbl>
    <w:p w14:paraId="5115ACF0" w14:textId="77777777" w:rsidR="00494212" w:rsidRPr="00432B2E" w:rsidRDefault="00494212"/>
    <w:sectPr w:rsidR="00494212" w:rsidRPr="00432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769AC"/>
    <w:multiLevelType w:val="hybridMultilevel"/>
    <w:tmpl w:val="6D2E0CE6"/>
    <w:lvl w:ilvl="0" w:tplc="080A000F">
      <w:start w:val="1"/>
      <w:numFmt w:val="decimal"/>
      <w:lvlText w:val="%1."/>
      <w:lvlJc w:val="left"/>
      <w:pPr>
        <w:ind w:left="1426" w:hanging="360"/>
      </w:pPr>
    </w:lvl>
    <w:lvl w:ilvl="1" w:tplc="080A0019" w:tentative="1">
      <w:start w:val="1"/>
      <w:numFmt w:val="lowerLetter"/>
      <w:lvlText w:val="%2."/>
      <w:lvlJc w:val="left"/>
      <w:pPr>
        <w:ind w:left="2146" w:hanging="360"/>
      </w:pPr>
    </w:lvl>
    <w:lvl w:ilvl="2" w:tplc="080A001B" w:tentative="1">
      <w:start w:val="1"/>
      <w:numFmt w:val="lowerRoman"/>
      <w:lvlText w:val="%3."/>
      <w:lvlJc w:val="right"/>
      <w:pPr>
        <w:ind w:left="2866" w:hanging="180"/>
      </w:pPr>
    </w:lvl>
    <w:lvl w:ilvl="3" w:tplc="080A000F" w:tentative="1">
      <w:start w:val="1"/>
      <w:numFmt w:val="decimal"/>
      <w:lvlText w:val="%4."/>
      <w:lvlJc w:val="left"/>
      <w:pPr>
        <w:ind w:left="3586" w:hanging="360"/>
      </w:pPr>
    </w:lvl>
    <w:lvl w:ilvl="4" w:tplc="080A0019" w:tentative="1">
      <w:start w:val="1"/>
      <w:numFmt w:val="lowerLetter"/>
      <w:lvlText w:val="%5."/>
      <w:lvlJc w:val="left"/>
      <w:pPr>
        <w:ind w:left="4306" w:hanging="360"/>
      </w:pPr>
    </w:lvl>
    <w:lvl w:ilvl="5" w:tplc="080A001B" w:tentative="1">
      <w:start w:val="1"/>
      <w:numFmt w:val="lowerRoman"/>
      <w:lvlText w:val="%6."/>
      <w:lvlJc w:val="right"/>
      <w:pPr>
        <w:ind w:left="5026" w:hanging="180"/>
      </w:pPr>
    </w:lvl>
    <w:lvl w:ilvl="6" w:tplc="080A000F" w:tentative="1">
      <w:start w:val="1"/>
      <w:numFmt w:val="decimal"/>
      <w:lvlText w:val="%7."/>
      <w:lvlJc w:val="left"/>
      <w:pPr>
        <w:ind w:left="5746" w:hanging="360"/>
      </w:pPr>
    </w:lvl>
    <w:lvl w:ilvl="7" w:tplc="080A0019" w:tentative="1">
      <w:start w:val="1"/>
      <w:numFmt w:val="lowerLetter"/>
      <w:lvlText w:val="%8."/>
      <w:lvlJc w:val="left"/>
      <w:pPr>
        <w:ind w:left="6466" w:hanging="360"/>
      </w:pPr>
    </w:lvl>
    <w:lvl w:ilvl="8" w:tplc="080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10"/>
    <w:rsid w:val="00115652"/>
    <w:rsid w:val="00214A1E"/>
    <w:rsid w:val="00432B2E"/>
    <w:rsid w:val="00437BD9"/>
    <w:rsid w:val="00494212"/>
    <w:rsid w:val="005E3180"/>
    <w:rsid w:val="00657829"/>
    <w:rsid w:val="006F29A6"/>
    <w:rsid w:val="006F3D4E"/>
    <w:rsid w:val="007637BC"/>
    <w:rsid w:val="007751FB"/>
    <w:rsid w:val="009D16E8"/>
    <w:rsid w:val="009F507E"/>
    <w:rsid w:val="00A11766"/>
    <w:rsid w:val="00A241F3"/>
    <w:rsid w:val="00B73D4F"/>
    <w:rsid w:val="00C4103E"/>
    <w:rsid w:val="00C72ECB"/>
    <w:rsid w:val="00CB73E0"/>
    <w:rsid w:val="00D04877"/>
    <w:rsid w:val="00D65410"/>
    <w:rsid w:val="00D70138"/>
    <w:rsid w:val="00D71E89"/>
    <w:rsid w:val="00DB046C"/>
    <w:rsid w:val="00E54B7E"/>
    <w:rsid w:val="00F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4DE8"/>
  <w15:docId w15:val="{CC306E62-6AEE-445E-A69B-D41F991D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E8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7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670818-03de-46b2-b8d2-81fc46ca31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F4BBD8C686844A3DFCECBCB46BB42" ma:contentTypeVersion="1" ma:contentTypeDescription="Create a new document." ma:contentTypeScope="" ma:versionID="343dee39cb8717049a8674f8bc687aab">
  <xsd:schema xmlns:xsd="http://www.w3.org/2001/XMLSchema" xmlns:xs="http://www.w3.org/2001/XMLSchema" xmlns:p="http://schemas.microsoft.com/office/2006/metadata/properties" xmlns:ns2="35670818-03de-46b2-b8d2-81fc46ca310e" targetNamespace="http://schemas.microsoft.com/office/2006/metadata/properties" ma:root="true" ma:fieldsID="c92beb5fc8a381d59627bc1131258808" ns2:_="">
    <xsd:import namespace="35670818-03de-46b2-b8d2-81fc46ca310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70818-03de-46b2-b8d2-81fc46ca31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10067-F1EE-4EA8-8359-0A69B4C16711}">
  <ds:schemaRefs>
    <ds:schemaRef ds:uri="http://schemas.microsoft.com/office/2006/metadata/properties"/>
    <ds:schemaRef ds:uri="http://schemas.microsoft.com/office/infopath/2007/PartnerControls"/>
    <ds:schemaRef ds:uri="35670818-03de-46b2-b8d2-81fc46ca310e"/>
  </ds:schemaRefs>
</ds:datastoreItem>
</file>

<file path=customXml/itemProps2.xml><?xml version="1.0" encoding="utf-8"?>
<ds:datastoreItem xmlns:ds="http://schemas.openxmlformats.org/officeDocument/2006/customXml" ds:itemID="{0747A958-6B1B-4C13-8C57-3230188AF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BCB09-DEA3-4E75-8042-441433D7C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70818-03de-46b2-b8d2-81fc46ca3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MiLab</dc:creator>
  <cp:lastModifiedBy>ADRIAN LORA MOLINA</cp:lastModifiedBy>
  <cp:revision>2</cp:revision>
  <dcterms:created xsi:type="dcterms:W3CDTF">2021-06-18T03:35:00Z</dcterms:created>
  <dcterms:modified xsi:type="dcterms:W3CDTF">2021-06-18T03:35:00Z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0x010100BF6F4BBD8C686844A3DFCECBCB46BB42</vt:lpwstr>
  </property>
  <property fmtid="{D5CDD505-2E9C-101B-9397-08002B2CF9AE}" pid="3" name="Order">
    <vt:r8>13400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