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C4646">
      <w:pPr>
        <w:jc w:val="center"/>
        <w:rPr>
          <w:sz w:val="18"/>
          <w:szCs w:val="20"/>
        </w:rPr>
      </w:pPr>
      <w:r>
        <w:rPr>
          <w:b/>
          <w:color w:val="000000" w:themeColor="text1"/>
          <w:sz w:val="48"/>
          <w:szCs w:val="20"/>
          <w14:textFill>
            <w14:solidFill>
              <w14:schemeClr w14:val="tx1"/>
            </w14:solidFill>
          </w14:textFill>
        </w:rPr>
        <w:t>GymAccess</w:t>
      </w:r>
    </w:p>
    <w:p w14:paraId="21F9643B">
      <w:pPr>
        <w:jc w:val="center"/>
        <w:rPr>
          <w:sz w:val="18"/>
          <w:szCs w:val="20"/>
        </w:rPr>
      </w:pPr>
      <w:r>
        <w:rPr>
          <w:color w:val="555F6B"/>
          <w:sz w:val="22"/>
          <w:szCs w:val="20"/>
        </w:rPr>
        <w:t>Acuerdo de Servicio y Cotización</w:t>
      </w:r>
    </w:p>
    <w:p w14:paraId="45FD69FF">
      <w:pPr>
        <w:jc w:val="center"/>
        <w:rPr>
          <w:sz w:val="18"/>
          <w:szCs w:val="20"/>
        </w:rPr>
      </w:pPr>
      <w:r>
        <w:rPr>
          <w:i/>
          <w:color w:val="555F6B"/>
          <w:sz w:val="18"/>
          <w:szCs w:val="20"/>
        </w:rPr>
        <w:t>Sistema de gestión y control de acceso para gimnasios</w:t>
      </w:r>
    </w:p>
    <w:p w14:paraId="725D1157">
      <w:pPr>
        <w:spacing w:before="360" w:after="120"/>
      </w:pPr>
      <w:r>
        <w:rPr>
          <w:b/>
          <w:color w:val="1F2A37"/>
          <w:sz w:val="26"/>
        </w:rPr>
        <w:t>Datos del acuerdo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53"/>
      </w:tblGrid>
      <w:tr w14:paraId="6DB9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595959" w:themeFill="text1" w:themeFillTint="A5"/>
          </w:tcPr>
          <w:p w14:paraId="188150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5953" w:type="dxa"/>
            <w:shd w:val="clear" w:color="auto" w:fill="595959" w:themeFill="text1" w:themeFillTint="A5"/>
          </w:tcPr>
          <w:p w14:paraId="43B2CF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14:paraId="5D8B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5EFC564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Cliente / Gimnasio</w:t>
            </w:r>
          </w:p>
        </w:tc>
        <w:tc>
          <w:tcPr>
            <w:tcW w:w="5953" w:type="dxa"/>
          </w:tcPr>
          <w:p w14:paraId="7C799A5F">
            <w:pPr>
              <w:spacing w:after="0" w:line="240" w:lineRule="auto"/>
              <w:jc w:val="center"/>
              <w:rPr>
                <w:rFonts w:hint="default"/>
                <w:color w:val="000000" w:themeColor="text1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:lang w:val="es-MX"/>
                <w14:textFill>
                  <w14:solidFill>
                    <w14:schemeClr w14:val="tx1"/>
                  </w14:solidFill>
                </w14:textFill>
              </w:rPr>
              <w:t>Round3Boxing</w:t>
            </w:r>
          </w:p>
        </w:tc>
      </w:tr>
      <w:tr w14:paraId="5230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118" w:type="dxa"/>
          </w:tcPr>
          <w:p w14:paraId="5BF814C3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Representante del cliente</w:t>
            </w:r>
          </w:p>
        </w:tc>
        <w:tc>
          <w:tcPr>
            <w:tcW w:w="5953" w:type="dxa"/>
          </w:tcPr>
          <w:p w14:paraId="4737A6C2">
            <w:pPr>
              <w:spacing w:after="0" w:line="240" w:lineRule="auto"/>
              <w:jc w:val="center"/>
              <w:rPr>
                <w:rFonts w:hint="default"/>
                <w:color w:val="000000" w:themeColor="text1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:lang w:val="es-MX"/>
                <w14:textFill>
                  <w14:solidFill>
                    <w14:schemeClr w14:val="tx1"/>
                  </w14:solidFill>
                </w14:textFill>
              </w:rPr>
              <w:t>Diego Sandoval</w:t>
            </w:r>
          </w:p>
        </w:tc>
      </w:tr>
      <w:tr w14:paraId="5467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74D2583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Proveedor</w:t>
            </w:r>
          </w:p>
        </w:tc>
        <w:tc>
          <w:tcPr>
            <w:tcW w:w="5953" w:type="dxa"/>
          </w:tcPr>
          <w:p w14:paraId="2B3FE2D7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Adri</w:t>
            </w:r>
            <w:r>
              <w:rPr>
                <w:rFonts w:hint="default"/>
                <w:color w:val="000000" w:themeColor="text1"/>
                <w:sz w:val="20"/>
                <w:lang w:val="es-MX"/>
                <w14:textFill>
                  <w14:solidFill>
                    <w14:schemeClr w14:val="tx1"/>
                  </w14:solidFill>
                </w14:textFill>
              </w:rPr>
              <w:t>á</w:t>
            </w: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 Valencia — GymAccess</w:t>
            </w:r>
          </w:p>
        </w:tc>
      </w:tr>
      <w:tr w14:paraId="4E0B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1057FC0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Contacto proveedor</w:t>
            </w:r>
          </w:p>
        </w:tc>
        <w:tc>
          <w:tcPr>
            <w:tcW w:w="5953" w:type="dxa"/>
          </w:tcPr>
          <w:p w14:paraId="4210FED7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3322332046 · angel10000sv@gmail.com</w:t>
            </w:r>
          </w:p>
        </w:tc>
      </w:tr>
      <w:tr w14:paraId="54B3D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FE0216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Fecha</w:t>
            </w:r>
          </w:p>
        </w:tc>
        <w:tc>
          <w:tcPr>
            <w:tcW w:w="5953" w:type="dxa"/>
          </w:tcPr>
          <w:p w14:paraId="52BA2403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:lang w:val="es-MX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/>
                <w:color w:val="000000" w:themeColor="text1"/>
                <w:sz w:val="20"/>
                <w:lang w:val="es-MX"/>
                <w14:textFill>
                  <w14:solidFill>
                    <w14:schemeClr w14:val="tx1"/>
                  </w14:solidFill>
                </w14:textFill>
              </w:rPr>
              <w:t>07</w:t>
            </w: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 2026</w:t>
            </w:r>
          </w:p>
        </w:tc>
      </w:tr>
      <w:tr w14:paraId="0AAC7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CE0D441">
            <w:pPr>
              <w:spacing w:after="0"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Plan contratado</w:t>
            </w:r>
          </w:p>
        </w:tc>
        <w:tc>
          <w:tcPr>
            <w:tcW w:w="5953" w:type="dxa"/>
          </w:tcPr>
          <w:p w14:paraId="7C0D8D1E">
            <w:pPr>
              <w:spacing w:after="0" w:line="240" w:lineRule="auto"/>
              <w:jc w:val="center"/>
              <w:rPr>
                <w:rFonts w:hint="default"/>
                <w:color w:val="000000" w:themeColor="text1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s-MX"/>
                <w14:textFill>
                  <w14:solidFill>
                    <w14:schemeClr w14:val="tx1"/>
                  </w14:solidFill>
                </w14:textFill>
              </w:rPr>
              <w:t>Plan Pilar</w:t>
            </w:r>
          </w:p>
        </w:tc>
      </w:tr>
    </w:tbl>
    <w:p w14:paraId="227FF945"/>
    <w:p w14:paraId="2DF0E9EF">
      <w:pPr>
        <w:spacing w:before="360" w:after="120"/>
      </w:pPr>
      <w:r>
        <w:rPr>
          <w:b/>
          <w:color w:val="1F2A37"/>
          <w:sz w:val="32"/>
        </w:rPr>
        <w:t>1. Objeto del acuerdo</w:t>
      </w:r>
    </w:p>
    <w:p w14:paraId="6205565B">
      <w:pPr>
        <w:spacing w:after="120"/>
      </w:pPr>
      <w:r>
        <w:rPr>
          <w:b w:val="0"/>
          <w:color w:val="1F2A37"/>
          <w:sz w:val="21"/>
        </w:rPr>
        <w:t>El proveedor se compromete a instalar, configurar y dar soporte al sistema GymAccess en las instalaciones del cliente, conforme al plan y equipo detallados en las tablas de este documento. El cliente se compromete a realizar los pagos en los términos aquí descritos.</w:t>
      </w:r>
    </w:p>
    <w:p w14:paraId="56D09AD6">
      <w:pPr>
        <w:spacing w:before="360" w:after="120"/>
      </w:pPr>
      <w:r>
        <w:rPr>
          <w:b/>
          <w:color w:val="1F2A37"/>
          <w:sz w:val="32"/>
        </w:rPr>
        <w:t>2. Periodo de prueba — primer mes sin costo</w:t>
      </w:r>
    </w:p>
    <w:p w14:paraId="1839107D">
      <w:pPr>
        <w:spacing w:after="120"/>
      </w:pPr>
      <w:r>
        <w:rPr>
          <w:b w:val="0"/>
          <w:color w:val="1F2A37"/>
          <w:sz w:val="21"/>
        </w:rPr>
        <w:t>El primer mes de suscripción NO se cobra. Este periodo se considera de puesta a punto y validación en un entorno real de operación del gimnasio.</w:t>
      </w:r>
    </w:p>
    <w:p w14:paraId="0C370440">
      <w:pPr>
        <w:pStyle w:val="29"/>
      </w:pPr>
      <w:r>
        <w:rPr>
          <w:color w:val="1F2A37"/>
          <w:sz w:val="21"/>
        </w:rPr>
        <w:t>Cualquier ajuste, corrección o falla detectada durante este mes se resuelve sin costo adicional para el cliente.</w:t>
      </w:r>
    </w:p>
    <w:p w14:paraId="3D5E7473">
      <w:pPr>
        <w:pStyle w:val="29"/>
      </w:pPr>
      <w:r>
        <w:rPr>
          <w:color w:val="1F2A37"/>
          <w:sz w:val="21"/>
        </w:rPr>
        <w:t>El objetivo es entregar el sistema pulido y estable antes de iniciar el cobro de la mensualidad.</w:t>
      </w:r>
    </w:p>
    <w:p w14:paraId="0D4C2D35">
      <w:pPr>
        <w:pStyle w:val="29"/>
      </w:pPr>
      <w:r>
        <w:rPr>
          <w:color w:val="1F2A37"/>
          <w:sz w:val="21"/>
        </w:rPr>
        <w:t>El cobro de la suscripción mensual inicia a partir del segundo mes de uso, conforme al plan contratado.</w:t>
      </w:r>
    </w:p>
    <w:p w14:paraId="634C9443">
      <w:pPr>
        <w:pStyle w:val="29"/>
      </w:pPr>
      <w:r>
        <w:rPr>
          <w:color w:val="1F2A37"/>
          <w:sz w:val="21"/>
        </w:rPr>
        <w:t>El pago único de equipo e instalación (si aplica) se mantiene conforme a lo indicado en la tabla de inversión inicial.</w:t>
      </w:r>
    </w:p>
    <w:p w14:paraId="54CC0D54">
      <w:pPr>
        <w:spacing w:before="360" w:after="120"/>
      </w:pPr>
      <w:r>
        <w:rPr>
          <w:b/>
          <w:color w:val="1F2A37"/>
          <w:sz w:val="32"/>
        </w:rPr>
        <w:t>3. Planes de suscripción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2"/>
        <w:gridCol w:w="1890"/>
        <w:gridCol w:w="1900"/>
        <w:gridCol w:w="2728"/>
      </w:tblGrid>
      <w:tr w14:paraId="35B1F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  <w:shd w:val="clear" w:color="auto" w:fill="595959" w:themeFill="text1" w:themeFillTint="A5"/>
          </w:tcPr>
          <w:p w14:paraId="2BE850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w="1890" w:type="dxa"/>
            <w:shd w:val="clear" w:color="auto" w:fill="595959" w:themeFill="text1" w:themeFillTint="A5"/>
          </w:tcPr>
          <w:p w14:paraId="52D3A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Plan Arranque</w:t>
            </w:r>
          </w:p>
        </w:tc>
        <w:tc>
          <w:tcPr>
            <w:tcW w:w="1900" w:type="dxa"/>
            <w:shd w:val="clear" w:color="auto" w:fill="595959" w:themeFill="text1" w:themeFillTint="A5"/>
          </w:tcPr>
          <w:p w14:paraId="5740ACB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Plan Crecimiento</w:t>
            </w:r>
          </w:p>
        </w:tc>
        <w:tc>
          <w:tcPr>
            <w:tcW w:w="2728" w:type="dxa"/>
            <w:shd w:val="clear" w:color="auto" w:fill="595959" w:themeFill="text1" w:themeFillTint="A5"/>
          </w:tcPr>
          <w:p w14:paraId="4D2FDC8B">
            <w:pPr>
              <w:spacing w:after="0" w:line="240" w:lineRule="auto"/>
              <w:jc w:val="center"/>
              <w:rPr>
                <w:rFonts w:hint="default"/>
                <w:b/>
                <w:color w:val="FFFFFF"/>
                <w:sz w:val="20"/>
                <w:lang w:val="es-MX"/>
              </w:rPr>
            </w:pPr>
            <w:r>
              <w:rPr>
                <w:rFonts w:hint="default"/>
                <w:b/>
                <w:color w:val="FFFFFF"/>
                <w:sz w:val="20"/>
                <w:lang w:val="es-MX"/>
              </w:rPr>
              <w:t>Plan Pilar</w:t>
            </w:r>
          </w:p>
        </w:tc>
      </w:tr>
      <w:tr w14:paraId="4A08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5DFCDD4B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Socios activos</w:t>
            </w:r>
          </w:p>
        </w:tc>
        <w:tc>
          <w:tcPr>
            <w:tcW w:w="1890" w:type="dxa"/>
          </w:tcPr>
          <w:p w14:paraId="41E9B3EC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Hasta 200</w:t>
            </w:r>
          </w:p>
        </w:tc>
        <w:tc>
          <w:tcPr>
            <w:tcW w:w="1900" w:type="dxa"/>
          </w:tcPr>
          <w:p w14:paraId="3CDBB4F0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Hasta 600 en total</w:t>
            </w:r>
          </w:p>
        </w:tc>
        <w:tc>
          <w:tcPr>
            <w:tcW w:w="2728" w:type="dxa"/>
            <w:vAlign w:val="top"/>
          </w:tcPr>
          <w:p w14:paraId="58489FA8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Hasta 600 en total</w:t>
            </w:r>
          </w:p>
        </w:tc>
      </w:tr>
      <w:tr w14:paraId="3E80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1CF6B3B0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Sucursales</w:t>
            </w:r>
          </w:p>
        </w:tc>
        <w:tc>
          <w:tcPr>
            <w:tcW w:w="1890" w:type="dxa"/>
          </w:tcPr>
          <w:p w14:paraId="3638FE2A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w="1900" w:type="dxa"/>
          </w:tcPr>
          <w:p w14:paraId="79B7862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Hasta 3</w:t>
            </w:r>
          </w:p>
        </w:tc>
        <w:tc>
          <w:tcPr>
            <w:tcW w:w="2728" w:type="dxa"/>
            <w:vAlign w:val="top"/>
          </w:tcPr>
          <w:p w14:paraId="0602D221">
            <w:pPr>
              <w:spacing w:after="0" w:line="240" w:lineRule="auto"/>
              <w:jc w:val="center"/>
              <w:rPr>
                <w:rFonts w:hint="default"/>
                <w:color w:val="1F2A37"/>
                <w:sz w:val="20"/>
                <w:lang w:val="es-MX"/>
              </w:rPr>
            </w:pPr>
            <w:r>
              <w:rPr>
                <w:color w:val="1F2A37"/>
                <w:sz w:val="20"/>
              </w:rPr>
              <w:t xml:space="preserve">Hasta </w:t>
            </w:r>
            <w:r>
              <w:rPr>
                <w:rFonts w:hint="default"/>
                <w:color w:val="1F2A37"/>
                <w:sz w:val="20"/>
                <w:lang w:val="es-MX"/>
              </w:rPr>
              <w:t>2</w:t>
            </w:r>
          </w:p>
        </w:tc>
      </w:tr>
      <w:tr w14:paraId="6DED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66285B16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Empleados (recepción, admin, coaches)</w:t>
            </w:r>
          </w:p>
        </w:tc>
        <w:tc>
          <w:tcPr>
            <w:tcW w:w="1890" w:type="dxa"/>
          </w:tcPr>
          <w:p w14:paraId="4ECA8B38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Hasta 20</w:t>
            </w:r>
          </w:p>
        </w:tc>
        <w:tc>
          <w:tcPr>
            <w:tcW w:w="1900" w:type="dxa"/>
          </w:tcPr>
          <w:p w14:paraId="32FF645C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Hasta 20 por sucursal</w:t>
            </w:r>
          </w:p>
        </w:tc>
        <w:tc>
          <w:tcPr>
            <w:tcW w:w="2728" w:type="dxa"/>
            <w:vAlign w:val="top"/>
          </w:tcPr>
          <w:p w14:paraId="016F7427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Hasta 2</w:t>
            </w:r>
            <w:r>
              <w:rPr>
                <w:rFonts w:hint="default"/>
                <w:color w:val="1F2A37"/>
                <w:sz w:val="20"/>
                <w:lang w:val="es-MX"/>
              </w:rPr>
              <w:t>5</w:t>
            </w:r>
            <w:r>
              <w:rPr>
                <w:color w:val="1F2A37"/>
                <w:sz w:val="20"/>
              </w:rPr>
              <w:t xml:space="preserve"> por sucursal</w:t>
            </w:r>
          </w:p>
        </w:tc>
      </w:tr>
      <w:tr w14:paraId="756B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1A8BED2E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Control de acceso por QR</w:t>
            </w:r>
          </w:p>
        </w:tc>
        <w:tc>
          <w:tcPr>
            <w:tcW w:w="1890" w:type="dxa"/>
          </w:tcPr>
          <w:p w14:paraId="3BBC396F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Incluido</w:t>
            </w:r>
          </w:p>
        </w:tc>
        <w:tc>
          <w:tcPr>
            <w:tcW w:w="1900" w:type="dxa"/>
          </w:tcPr>
          <w:p w14:paraId="470CD2AA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Incluido</w:t>
            </w:r>
          </w:p>
        </w:tc>
        <w:tc>
          <w:tcPr>
            <w:tcW w:w="2728" w:type="dxa"/>
            <w:vAlign w:val="top"/>
          </w:tcPr>
          <w:p w14:paraId="020B512A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Incluido</w:t>
            </w:r>
          </w:p>
        </w:tc>
      </w:tr>
      <w:tr w14:paraId="39FE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4BFC89DB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Pagos, cobranza y reportes</w:t>
            </w:r>
          </w:p>
        </w:tc>
        <w:tc>
          <w:tcPr>
            <w:tcW w:w="1890" w:type="dxa"/>
          </w:tcPr>
          <w:p w14:paraId="43CB24C2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Incluido</w:t>
            </w:r>
          </w:p>
        </w:tc>
        <w:tc>
          <w:tcPr>
            <w:tcW w:w="1900" w:type="dxa"/>
          </w:tcPr>
          <w:p w14:paraId="2C679EEC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Incluido</w:t>
            </w:r>
          </w:p>
        </w:tc>
        <w:tc>
          <w:tcPr>
            <w:tcW w:w="2728" w:type="dxa"/>
            <w:vAlign w:val="top"/>
          </w:tcPr>
          <w:p w14:paraId="6750E7E1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Incluido</w:t>
            </w:r>
          </w:p>
        </w:tc>
      </w:tr>
      <w:tr w14:paraId="1D0D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6D0B53BE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Dashboard por sucursal</w:t>
            </w:r>
          </w:p>
        </w:tc>
        <w:tc>
          <w:tcPr>
            <w:tcW w:w="1890" w:type="dxa"/>
          </w:tcPr>
          <w:p w14:paraId="141C0815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—</w:t>
            </w:r>
          </w:p>
        </w:tc>
        <w:tc>
          <w:tcPr>
            <w:tcW w:w="1900" w:type="dxa"/>
          </w:tcPr>
          <w:p w14:paraId="0348B624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Incluido</w:t>
            </w:r>
          </w:p>
        </w:tc>
        <w:tc>
          <w:tcPr>
            <w:tcW w:w="2728" w:type="dxa"/>
            <w:vAlign w:val="top"/>
          </w:tcPr>
          <w:p w14:paraId="2C00A896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Incluido</w:t>
            </w:r>
          </w:p>
        </w:tc>
      </w:tr>
      <w:tr w14:paraId="78F4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1B1597CC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Soporte</w:t>
            </w:r>
          </w:p>
        </w:tc>
        <w:tc>
          <w:tcPr>
            <w:tcW w:w="1890" w:type="dxa"/>
          </w:tcPr>
          <w:p w14:paraId="1A9F273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Correo / WhatsApp</w:t>
            </w:r>
          </w:p>
        </w:tc>
        <w:tc>
          <w:tcPr>
            <w:tcW w:w="1900" w:type="dxa"/>
          </w:tcPr>
          <w:p w14:paraId="37B45713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prioritario</w:t>
            </w:r>
          </w:p>
        </w:tc>
        <w:tc>
          <w:tcPr>
            <w:tcW w:w="2728" w:type="dxa"/>
            <w:vAlign w:val="top"/>
          </w:tcPr>
          <w:p w14:paraId="1AB5B5F8">
            <w:pPr>
              <w:spacing w:after="0" w:line="240" w:lineRule="auto"/>
              <w:jc w:val="center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prioritario</w:t>
            </w:r>
          </w:p>
        </w:tc>
      </w:tr>
      <w:tr w14:paraId="360B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2" w:type="dxa"/>
          </w:tcPr>
          <w:p w14:paraId="6835FC01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Precio mensual (a partir del mes 2)</w:t>
            </w:r>
          </w:p>
        </w:tc>
        <w:tc>
          <w:tcPr>
            <w:tcW w:w="1890" w:type="dxa"/>
          </w:tcPr>
          <w:p w14:paraId="3645DF02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$599 MXN / mes</w:t>
            </w:r>
          </w:p>
        </w:tc>
        <w:tc>
          <w:tcPr>
            <w:tcW w:w="1900" w:type="dxa"/>
          </w:tcPr>
          <w:p w14:paraId="1E31231F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$1,199 MXN / mes</w:t>
            </w:r>
          </w:p>
        </w:tc>
        <w:tc>
          <w:tcPr>
            <w:tcW w:w="2728" w:type="dxa"/>
          </w:tcPr>
          <w:p w14:paraId="6A01E25B">
            <w:pPr>
              <w:spacing w:after="0" w:line="240" w:lineRule="auto"/>
              <w:jc w:val="center"/>
              <w:rPr>
                <w:rFonts w:hint="default"/>
                <w:color w:val="1F2A37"/>
                <w:sz w:val="20"/>
                <w:lang w:val="es-MX"/>
              </w:rPr>
            </w:pPr>
            <w:r>
              <w:rPr>
                <w:rFonts w:hint="default"/>
                <w:color w:val="1F2A37"/>
                <w:sz w:val="20"/>
                <w:lang w:val="es-MX"/>
              </w:rPr>
              <w:t>$599 MXN / mes</w:t>
            </w:r>
            <w:r>
              <w:rPr>
                <w:rFonts w:hint="default"/>
                <w:color w:val="1F2A37"/>
                <w:sz w:val="20"/>
                <w:lang w:val="es-MX"/>
              </w:rPr>
              <w:br w:type="textWrapping"/>
            </w:r>
            <w:r>
              <w:rPr>
                <w:rFonts w:hint="default"/>
                <w:color w:val="1F2A37"/>
                <w:sz w:val="20"/>
                <w:lang w:val="es-MX"/>
              </w:rPr>
              <w:t>(Sujeto a condiciones, solo los primeros 10 clientes)</w:t>
            </w:r>
          </w:p>
        </w:tc>
      </w:tr>
    </w:tbl>
    <w:p w14:paraId="40164771"/>
    <w:p w14:paraId="34C53012">
      <w:pPr>
        <w:spacing w:after="120"/>
        <w:rPr>
          <w:rFonts w:hint="default"/>
          <w:lang w:val="es-MX"/>
        </w:rPr>
      </w:pPr>
      <w:r>
        <w:rPr>
          <w:b/>
          <w:color w:val="1F2A37"/>
          <w:sz w:val="21"/>
        </w:rPr>
        <w:t xml:space="preserve">Plan seleccionado por el cliente: </w:t>
      </w:r>
      <w:r>
        <w:rPr>
          <w:rFonts w:hint="default"/>
          <w:b/>
          <w:color w:val="1F2A37"/>
          <w:sz w:val="21"/>
          <w:lang w:val="es-MX"/>
        </w:rPr>
        <w:t>Pilar</w:t>
      </w:r>
    </w:p>
    <w:p w14:paraId="0F915B65">
      <w:pPr>
        <w:spacing w:before="360" w:after="120"/>
      </w:pPr>
      <w:r>
        <w:rPr>
          <w:b/>
          <w:color w:val="1F2A37"/>
          <w:sz w:val="24"/>
        </w:rPr>
        <w:t>4. Expansiones opcionales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7575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shd w:val="clear" w:color="auto" w:fill="595959" w:themeFill="text1" w:themeFillTint="A5"/>
          </w:tcPr>
          <w:p w14:paraId="07DDA7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Expansión</w:t>
            </w:r>
          </w:p>
        </w:tc>
        <w:tc>
          <w:tcPr>
            <w:tcW w:w="3118" w:type="dxa"/>
            <w:shd w:val="clear" w:color="auto" w:fill="595959" w:themeFill="text1" w:themeFillTint="A5"/>
          </w:tcPr>
          <w:p w14:paraId="337348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Precio</w:t>
            </w:r>
          </w:p>
        </w:tc>
      </w:tr>
      <w:tr w14:paraId="5941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</w:tcPr>
          <w:p w14:paraId="15BC0C36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Paquete de 50 socios extra</w:t>
            </w:r>
          </w:p>
        </w:tc>
        <w:tc>
          <w:tcPr>
            <w:tcW w:w="3118" w:type="dxa"/>
          </w:tcPr>
          <w:p w14:paraId="3503D2C6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+$100 MXN / mes</w:t>
            </w:r>
          </w:p>
        </w:tc>
      </w:tr>
      <w:tr w14:paraId="49D5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</w:tcPr>
          <w:p w14:paraId="5C5C1FA5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Sucursal extra (incluye 200 socios adicionales)</w:t>
            </w:r>
          </w:p>
        </w:tc>
        <w:tc>
          <w:tcPr>
            <w:tcW w:w="3118" w:type="dxa"/>
          </w:tcPr>
          <w:p w14:paraId="626E1CB6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+$300 MXN / mes</w:t>
            </w:r>
          </w:p>
        </w:tc>
      </w:tr>
    </w:tbl>
    <w:p w14:paraId="5672A90E"/>
    <w:p w14:paraId="21FCFEF2">
      <w:pPr>
        <w:spacing w:after="120"/>
      </w:pPr>
      <w:r>
        <w:rPr>
          <w:b w:val="0"/>
          <w:color w:val="555F6B"/>
          <w:sz w:val="19"/>
        </w:rPr>
        <w:t>Sin plazos forzosos: el cliente puede activar o desactivar expansiones cuando lo requiera.</w:t>
      </w:r>
    </w:p>
    <w:p w14:paraId="2ED709F5">
      <w:pPr>
        <w:numPr>
          <w:ilvl w:val="0"/>
          <w:numId w:val="7"/>
        </w:numPr>
        <w:spacing w:before="360" w:after="120"/>
        <w:rPr>
          <w:b/>
          <w:color w:val="1F2A37"/>
          <w:sz w:val="32"/>
        </w:rPr>
      </w:pPr>
      <w:r>
        <w:rPr>
          <w:b/>
          <w:color w:val="1F2A37"/>
          <w:sz w:val="32"/>
        </w:rPr>
        <w:t>Equipo necesario</w:t>
      </w:r>
      <w:r>
        <w:rPr>
          <w:rFonts w:hint="default"/>
          <w:b/>
          <w:color w:val="1F2A37"/>
          <w:sz w:val="32"/>
          <w:lang w:val="es-MX"/>
        </w:rPr>
        <w:t xml:space="preserve"> (</w:t>
      </w:r>
      <w:r>
        <w:rPr>
          <w:b/>
          <w:color w:val="1F2A37"/>
          <w:sz w:val="32"/>
        </w:rPr>
        <w:t>inversión única</w:t>
      </w:r>
      <w:r>
        <w:rPr>
          <w:rFonts w:hint="default"/>
          <w:b/>
          <w:color w:val="1F2A37"/>
          <w:sz w:val="32"/>
          <w:lang w:val="es-MX"/>
        </w:rPr>
        <w:t>)</w:t>
      </w:r>
      <w:r>
        <w:rPr>
          <w:b/>
          <w:color w:val="1F2A37"/>
          <w:sz w:val="32"/>
        </w:rPr>
        <w:t xml:space="preserve"> </w:t>
      </w:r>
      <w:r>
        <w:rPr>
          <w:rFonts w:hint="default"/>
          <w:b/>
          <w:color w:val="1F2A37"/>
          <w:sz w:val="32"/>
          <w:lang w:val="es-MX"/>
        </w:rPr>
        <w:t>:</w:t>
      </w:r>
    </w:p>
    <w:p w14:paraId="769D0DFA">
      <w:pPr>
        <w:numPr>
          <w:numId w:val="0"/>
        </w:numPr>
        <w:spacing w:before="360" w:after="120"/>
        <w:ind w:firstLine="320" w:firstLineChars="100"/>
        <w:rPr>
          <w:rFonts w:hint="default"/>
          <w:lang w:val="es-MX"/>
        </w:rPr>
      </w:pPr>
      <w:r>
        <w:rPr>
          <w:rFonts w:hint="default"/>
          <w:b/>
          <w:color w:val="1F2A37"/>
          <w:sz w:val="32"/>
          <w:lang w:val="es-MX"/>
        </w:rPr>
        <w:t>P</w:t>
      </w:r>
      <w:r>
        <w:rPr>
          <w:b/>
          <w:color w:val="1F2A37"/>
          <w:sz w:val="32"/>
        </w:rPr>
        <w:t>or sucursal</w:t>
      </w:r>
      <w:r>
        <w:rPr>
          <w:rFonts w:hint="default"/>
          <w:b/>
          <w:color w:val="1F2A37"/>
          <w:sz w:val="32"/>
          <w:lang w:val="es-MX"/>
        </w:rPr>
        <w:t>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1701"/>
        <w:gridCol w:w="2268"/>
      </w:tblGrid>
      <w:tr w14:paraId="08AB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595959" w:themeFill="text1" w:themeFillTint="A5"/>
          </w:tcPr>
          <w:p w14:paraId="216CB23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Equipo</w:t>
            </w:r>
          </w:p>
        </w:tc>
        <w:tc>
          <w:tcPr>
            <w:tcW w:w="1701" w:type="dxa"/>
            <w:shd w:val="clear" w:color="auto" w:fill="595959" w:themeFill="text1" w:themeFillTint="A5"/>
          </w:tcPr>
          <w:p w14:paraId="1989ED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w="2268" w:type="dxa"/>
            <w:shd w:val="clear" w:color="auto" w:fill="595959" w:themeFill="text1" w:themeFillTint="A5"/>
          </w:tcPr>
          <w:p w14:paraId="437DF6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Precio aprox. (MXN)</w:t>
            </w:r>
          </w:p>
        </w:tc>
      </w:tr>
      <w:tr w14:paraId="53FC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22DE6518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 xml:space="preserve">Mini PC </w:t>
            </w:r>
          </w:p>
        </w:tc>
        <w:tc>
          <w:tcPr>
            <w:tcW w:w="1701" w:type="dxa"/>
          </w:tcPr>
          <w:p w14:paraId="2FB64D40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w="2268" w:type="dxa"/>
          </w:tcPr>
          <w:p w14:paraId="04A64F0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$2,</w:t>
            </w:r>
            <w:r>
              <w:rPr>
                <w:rFonts w:hint="default"/>
                <w:color w:val="1F2A37"/>
                <w:sz w:val="20"/>
                <w:lang w:val="es-MX"/>
              </w:rPr>
              <w:t>2</w:t>
            </w:r>
            <w:r>
              <w:rPr>
                <w:color w:val="1F2A37"/>
                <w:sz w:val="20"/>
              </w:rPr>
              <w:t>00</w:t>
            </w:r>
          </w:p>
        </w:tc>
      </w:tr>
      <w:tr w14:paraId="51C7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13F7AD2A">
            <w:pPr>
              <w:spacing w:after="0" w:line="240" w:lineRule="auto"/>
              <w:jc w:val="left"/>
              <w:rPr>
                <w:rFonts w:hint="default"/>
                <w:lang w:val="es-MX"/>
              </w:rPr>
            </w:pPr>
            <w:r>
              <w:rPr>
                <w:color w:val="1F2A37"/>
                <w:sz w:val="20"/>
              </w:rPr>
              <w:t>Teclado y mouse</w:t>
            </w:r>
            <w:r>
              <w:rPr>
                <w:rFonts w:hint="default"/>
                <w:color w:val="1F2A37"/>
                <w:sz w:val="20"/>
                <w:lang w:val="es-MX"/>
              </w:rPr>
              <w:t xml:space="preserve"> (Combo)</w:t>
            </w:r>
          </w:p>
        </w:tc>
        <w:tc>
          <w:tcPr>
            <w:tcW w:w="1701" w:type="dxa"/>
          </w:tcPr>
          <w:p w14:paraId="4B3B8B6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w="2268" w:type="dxa"/>
          </w:tcPr>
          <w:p w14:paraId="75F234FF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$424</w:t>
            </w:r>
          </w:p>
        </w:tc>
      </w:tr>
      <w:tr w14:paraId="29B8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28215DF8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Monitor</w:t>
            </w:r>
          </w:p>
        </w:tc>
        <w:tc>
          <w:tcPr>
            <w:tcW w:w="1701" w:type="dxa"/>
          </w:tcPr>
          <w:p w14:paraId="69ECB995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w="2268" w:type="dxa"/>
          </w:tcPr>
          <w:p w14:paraId="6B8D97BD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</w:t>
            </w:r>
            <w:r>
              <w:rPr>
                <w:rFonts w:hint="default"/>
                <w:color w:val="1F2A37"/>
                <w:sz w:val="20"/>
                <w:lang w:val="es-MX"/>
              </w:rPr>
              <w:t>12</w:t>
            </w:r>
            <w:r>
              <w:rPr>
                <w:color w:val="1F2A37"/>
                <w:sz w:val="20"/>
              </w:rPr>
              <w:t>00</w:t>
            </w:r>
          </w:p>
        </w:tc>
      </w:tr>
      <w:tr w14:paraId="6187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1D92C184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Lector de código QR USB</w:t>
            </w:r>
          </w:p>
        </w:tc>
        <w:tc>
          <w:tcPr>
            <w:tcW w:w="1701" w:type="dxa"/>
          </w:tcPr>
          <w:p w14:paraId="50C31ACB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w="2268" w:type="dxa"/>
          </w:tcPr>
          <w:p w14:paraId="5C466B96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 xml:space="preserve"> $800</w:t>
            </w:r>
          </w:p>
        </w:tc>
      </w:tr>
      <w:tr w14:paraId="2337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737669EF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Total equipo</w:t>
            </w:r>
          </w:p>
        </w:tc>
        <w:tc>
          <w:tcPr>
            <w:tcW w:w="1701" w:type="dxa"/>
          </w:tcPr>
          <w:p w14:paraId="2219B7DF">
            <w:pPr>
              <w:spacing w:after="0" w:line="240" w:lineRule="auto"/>
              <w:jc w:val="center"/>
            </w:pPr>
          </w:p>
        </w:tc>
        <w:tc>
          <w:tcPr>
            <w:tcW w:w="2268" w:type="dxa"/>
          </w:tcPr>
          <w:p w14:paraId="2BD37CCE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</w:t>
            </w:r>
            <w:r>
              <w:rPr>
                <w:rFonts w:hint="default"/>
                <w:color w:val="1F2A37"/>
                <w:sz w:val="20"/>
                <w:lang w:val="es-MX"/>
              </w:rPr>
              <w:t>4</w:t>
            </w:r>
            <w:r>
              <w:rPr>
                <w:color w:val="1F2A37"/>
                <w:sz w:val="20"/>
              </w:rPr>
              <w:t>,</w:t>
            </w:r>
            <w:r>
              <w:rPr>
                <w:rFonts w:hint="default"/>
                <w:color w:val="1F2A37"/>
                <w:sz w:val="20"/>
                <w:lang w:val="es-MX"/>
              </w:rPr>
              <w:t>624</w:t>
            </w:r>
          </w:p>
        </w:tc>
      </w:tr>
    </w:tbl>
    <w:p w14:paraId="2F08A550"/>
    <w:p w14:paraId="3784D2D1">
      <w:pPr>
        <w:numPr>
          <w:ilvl w:val="0"/>
          <w:numId w:val="0"/>
        </w:numPr>
        <w:spacing w:before="360" w:after="120"/>
        <w:ind w:firstLine="320" w:firstLineChars="100"/>
        <w:rPr>
          <w:rFonts w:hint="default"/>
          <w:lang w:val="es-MX"/>
        </w:rPr>
      </w:pPr>
      <w:r>
        <w:rPr>
          <w:rFonts w:hint="default"/>
          <w:b/>
          <w:color w:val="1F2A37"/>
          <w:sz w:val="32"/>
          <w:lang w:val="es-MX"/>
        </w:rPr>
        <w:t>Total: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1701"/>
        <w:gridCol w:w="2268"/>
      </w:tblGrid>
      <w:tr w14:paraId="3B24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595959" w:themeFill="text1" w:themeFillTint="A5"/>
          </w:tcPr>
          <w:p w14:paraId="2B9188F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Equipo</w:t>
            </w:r>
          </w:p>
        </w:tc>
        <w:tc>
          <w:tcPr>
            <w:tcW w:w="1701" w:type="dxa"/>
            <w:shd w:val="clear" w:color="auto" w:fill="595959" w:themeFill="text1" w:themeFillTint="A5"/>
          </w:tcPr>
          <w:p w14:paraId="24F298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w="2268" w:type="dxa"/>
            <w:shd w:val="clear" w:color="auto" w:fill="595959" w:themeFill="text1" w:themeFillTint="A5"/>
          </w:tcPr>
          <w:p w14:paraId="0F431C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Precio aprox. (MXN)</w:t>
            </w:r>
          </w:p>
        </w:tc>
      </w:tr>
      <w:tr w14:paraId="2E4F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247472D9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 xml:space="preserve">Mini PC </w:t>
            </w:r>
          </w:p>
        </w:tc>
        <w:tc>
          <w:tcPr>
            <w:tcW w:w="1701" w:type="dxa"/>
          </w:tcPr>
          <w:p w14:paraId="666CC97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</w:t>
            </w:r>
          </w:p>
        </w:tc>
        <w:tc>
          <w:tcPr>
            <w:tcW w:w="2268" w:type="dxa"/>
          </w:tcPr>
          <w:p w14:paraId="1CB1007F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$2,</w:t>
            </w:r>
            <w:r>
              <w:rPr>
                <w:rFonts w:hint="default"/>
                <w:color w:val="1F2A37"/>
                <w:sz w:val="20"/>
                <w:lang w:val="es-MX"/>
              </w:rPr>
              <w:t>2</w:t>
            </w:r>
            <w:r>
              <w:rPr>
                <w:color w:val="1F2A37"/>
                <w:sz w:val="20"/>
              </w:rPr>
              <w:t>00</w:t>
            </w:r>
          </w:p>
        </w:tc>
      </w:tr>
      <w:tr w14:paraId="3E2A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0D0CCB31">
            <w:pPr>
              <w:spacing w:after="0" w:line="240" w:lineRule="auto"/>
              <w:jc w:val="left"/>
              <w:rPr>
                <w:rFonts w:hint="default"/>
                <w:lang w:val="es-MX"/>
              </w:rPr>
            </w:pPr>
            <w:r>
              <w:rPr>
                <w:color w:val="1F2A37"/>
                <w:sz w:val="20"/>
              </w:rPr>
              <w:t>Teclado y mouse</w:t>
            </w:r>
            <w:r>
              <w:rPr>
                <w:rFonts w:hint="default"/>
                <w:color w:val="1F2A37"/>
                <w:sz w:val="20"/>
                <w:lang w:val="es-MX"/>
              </w:rPr>
              <w:t xml:space="preserve"> (Combo)</w:t>
            </w:r>
          </w:p>
        </w:tc>
        <w:tc>
          <w:tcPr>
            <w:tcW w:w="1701" w:type="dxa"/>
          </w:tcPr>
          <w:p w14:paraId="7D2C16E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</w:t>
            </w:r>
          </w:p>
        </w:tc>
        <w:tc>
          <w:tcPr>
            <w:tcW w:w="2268" w:type="dxa"/>
          </w:tcPr>
          <w:p w14:paraId="38CEE5CE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$424</w:t>
            </w:r>
          </w:p>
        </w:tc>
      </w:tr>
      <w:tr w14:paraId="7ADC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7FFC5CBE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Monitor</w:t>
            </w:r>
          </w:p>
        </w:tc>
        <w:tc>
          <w:tcPr>
            <w:tcW w:w="1701" w:type="dxa"/>
          </w:tcPr>
          <w:p w14:paraId="3450D5E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</w:t>
            </w:r>
          </w:p>
        </w:tc>
        <w:tc>
          <w:tcPr>
            <w:tcW w:w="2268" w:type="dxa"/>
          </w:tcPr>
          <w:p w14:paraId="4215AF1B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</w:t>
            </w:r>
            <w:r>
              <w:rPr>
                <w:rFonts w:hint="default"/>
                <w:color w:val="1F2A37"/>
                <w:sz w:val="20"/>
                <w:lang w:val="es-MX"/>
              </w:rPr>
              <w:t>12</w:t>
            </w:r>
            <w:r>
              <w:rPr>
                <w:color w:val="1F2A37"/>
                <w:sz w:val="20"/>
              </w:rPr>
              <w:t>00</w:t>
            </w:r>
          </w:p>
        </w:tc>
      </w:tr>
      <w:tr w14:paraId="725A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33623111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Lector de código QR USB</w:t>
            </w:r>
          </w:p>
        </w:tc>
        <w:tc>
          <w:tcPr>
            <w:tcW w:w="1701" w:type="dxa"/>
          </w:tcPr>
          <w:p w14:paraId="3298FC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</w:t>
            </w:r>
          </w:p>
        </w:tc>
        <w:tc>
          <w:tcPr>
            <w:tcW w:w="2268" w:type="dxa"/>
          </w:tcPr>
          <w:p w14:paraId="05AA59AA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 xml:space="preserve"> $800</w:t>
            </w:r>
          </w:p>
        </w:tc>
      </w:tr>
      <w:tr w14:paraId="357E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483789DE">
            <w:pPr>
              <w:spacing w:after="0" w:line="240" w:lineRule="auto"/>
              <w:jc w:val="left"/>
            </w:pPr>
            <w:r>
              <w:rPr>
                <w:rFonts w:hint="default"/>
                <w:color w:val="1F2A37"/>
                <w:sz w:val="20"/>
                <w:lang w:val="es-MX"/>
              </w:rPr>
              <w:t xml:space="preserve">Subtotal </w:t>
            </w:r>
            <w:r>
              <w:rPr>
                <w:color w:val="1F2A37"/>
                <w:sz w:val="20"/>
              </w:rPr>
              <w:t>equipo</w:t>
            </w:r>
          </w:p>
        </w:tc>
        <w:tc>
          <w:tcPr>
            <w:tcW w:w="1701" w:type="dxa"/>
          </w:tcPr>
          <w:p w14:paraId="0D31A316">
            <w:pPr>
              <w:spacing w:after="0" w:line="240" w:lineRule="auto"/>
              <w:jc w:val="center"/>
            </w:pPr>
          </w:p>
        </w:tc>
        <w:tc>
          <w:tcPr>
            <w:tcW w:w="2268" w:type="dxa"/>
          </w:tcPr>
          <w:p w14:paraId="31A8549C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</w:t>
            </w:r>
            <w:r>
              <w:rPr>
                <w:rFonts w:hint="default"/>
                <w:color w:val="1F2A37"/>
                <w:sz w:val="20"/>
                <w:lang w:val="es-MX"/>
              </w:rPr>
              <w:t>4</w:t>
            </w:r>
            <w:r>
              <w:rPr>
                <w:color w:val="1F2A37"/>
                <w:sz w:val="20"/>
              </w:rPr>
              <w:t>,</w:t>
            </w:r>
            <w:r>
              <w:rPr>
                <w:rFonts w:hint="default"/>
                <w:color w:val="1F2A37"/>
                <w:sz w:val="20"/>
                <w:lang w:val="es-MX"/>
              </w:rPr>
              <w:t>624</w:t>
            </w:r>
          </w:p>
        </w:tc>
      </w:tr>
      <w:tr w14:paraId="36612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top"/>
          </w:tcPr>
          <w:p w14:paraId="65B290F1">
            <w:pPr>
              <w:spacing w:after="0" w:line="240" w:lineRule="auto"/>
              <w:jc w:val="left"/>
              <w:rPr>
                <w:color w:val="1F2A37"/>
                <w:sz w:val="20"/>
              </w:rPr>
            </w:pPr>
            <w:r>
              <w:rPr>
                <w:color w:val="1F2A37"/>
                <w:sz w:val="20"/>
              </w:rPr>
              <w:t>Total equipo</w:t>
            </w:r>
          </w:p>
        </w:tc>
        <w:tc>
          <w:tcPr>
            <w:tcW w:w="1701" w:type="dxa"/>
          </w:tcPr>
          <w:p w14:paraId="18AD1F0E">
            <w:pPr>
              <w:spacing w:after="0" w:line="240" w:lineRule="auto"/>
              <w:jc w:val="center"/>
            </w:pPr>
          </w:p>
        </w:tc>
        <w:tc>
          <w:tcPr>
            <w:tcW w:w="2268" w:type="dxa"/>
          </w:tcPr>
          <w:p w14:paraId="4A787DBE">
            <w:pPr>
              <w:spacing w:after="0" w:line="240" w:lineRule="auto"/>
              <w:jc w:val="center"/>
              <w:rPr>
                <w:rFonts w:hint="default"/>
                <w:color w:val="1F2A37"/>
                <w:sz w:val="20"/>
                <w:lang w:val="es-MX"/>
              </w:rPr>
            </w:pPr>
            <w:r>
              <w:rPr>
                <w:rFonts w:hint="default"/>
                <w:color w:val="1F2A37"/>
                <w:sz w:val="20"/>
                <w:lang w:val="es-MX"/>
              </w:rPr>
              <w:t xml:space="preserve"> $9,248</w:t>
            </w:r>
          </w:p>
        </w:tc>
      </w:tr>
    </w:tbl>
    <w:p w14:paraId="03A9DD40"/>
    <w:p w14:paraId="27769B67">
      <w:pPr>
        <w:spacing w:after="120"/>
      </w:pPr>
      <w:r>
        <w:rPr>
          <w:b w:val="0"/>
          <w:color w:val="555F6B"/>
          <w:sz w:val="19"/>
        </w:rPr>
        <w:t>Precios de referencia (Mercado Libre / Acteck / Facebook Marketplace). El equipo es propiedad del cliente, pago único. Si el cliente ya cuenta con computadora, solo se requiere el lector QR (~$500).</w:t>
      </w:r>
    </w:p>
    <w:p w14:paraId="4125816C">
      <w:pPr>
        <w:spacing w:before="360" w:after="120"/>
      </w:pPr>
      <w:r>
        <w:rPr>
          <w:b/>
          <w:color w:val="1F2A37"/>
          <w:sz w:val="32"/>
        </w:rPr>
        <w:t>6. Inversión inicial (pago único)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312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shd w:val="clear" w:color="auto" w:fill="595959" w:themeFill="text1" w:themeFillTint="A5"/>
          </w:tcPr>
          <w:p w14:paraId="188197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w="3118" w:type="dxa"/>
            <w:shd w:val="clear" w:color="auto" w:fill="595959" w:themeFill="text1" w:themeFillTint="A5"/>
          </w:tcPr>
          <w:p w14:paraId="707A290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Precio (MXN)</w:t>
            </w:r>
          </w:p>
        </w:tc>
      </w:tr>
      <w:tr w14:paraId="4F1C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</w:tcPr>
          <w:p w14:paraId="6F85B449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Instalación y configuración inicial</w:t>
            </w:r>
          </w:p>
        </w:tc>
        <w:tc>
          <w:tcPr>
            <w:tcW w:w="3118" w:type="dxa"/>
          </w:tcPr>
          <w:p w14:paraId="79313A6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color w:val="1F2A37"/>
                <w:sz w:val="20"/>
                <w:lang w:val="es-MX"/>
              </w:rPr>
              <w:t xml:space="preserve">Incluida </w:t>
            </w:r>
          </w:p>
        </w:tc>
      </w:tr>
      <w:tr w14:paraId="525C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</w:tcPr>
          <w:p w14:paraId="4973159E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Capacitación del personal</w:t>
            </w:r>
          </w:p>
        </w:tc>
        <w:tc>
          <w:tcPr>
            <w:tcW w:w="3118" w:type="dxa"/>
          </w:tcPr>
          <w:p w14:paraId="6FDE01D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 xml:space="preserve">Incluida </w:t>
            </w:r>
          </w:p>
        </w:tc>
      </w:tr>
      <w:tr w14:paraId="1582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</w:tcPr>
          <w:p w14:paraId="1238E105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Migración de socios actuales</w:t>
            </w:r>
          </w:p>
        </w:tc>
        <w:tc>
          <w:tcPr>
            <w:tcW w:w="3118" w:type="dxa"/>
          </w:tcPr>
          <w:p w14:paraId="0A64FF70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 xml:space="preserve">Incluida </w:t>
            </w:r>
          </w:p>
        </w:tc>
      </w:tr>
    </w:tbl>
    <w:p w14:paraId="50228226"/>
    <w:p w14:paraId="1EFDDE02"/>
    <w:p w14:paraId="7B42E8F8">
      <w:pPr>
        <w:spacing w:before="360" w:after="120"/>
      </w:pPr>
      <w:r>
        <w:rPr>
          <w:b/>
          <w:color w:val="1F2A37"/>
          <w:sz w:val="32"/>
        </w:rPr>
        <w:t>7. Resumen de costos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835"/>
        <w:gridCol w:w="2835"/>
      </w:tblGrid>
      <w:tr w14:paraId="38BE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595959" w:themeFill="text1" w:themeFillTint="A5"/>
          </w:tcPr>
          <w:p w14:paraId="5CB4CB9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w="2835" w:type="dxa"/>
            <w:shd w:val="clear" w:color="auto" w:fill="595959" w:themeFill="text1" w:themeFillTint="A5"/>
          </w:tcPr>
          <w:p w14:paraId="537668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Momento del pago</w:t>
            </w:r>
          </w:p>
        </w:tc>
        <w:tc>
          <w:tcPr>
            <w:tcW w:w="2835" w:type="dxa"/>
            <w:shd w:val="clear" w:color="auto" w:fill="595959" w:themeFill="text1" w:themeFillTint="A5"/>
          </w:tcPr>
          <w:p w14:paraId="0974CB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Monto (MXN)</w:t>
            </w:r>
          </w:p>
        </w:tc>
      </w:tr>
      <w:tr w14:paraId="77A5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3402" w:type="dxa"/>
          </w:tcPr>
          <w:p w14:paraId="032C2D88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Equipo (inversión única)</w:t>
            </w:r>
          </w:p>
        </w:tc>
        <w:tc>
          <w:tcPr>
            <w:tcW w:w="2835" w:type="dxa"/>
          </w:tcPr>
          <w:p w14:paraId="0016BE3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Antes de instalación</w:t>
            </w:r>
          </w:p>
        </w:tc>
        <w:tc>
          <w:tcPr>
            <w:tcW w:w="2835" w:type="dxa"/>
          </w:tcPr>
          <w:p w14:paraId="51C8C8F0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</w:t>
            </w:r>
            <w:r>
              <w:rPr>
                <w:rFonts w:hint="default"/>
                <w:color w:val="1F2A37"/>
                <w:sz w:val="20"/>
              </w:rPr>
              <w:t>9,248</w:t>
            </w:r>
          </w:p>
        </w:tc>
      </w:tr>
      <w:tr w14:paraId="2E75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79D897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Instalación y configuración</w:t>
            </w:r>
          </w:p>
        </w:tc>
        <w:tc>
          <w:tcPr>
            <w:tcW w:w="2835" w:type="dxa"/>
          </w:tcPr>
          <w:p w14:paraId="139269AF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Antes de instalación</w:t>
            </w:r>
          </w:p>
        </w:tc>
        <w:tc>
          <w:tcPr>
            <w:tcW w:w="2835" w:type="dxa"/>
          </w:tcPr>
          <w:p w14:paraId="73EC5D0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color w:val="1F2A37"/>
                <w:sz w:val="20"/>
                <w:lang w:val="es-MX"/>
              </w:rPr>
              <w:t>Incluida</w:t>
            </w:r>
          </w:p>
        </w:tc>
      </w:tr>
      <w:tr w14:paraId="7D68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50FA8D0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Mes 1 de suscripción</w:t>
            </w:r>
          </w:p>
        </w:tc>
        <w:tc>
          <w:tcPr>
            <w:tcW w:w="2835" w:type="dxa"/>
          </w:tcPr>
          <w:p w14:paraId="2E32CB73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Mes 1</w:t>
            </w:r>
          </w:p>
        </w:tc>
        <w:tc>
          <w:tcPr>
            <w:tcW w:w="2835" w:type="dxa"/>
          </w:tcPr>
          <w:p w14:paraId="3E0AB4D6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$0 (cortesía / periodo de prueba)</w:t>
            </w:r>
          </w:p>
        </w:tc>
      </w:tr>
      <w:tr w14:paraId="6A5D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B471295">
            <w:pPr>
              <w:spacing w:after="0" w:line="240" w:lineRule="auto"/>
              <w:jc w:val="left"/>
            </w:pPr>
            <w:r>
              <w:rPr>
                <w:color w:val="1F2A37"/>
                <w:sz w:val="20"/>
              </w:rPr>
              <w:t>Mes 2 en adelante</w:t>
            </w:r>
          </w:p>
        </w:tc>
        <w:tc>
          <w:tcPr>
            <w:tcW w:w="2835" w:type="dxa"/>
          </w:tcPr>
          <w:p w14:paraId="17F08377">
            <w:pPr>
              <w:spacing w:after="0" w:line="240" w:lineRule="auto"/>
              <w:jc w:val="center"/>
            </w:pPr>
            <w:r>
              <w:rPr>
                <w:color w:val="1F2A37"/>
                <w:sz w:val="20"/>
              </w:rPr>
              <w:t>Mensual</w:t>
            </w:r>
          </w:p>
        </w:tc>
        <w:tc>
          <w:tcPr>
            <w:tcW w:w="2835" w:type="dxa"/>
          </w:tcPr>
          <w:p w14:paraId="6579872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color w:val="1F2A37"/>
                <w:sz w:val="20"/>
                <w:lang w:val="es-MX"/>
              </w:rPr>
              <w:t>$599 (Pilar)</w:t>
            </w:r>
          </w:p>
        </w:tc>
      </w:tr>
    </w:tbl>
    <w:p w14:paraId="5DBCCAB6"/>
    <w:p w14:paraId="0D79D3CC">
      <w:pPr>
        <w:ind w:firstLine="720" w:firstLineChars="0"/>
        <w:rPr>
          <w:rFonts w:hint="default"/>
          <w:b/>
          <w:bCs/>
        </w:rPr>
      </w:pPr>
      <w:r>
        <w:rPr>
          <w:rFonts w:hint="default"/>
          <w:b/>
          <w:bCs/>
          <w:lang w:val="es-MX"/>
        </w:rPr>
        <w:t>7</w:t>
      </w:r>
      <w:r>
        <w:rPr>
          <w:rFonts w:hint="default"/>
          <w:b/>
          <w:bCs/>
        </w:rPr>
        <w:t>.1 Anticipo para inicio de compras</w:t>
      </w:r>
    </w:p>
    <w:p w14:paraId="738230B3">
      <w:pPr>
        <w:rPr>
          <w:rFonts w:hint="default"/>
          <w:lang w:val="es-MX"/>
        </w:rPr>
      </w:pPr>
      <w:r>
        <w:rPr>
          <w:rFonts w:hint="default"/>
        </w:rPr>
        <w:t xml:space="preserve"> </w:t>
      </w:r>
      <w:r>
        <w:rPr>
          <w:rFonts w:hint="default"/>
          <w:lang w:val="es-MX"/>
        </w:rPr>
        <w:tab/>
        <w:t xml:space="preserve">1. </w:t>
      </w:r>
      <w:r>
        <w:rPr>
          <w:rFonts w:hint="default"/>
        </w:rPr>
        <w:t xml:space="preserve">El cliente cubre el </w:t>
      </w:r>
      <w:r>
        <w:rPr>
          <w:rFonts w:hint="default"/>
          <w:lang w:val="es-MX"/>
        </w:rPr>
        <w:t>7</w:t>
      </w:r>
      <w:r>
        <w:rPr>
          <w:rFonts w:hint="default"/>
        </w:rPr>
        <w:t xml:space="preserve">0% del costo del equipo ($6,473.6 MXN aprox.) dentro de los </w:t>
      </w:r>
      <w:r>
        <w:rPr>
          <w:rFonts w:hint="default"/>
          <w:lang w:val="es-MX"/>
        </w:rPr>
        <w:t>5</w:t>
      </w:r>
      <w:r>
        <w:rPr>
          <w:rFonts w:hint="default"/>
        </w:rPr>
        <w:t xml:space="preserve"> días hábiles </w:t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</w:r>
      <w:r>
        <w:rPr>
          <w:rFonts w:hint="default"/>
        </w:rPr>
        <w:t>posteriores a la firma de este acuerdo. Con este pago confirmado, el proveedor inicia la compra e</w:t>
      </w:r>
      <w:r>
        <w:rPr>
          <w:rFonts w:hint="default"/>
          <w:lang w:val="es-MX"/>
        </w:rPr>
        <w:t xml:space="preserve"> </w:t>
      </w:r>
      <w:r>
        <w:rPr>
          <w:rFonts w:hint="default"/>
          <w:lang w:val="es-MX"/>
        </w:rPr>
        <w:tab/>
        <w:t>instalación del equipo.</w:t>
      </w:r>
      <w:r>
        <w:rPr>
          <w:rFonts w:hint="default"/>
          <w:lang w:val="es-MX"/>
        </w:rPr>
        <w:tab/>
      </w:r>
    </w:p>
    <w:p w14:paraId="224D5D4C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s-MX"/>
        </w:rPr>
        <w:tab/>
        <w:t xml:space="preserve">2. </w:t>
      </w:r>
      <w:r>
        <w:rPr>
          <w:rFonts w:hint="default"/>
        </w:rPr>
        <w:t xml:space="preserve">El </w:t>
      </w:r>
      <w:r>
        <w:rPr>
          <w:rFonts w:hint="default"/>
          <w:lang w:val="es-MX"/>
        </w:rPr>
        <w:t>3</w:t>
      </w:r>
      <w:r>
        <w:rPr>
          <w:rFonts w:hint="default"/>
        </w:rPr>
        <w:t>0% restante ($</w:t>
      </w:r>
      <w:r>
        <w:rPr>
          <w:rFonts w:hint="default"/>
          <w:lang w:val="es-MX"/>
        </w:rPr>
        <w:t>2,774.4</w:t>
      </w:r>
      <w:r>
        <w:rPr>
          <w:rFonts w:hint="default"/>
        </w:rPr>
        <w:t xml:space="preserve"> MXN</w:t>
      </w:r>
      <w:r>
        <w:rPr>
          <w:rFonts w:hint="default"/>
          <w:lang w:val="es-MX"/>
        </w:rPr>
        <w:t xml:space="preserve"> aprox.</w:t>
      </w:r>
      <w:r>
        <w:rPr>
          <w:rFonts w:hint="default"/>
        </w:rPr>
        <w:t>) se liquida contra entrega e instalación</w:t>
      </w:r>
      <w:r>
        <w:rPr>
          <w:rFonts w:hint="default"/>
          <w:lang w:val="es-MX"/>
        </w:rPr>
        <w:t xml:space="preserve"> del equipo,  y antes de </w:t>
      </w:r>
      <w:r>
        <w:rPr>
          <w:rFonts w:hint="default"/>
          <w:lang w:val="es-MX"/>
        </w:rPr>
        <w:tab/>
        <w:t>iniciar el mes de prueba</w:t>
      </w:r>
      <w:r>
        <w:rPr>
          <w:rFonts w:hint="default"/>
        </w:rPr>
        <w:t>.</w:t>
      </w:r>
    </w:p>
    <w:p w14:paraId="2E8FBDF0">
      <w:pPr>
        <w:ind w:firstLine="720" w:firstLineChars="0"/>
      </w:pPr>
      <w:r>
        <w:rPr>
          <w:rFonts w:hint="default"/>
          <w:lang w:val="es-MX"/>
        </w:rPr>
        <w:t xml:space="preserve">3. </w:t>
      </w:r>
      <w:r>
        <w:rPr>
          <w:rFonts w:hint="default"/>
        </w:rPr>
        <w:t xml:space="preserve">Si el anticipo no se recibe dentro de este plazo, el acuerdo queda sin efecto salvo nueva fecha pactada </w:t>
      </w:r>
      <w:r>
        <w:rPr>
          <w:rFonts w:hint="default"/>
          <w:lang w:val="es-MX"/>
        </w:rPr>
        <w:tab/>
      </w:r>
      <w:r>
        <w:rPr>
          <w:rFonts w:hint="default"/>
        </w:rPr>
        <w:t>por ambas partes.</w:t>
      </w:r>
    </w:p>
    <w:p w14:paraId="4A7FC98E"/>
    <w:p w14:paraId="7A1AB668">
      <w:pPr>
        <w:spacing w:before="360" w:after="120"/>
      </w:pPr>
      <w:r>
        <w:rPr>
          <w:b/>
          <w:color w:val="1F2A37"/>
          <w:sz w:val="32"/>
        </w:rPr>
        <w:t>8. Requisitos del gimnasio</w:t>
      </w:r>
    </w:p>
    <w:p w14:paraId="14B6EFC9">
      <w:pPr>
        <w:pStyle w:val="29"/>
      </w:pPr>
      <w:r>
        <w:rPr>
          <w:color w:val="1F2A37"/>
          <w:sz w:val="21"/>
        </w:rPr>
        <w:t>Internet estable (10 Mbps es suficiente).</w:t>
      </w:r>
    </w:p>
    <w:p w14:paraId="397ECAF3">
      <w:pPr>
        <w:pStyle w:val="29"/>
      </w:pPr>
      <w:r>
        <w:rPr>
          <w:color w:val="1F2A37"/>
          <w:sz w:val="21"/>
        </w:rPr>
        <w:t>Un navegador web (Chrome, Edge, etc.).</w:t>
      </w:r>
    </w:p>
    <w:p w14:paraId="6C14F6BD">
      <w:pPr>
        <w:pStyle w:val="29"/>
      </w:pPr>
      <w:r>
        <w:rPr>
          <w:rFonts w:hint="default"/>
          <w:color w:val="1F2A37"/>
          <w:sz w:val="21"/>
          <w:lang w:val="es-MX"/>
        </w:rPr>
        <w:t>Sistema operativo windows 10 en adelante, capaz de correr herramientas como python y mysql.</w:t>
      </w:r>
    </w:p>
    <w:p w14:paraId="15547D1C">
      <w:pPr>
        <w:pStyle w:val="29"/>
      </w:pPr>
      <w:r>
        <w:rPr>
          <w:color w:val="1F2A37"/>
          <w:sz w:val="21"/>
        </w:rPr>
        <w:t>El proveedor se encarga del servidor, respaldos y seguridad del sistema.</w:t>
      </w:r>
    </w:p>
    <w:p w14:paraId="128044F1">
      <w:pPr>
        <w:spacing w:before="360" w:after="120"/>
      </w:pPr>
      <w:r>
        <w:rPr>
          <w:b/>
          <w:color w:val="1F2A37"/>
          <w:sz w:val="32"/>
        </w:rPr>
        <w:t>9. Siguientes pasos</w:t>
      </w:r>
    </w:p>
    <w:p w14:paraId="5F10D3ED">
      <w:pPr>
        <w:pStyle w:val="29"/>
      </w:pPr>
      <w:r>
        <w:rPr>
          <w:color w:val="1F2A37"/>
          <w:sz w:val="21"/>
        </w:rPr>
        <w:t>Confirmar el plan y adquirir el equipo.</w:t>
      </w:r>
    </w:p>
    <w:p w14:paraId="391037D9">
      <w:pPr>
        <w:pStyle w:val="29"/>
      </w:pPr>
      <w:r>
        <w:rPr>
          <w:color w:val="1F2A37"/>
          <w:sz w:val="21"/>
        </w:rPr>
        <w:t>Instalación y configuración del sistema.</w:t>
      </w:r>
    </w:p>
    <w:p w14:paraId="38AFBCAC">
      <w:pPr>
        <w:pStyle w:val="29"/>
      </w:pPr>
      <w:r>
        <w:rPr>
          <w:color w:val="1F2A37"/>
          <w:sz w:val="21"/>
        </w:rPr>
        <w:t>Capacitación del personal.</w:t>
      </w:r>
    </w:p>
    <w:p w14:paraId="766C0E8D">
      <w:pPr>
        <w:pStyle w:val="29"/>
      </w:pPr>
      <w:r>
        <w:rPr>
          <w:color w:val="1F2A37"/>
          <w:sz w:val="21"/>
        </w:rPr>
        <w:t>Migración de socios actuales.</w:t>
      </w:r>
    </w:p>
    <w:p w14:paraId="732C0F10">
      <w:pPr>
        <w:pStyle w:val="29"/>
      </w:pPr>
      <w:r>
        <w:rPr>
          <w:color w:val="1F2A37"/>
          <w:sz w:val="21"/>
        </w:rPr>
        <w:t>Inicio del mes de prueba sin costo.</w:t>
      </w:r>
    </w:p>
    <w:p w14:paraId="04EDE48B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0F7DC019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0D1E9D98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7C3035E6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0772C0E1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  <w:bookmarkStart w:id="0" w:name="_GoBack"/>
      <w:bookmarkEnd w:id="0"/>
    </w:p>
    <w:p w14:paraId="102899D2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4926CAFA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6DD30574">
      <w:pPr>
        <w:pStyle w:val="29"/>
        <w:numPr>
          <w:numId w:val="0"/>
        </w:numPr>
        <w:spacing w:after="200" w:line="276" w:lineRule="auto"/>
        <w:contextualSpacing/>
        <w:rPr>
          <w:color w:val="1F2A37"/>
          <w:sz w:val="21"/>
        </w:rPr>
      </w:pPr>
    </w:p>
    <w:p w14:paraId="7A03FBF1">
      <w:pPr>
        <w:spacing w:before="360" w:after="120"/>
      </w:pPr>
      <w:r>
        <w:rPr>
          <w:b/>
          <w:color w:val="1F2A37"/>
          <w:sz w:val="32"/>
        </w:rPr>
        <w:t>10. Conformidad</w:t>
      </w:r>
    </w:p>
    <w:p w14:paraId="6A3B156E">
      <w:pPr>
        <w:spacing w:after="480"/>
      </w:pPr>
      <w:r>
        <w:rPr>
          <w:b w:val="0"/>
          <w:color w:val="1F2A37"/>
          <w:sz w:val="21"/>
        </w:rPr>
        <w:t>Ambas partes firman de conformidad con los términos aquí descritos.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D889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AC09C8E">
            <w:pPr>
              <w:jc w:val="center"/>
            </w:pPr>
            <w:r>
              <w:rPr>
                <w:sz w:val="20"/>
              </w:rPr>
              <w:t>_____________________________</w:t>
            </w:r>
          </w:p>
        </w:tc>
        <w:tc>
          <w:tcPr>
            <w:tcW w:w="4873" w:type="dxa"/>
          </w:tcPr>
          <w:p w14:paraId="78F3131B">
            <w:pPr>
              <w:jc w:val="center"/>
            </w:pPr>
            <w:r>
              <w:rPr>
                <w:sz w:val="20"/>
              </w:rPr>
              <w:t>_____________________________</w:t>
            </w:r>
          </w:p>
        </w:tc>
      </w:tr>
      <w:tr w14:paraId="5FEEC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0D124C1D">
            <w:pPr>
              <w:jc w:val="center"/>
              <w:rPr>
                <w:rFonts w:hint="default"/>
                <w:lang w:val="es-MX"/>
              </w:rPr>
            </w:pPr>
            <w:r>
              <w:rPr>
                <w:sz w:val="20"/>
              </w:rPr>
              <w:t>Por el Cliente —</w:t>
            </w:r>
            <w:r>
              <w:rPr>
                <w:rFonts w:hint="default"/>
                <w:sz w:val="20"/>
                <w:lang w:val="es-MX"/>
              </w:rPr>
              <w:t xml:space="preserve"> Diego Sandoval</w:t>
            </w:r>
          </w:p>
        </w:tc>
        <w:tc>
          <w:tcPr>
            <w:tcW w:w="4873" w:type="dxa"/>
          </w:tcPr>
          <w:p w14:paraId="598DD09A">
            <w:pPr>
              <w:jc w:val="center"/>
            </w:pPr>
            <w:r>
              <w:rPr>
                <w:sz w:val="20"/>
              </w:rPr>
              <w:t>Por el Proveedor — Adrian Valencia</w:t>
            </w:r>
          </w:p>
        </w:tc>
      </w:tr>
    </w:tbl>
    <w:p w14:paraId="70DDE529"/>
    <w:p w14:paraId="1D7ABB2F">
      <w:pPr>
        <w:jc w:val="center"/>
      </w:pPr>
      <w:r>
        <w:rPr>
          <w:color w:val="555F6B"/>
          <w:sz w:val="18"/>
        </w:rPr>
        <w:t>GymAccess · Adrian Valencia · 3322332046 · angel10000sv@gmail.com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B12F27E"/>
    <w:multiLevelType w:val="singleLevel"/>
    <w:tmpl w:val="7B12F27E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visionView w:markup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41080"/>
    <w:rsid w:val="05492C51"/>
    <w:rsid w:val="06E15158"/>
    <w:rsid w:val="083D71F3"/>
    <w:rsid w:val="0A172A13"/>
    <w:rsid w:val="0BB06E9A"/>
    <w:rsid w:val="121B373E"/>
    <w:rsid w:val="13CF19C7"/>
    <w:rsid w:val="155D7127"/>
    <w:rsid w:val="15C22EA0"/>
    <w:rsid w:val="15E00F73"/>
    <w:rsid w:val="216524D9"/>
    <w:rsid w:val="24FC2312"/>
    <w:rsid w:val="2566249D"/>
    <w:rsid w:val="287C0077"/>
    <w:rsid w:val="28A21BB6"/>
    <w:rsid w:val="2F3B7382"/>
    <w:rsid w:val="2F761BBD"/>
    <w:rsid w:val="30853026"/>
    <w:rsid w:val="30FF50DE"/>
    <w:rsid w:val="3612310E"/>
    <w:rsid w:val="3F011E03"/>
    <w:rsid w:val="421D6D50"/>
    <w:rsid w:val="435D6CE3"/>
    <w:rsid w:val="43E64CC4"/>
    <w:rsid w:val="456033DF"/>
    <w:rsid w:val="4DB35E08"/>
    <w:rsid w:val="4DBB0C96"/>
    <w:rsid w:val="54CA20F0"/>
    <w:rsid w:val="56E45A54"/>
    <w:rsid w:val="5AC67AF9"/>
    <w:rsid w:val="620A038B"/>
    <w:rsid w:val="6D4A44DB"/>
    <w:rsid w:val="6D5E02F2"/>
    <w:rsid w:val="6E4E22DE"/>
    <w:rsid w:val="6F5C75B5"/>
    <w:rsid w:val="75E64D79"/>
    <w:rsid w:val="7FA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Ángel Sánchez</cp:lastModifiedBy>
  <dcterms:modified xsi:type="dcterms:W3CDTF">2026-07-23T23:09:01Z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eyJoZGlkIjoiZGFmYTk5YjNkMzFmMDc4NzE2MGE3OTc0ZTk2ZjBjZmEiLCJ1c2VySWQiOiIxNjY3MTY0NDA0NzM3In0=</vt:lpwstr>
  </property>
  <property fmtid="{D5CDD505-2E9C-101B-9397-08002B2CF9AE}" pid="3" name="KSOProductBuildVer">
    <vt:lpwstr>2058-12.1.0.27458</vt:lpwstr>
  </property>
  <property fmtid="{D5CDD505-2E9C-101B-9397-08002B2CF9AE}" pid="4" name="ICV">
    <vt:lpwstr>32652F328F52462C98DADCDB8068A620_12</vt:lpwstr>
  </property>
</Properties>
</file>