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60"/>
      </w:pPr>
      <w:r>
        <w:rPr>
          <w:b/>
          <w:bCs/>
          <w:color w:val="1F35A0"/>
          <w:spacing w:val="30"/>
          <w:sz w:val="20"/>
          <w:szCs w:val="20"/>
        </w:rPr>
        <w:t xml:space="preserve">ADMINISTRACIÓN DE BASES DE DATOS</w:t>
      </w:r>
    </w:p>
    <w:p>
      <w:pPr>
        <w:spacing w:after="200" w:line="380"/>
      </w:pPr>
      <w:r>
        <w:rPr>
          <w:b/>
          <w:bCs/>
          <w:sz w:val="40"/>
          <w:szCs w:val="40"/>
        </w:rPr>
        <w:t xml:space="preserve">Diseño e implementación de una base de datos a partir del organigrama funcional de una empresa</w:t>
      </w:r>
    </w:p>
    <w:p>
      <w:pPr>
        <w:spacing w:after="700" w:line="300"/>
      </w:pPr>
      <w:r>
        <w:rPr>
          <w:color w:val="5A5F6E"/>
          <w:sz w:val="24"/>
          <w:szCs w:val="24"/>
        </w:rPr>
        <w:t xml:space="preserve">Caso de estudio: Arkanova Software, empresa de desarrollo de software</w:t>
      </w:r>
    </w:p>
    <w:p>
      <w:pPr>
        <w:pBdr>
          <w:bottom w:val="single" w:color="C9CEDA" w:sz="6"/>
        </w:pBdr>
        <w:spacing w:after="200" w:before="40"/>
      </w:pPr>
    </w:p>
    <w:p>
      <w:pPr>
        <w:spacing w:after="90" w:line="276"/>
      </w:pPr>
      <w:r>
        <w:rPr>
          <w:b/>
          <w:bCs/>
          <w:sz w:val="21"/>
          <w:szCs w:val="21"/>
        </w:rPr>
        <w:t xml:space="preserve">Motor de base de datos: </w:t>
      </w:r>
      <w:r>
        <w:rPr>
          <w:b w:val="false"/>
          <w:bCs w:val="false"/>
          <w:sz w:val="21"/>
          <w:szCs w:val="21"/>
        </w:rPr>
        <w:t xml:space="preserve">Oracle Database Express Edition</w:t>
      </w:r>
    </w:p>
    <w:p>
      <w:pPr>
        <w:spacing w:after="90" w:line="276"/>
      </w:pPr>
      <w:r>
        <w:rPr>
          <w:b/>
          <w:bCs/>
          <w:sz w:val="21"/>
          <w:szCs w:val="21"/>
        </w:rPr>
        <w:t xml:space="preserve">Alcance: </w:t>
      </w:r>
      <w:r>
        <w:rPr>
          <w:b w:val="false"/>
          <w:bCs w:val="false"/>
          <w:sz w:val="21"/>
          <w:szCs w:val="21"/>
        </w:rPr>
        <w:t xml:space="preserve">modelo relacional y diseño físico, implementados y verificados</w:t>
      </w:r>
    </w:p>
    <w:p>
      <w:pPr>
        <w:spacing w:after="90" w:line="276"/>
      </w:pPr>
      <w:r>
        <w:rPr>
          <w:b/>
          <w:bCs/>
          <w:sz w:val="21"/>
          <w:szCs w:val="21"/>
        </w:rPr>
        <w:t xml:space="preserve">Fecha: </w:t>
      </w:r>
      <w:r>
        <w:rPr>
          <w:b w:val="false"/>
          <w:bCs w:val="false"/>
          <w:sz w:val="21"/>
          <w:szCs w:val="21"/>
        </w:rPr>
        <w:t xml:space="preserve">27 de agosto de 2026</w:t>
      </w:r>
    </w:p>
    <w:p>
      <w:r>
        <w:br w:type="page"/>
      </w:r>
    </w:p>
    <w:p>
      <w:pPr>
        <w:pStyle w:val="Heading1"/>
        <w:spacing w:after="160" w:before="340"/>
      </w:pPr>
      <w:r>
        <w:t xml:space="preserve">1. Objetivo y alcance</w:t>
      </w:r>
    </w:p>
    <w:p>
      <w:pPr>
        <w:spacing w:after="140" w:before="0" w:line="276"/>
      </w:pPr>
      <w:r>
        <w:rPr>
          <w:sz w:val="21"/>
          <w:szCs w:val="21"/>
        </w:rPr>
        <w:t xml:space="preserve">Este documento presenta el diseño de una base de datos Oracle construida a partir del organigrama funcional de una empresa, junto con la justificación de las decisiones de modelado y de diseño físico que lo sustentan.</w:t>
      </w:r>
    </w:p>
    <w:p>
      <w:pPr>
        <w:spacing w:after="140" w:before="0" w:line="276"/>
      </w:pPr>
      <w:r>
        <w:rPr>
          <w:sz w:val="21"/>
          <w:szCs w:val="21"/>
        </w:rPr>
        <w:t xml:space="preserve">El caso de estudio es Arkanova Software, una empresa de desarrollo de software de aproximadamente 180 personas. Se eligió este tipo de organización porque reúne las dos características que el ejercicio necesita poner a prueba: una jerarquía profunda —dirección, vicepresidencias, áreas y squads— y personas asignadas simultáneamente a varios proyectos, lo que obliga a resolver una relación de muchos a muchos.</w:t>
      </w:r>
    </w:p>
    <w:p>
      <w:pPr>
        <w:pStyle w:val="Heading2"/>
        <w:spacing w:after="120" w:before="260"/>
      </w:pPr>
      <w:r>
        <w:t xml:space="preserve">1.1 Lo que este trabajo incluye</w:t>
      </w:r>
    </w:p>
    <w:p>
      <w:pPr>
        <w:pStyle w:val="ListParagraph"/>
        <w:numPr>
          <w:ilvl w:val="0"/>
          <w:numId w:val="2"/>
        </w:numPr>
        <w:spacing w:after="90" w:line="276"/>
      </w:pPr>
      <w:r>
        <w:rPr>
          <w:sz w:val="21"/>
          <w:szCs w:val="21"/>
        </w:rPr>
        <w:t xml:space="preserve">El modelo relacional completo, expresado en DDL de Oracle y verificado contra un juego de datos de 29 empleados, 15 unidades organizacionales, 6 proyectos y 34 asignaciones.</w:t>
      </w:r>
    </w:p>
    <w:p>
      <w:pPr>
        <w:pStyle w:val="ListParagraph"/>
        <w:numPr>
          <w:ilvl w:val="0"/>
          <w:numId w:val="2"/>
        </w:numPr>
        <w:spacing w:after="90" w:line="276"/>
      </w:pPr>
      <w:r>
        <w:rPr>
          <w:sz w:val="21"/>
          <w:szCs w:val="21"/>
        </w:rPr>
        <w:t xml:space="preserve">El diseño físico: dos tablespaces con datos e índices separados, con su dimensionamiento y su justificación.</w:t>
      </w:r>
    </w:p>
    <w:p>
      <w:pPr>
        <w:pStyle w:val="ListParagraph"/>
        <w:numPr>
          <w:ilvl w:val="0"/>
          <w:numId w:val="2"/>
        </w:numPr>
        <w:spacing w:after="90" w:line="276"/>
      </w:pPr>
      <w:r>
        <w:rPr>
          <w:sz w:val="21"/>
          <w:szCs w:val="21"/>
        </w:rPr>
        <w:t xml:space="preserve">Los índices necesarios y el motivo concreto de cada uno.</w:t>
      </w:r>
    </w:p>
    <w:p>
      <w:pPr>
        <w:pStyle w:val="ListParagraph"/>
        <w:numPr>
          <w:ilvl w:val="0"/>
          <w:numId w:val="2"/>
        </w:numPr>
        <w:spacing w:after="90" w:line="276"/>
      </w:pPr>
      <w:r>
        <w:rPr>
          <w:sz w:val="21"/>
          <w:szCs w:val="21"/>
        </w:rPr>
        <w:t xml:space="preserve">Consultas jerárquicas que recorren el organigrama y verifican las propiedades del modelo.</w:t>
      </w:r>
    </w:p>
    <w:p>
      <w:pPr>
        <w:pStyle w:val="Heading2"/>
        <w:spacing w:after="120" w:before="260"/>
      </w:pPr>
      <w:r>
        <w:t xml:space="preserve">1.2 Lo que queda explícitamente fuera</w:t>
      </w:r>
    </w:p>
    <w:p>
      <w:pPr>
        <w:spacing w:after="140" w:before="0" w:line="276"/>
      </w:pPr>
      <w:r>
        <w:rPr>
          <w:sz w:val="21"/>
          <w:szCs w:val="21"/>
        </w:rPr>
        <w:t xml:space="preserve">Delimitar el alcance no es una excusa: es parte del diseño. Los siguientes puntos no se abordan y se dejan identificados como trabajo posterior:</w:t>
      </w:r>
    </w:p>
    <w:p>
      <w:pPr>
        <w:pStyle w:val="ListParagraph"/>
        <w:numPr>
          <w:ilvl w:val="0"/>
          <w:numId w:val="2"/>
        </w:numPr>
        <w:spacing w:after="90" w:line="276"/>
      </w:pPr>
      <w:r>
        <w:rPr>
          <w:sz w:val="21"/>
          <w:szCs w:val="21"/>
        </w:rPr>
        <w:t xml:space="preserve">Carga de datos de producción. El juego de datos es de muestra, dimensionado para que las consultas jerárquicas sean legibles.</w:t>
      </w:r>
    </w:p>
    <w:p>
      <w:pPr>
        <w:pStyle w:val="ListParagraph"/>
        <w:numPr>
          <w:ilvl w:val="0"/>
          <w:numId w:val="2"/>
        </w:numPr>
        <w:spacing w:after="90" w:line="276"/>
      </w:pPr>
      <w:r>
        <w:rPr>
          <w:sz w:val="21"/>
          <w:szCs w:val="21"/>
        </w:rPr>
        <w:t xml:space="preserve">Historización del organigrama. El modelo guarda el estado actual, no la evolución en el tiempo. La sección 6.2 detalla qué habría que cambiar.</w:t>
      </w:r>
    </w:p>
    <w:p>
      <w:pPr>
        <w:pStyle w:val="ListParagraph"/>
        <w:numPr>
          <w:ilvl w:val="0"/>
          <w:numId w:val="2"/>
        </w:numPr>
        <w:spacing w:after="90" w:line="276"/>
      </w:pPr>
      <w:r>
        <w:rPr>
          <w:sz w:val="21"/>
          <w:szCs w:val="21"/>
        </w:rPr>
        <w:t xml:space="preserve">Distribución entre instancias. El traslado del esquema a una segunda instancia mediante Data Pump, tablespaces transportables o enlaces de base de datos queda pendiente.</w:t>
      </w:r>
    </w:p>
    <w:p>
      <w:pPr>
        <w:pStyle w:val="Heading1"/>
        <w:spacing w:after="160" w:before="340"/>
      </w:pPr>
      <w:r>
        <w:t xml:space="preserve">2. La decisión de diseño central: dos jerarquías, no una</w:t>
      </w:r>
    </w:p>
    <w:p>
      <w:pPr>
        <w:spacing w:after="140" w:before="0" w:line="276"/>
      </w:pPr>
      <w:r>
        <w:rPr>
          <w:sz w:val="21"/>
          <w:szCs w:val="21"/>
        </w:rPr>
        <w:t xml:space="preserve">Un organigrama parece contener una sola estructura de árbol. Contiene dos, y confundirlas es el error de modelado más frecuente en este tipo de ejercicio.</w:t>
      </w:r>
    </w:p>
    <w:p>
      <w:pPr>
        <w:spacing w:after="140" w:line="276"/>
      </w:pPr>
      <w:r>
        <w:rPr>
          <w:b/>
          <w:bCs/>
          <w:sz w:val="21"/>
          <w:szCs w:val="21"/>
        </w:rPr>
        <w:t xml:space="preserve">La jerarquía de unidades </w:t>
      </w:r>
      <w:r>
        <w:rPr>
          <w:b w:val="false"/>
          <w:bCs w:val="false"/>
          <w:sz w:val="21"/>
          <w:szCs w:val="21"/>
        </w:rPr>
        <w:t xml:space="preserve">describe cómo está estructurada la empresa: la Dirección General contiene la Vicepresidencia de Ingeniería, que contiene el Área de Plataforma, que contiene el Squad de Datos.</w:t>
      </w:r>
    </w:p>
    <w:p>
      <w:pPr>
        <w:spacing w:after="140" w:line="276"/>
      </w:pPr>
      <w:r>
        <w:rPr>
          <w:b/>
          <w:bCs/>
          <w:sz w:val="21"/>
          <w:szCs w:val="21"/>
        </w:rPr>
        <w:t xml:space="preserve">La jerarquía de personas </w:t>
      </w:r>
      <w:r>
        <w:rPr>
          <w:b w:val="false"/>
          <w:bCs w:val="false"/>
          <w:sz w:val="21"/>
          <w:szCs w:val="21"/>
        </w:rPr>
        <w:t xml:space="preserve">describe quién reporta a quién. Habitualmente sigue a la de unidades, pero no siempre.</w:t>
      </w:r>
    </w:p>
    <w:p>
      <w:pPr>
        <w:spacing w:after="140" w:before="0" w:line="276"/>
      </w:pPr>
      <w:r>
        <w:rPr>
          <w:sz w:val="21"/>
          <w:szCs w:val="21"/>
        </w:rPr>
        <w:t xml:space="preserve">Si la segunda pudiera deducirse de la primera, la columna que registra la jefatura sería redundante y bastaría con conocer la unidad de cada persona. El juego de datos incluye dos casos deliberados que demuestran que no es así:</w:t>
      </w:r>
    </w:p>
    <w:p>
      <w:pPr>
        <w:pBdr>
          <w:bottom w:val="single" w:color="C9CEDA" w:sz="6"/>
        </w:pBdr>
        <w:spacing w:after="200" w:before="40"/>
      </w:pPr>
    </w:p>
    <w:p>
      <w:pPr>
        <w:spacing w:after="140" w:line="276"/>
      </w:pPr>
      <w:r>
        <w:rPr>
          <w:b/>
          <w:bCs/>
          <w:sz w:val="21"/>
          <w:szCs w:val="21"/>
        </w:rPr>
        <w:t xml:space="preserve">Caso 1 — reporte salteado. </w:t>
      </w:r>
      <w:r>
        <w:rPr>
          <w:b w:val="false"/>
          <w:bCs w:val="false"/>
          <w:sz w:val="21"/>
          <w:szCs w:val="21"/>
        </w:rPr>
        <w:t xml:space="preserve">Un ingeniero senior está adscrito al Squad de Datos pero reporta directamente a la Vicepresidencia de Ingeniería. El jefe se encuentra en una unidad ancestro, así que la relación todavía sería deducible recorriendo el árbol hacia arriba.</w:t>
      </w:r>
    </w:p>
    <w:p>
      <w:pPr>
        <w:spacing w:after="140" w:line="276"/>
      </w:pPr>
      <w:r>
        <w:rPr>
          <w:b/>
          <w:bCs/>
          <w:sz w:val="21"/>
          <w:szCs w:val="21"/>
        </w:rPr>
        <w:t xml:space="preserve">Caso 2 — reporte matricial. </w:t>
      </w:r>
      <w:r>
        <w:rPr>
          <w:b w:val="false"/>
          <w:bCs w:val="false"/>
          <w:sz w:val="21"/>
          <w:szCs w:val="21"/>
        </w:rPr>
        <w:t xml:space="preserve">Una ingeniera de calidad está adscrita al Squad de Datos, pero reporta al gerente del Área de Calidad, que es una rama hermana en el árbol de unidades. Esta relación no puede deducirse de la jerarquía de unidades por ningún camino.</w:t>
      </w:r>
    </w:p>
    <w:p>
      <w:pPr>
        <w:pBdr>
          <w:bottom w:val="single" w:color="C9CEDA" w:sz="6"/>
        </w:pBdr>
        <w:spacing w:after="200" w:before="40"/>
      </w:pPr>
    </w:p>
    <w:p>
      <w:pPr>
        <w:spacing w:after="140" w:before="0" w:line="276"/>
      </w:pPr>
      <w:r>
        <w:rPr>
          <w:sz w:val="21"/>
          <w:szCs w:val="21"/>
        </w:rPr>
        <w:t xml:space="preserve">El segundo caso es el que justifica el diseño. Es también la razón por la que el enunciado habla de un organigrama funcional y no simplemente de un organigrama: lo funcional es precisamente la parte que no coincide con la estructura formal. En consecuencia, el modelo implementa dos relaciones autorreferentes independientes.</w:t>
      </w:r>
    </w:p>
    <w:p>
      <w:pPr>
        <w:pStyle w:val="Heading1"/>
        <w:spacing w:after="160" w:before="340"/>
      </w:pPr>
      <w:r>
        <w:t xml:space="preserve">3. El modelo relacional</w:t>
      </w:r>
    </w:p>
    <w:p>
      <w:pPr>
        <w:spacing w:after="140" w:before="0" w:line="276"/>
      </w:pPr>
      <w:r>
        <w:rPr>
          <w:sz w:val="21"/>
          <w:szCs w:val="21"/>
        </w:rPr>
        <w:t xml:space="preserve">El modelo se compone de cinco tablas, y entre ellas aparecen los tres únicos patrones estructurales que el modelo relacional es capaz de expresar.</w:t>
      </w:r>
    </w:p>
    <w:p>
      <w:pPr>
        <w:pStyle w:val="Heading2"/>
        <w:spacing w:after="120" w:before="260"/>
      </w:pPr>
      <w:r>
        <w:t xml:space="preserve">3.1 Los tres patrones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60"/>
        <w:gridCol w:w="4700"/>
      </w:tblGrid>
      <w:tr>
        <w:trPr>
          <w:tblHeader/>
        </w:trPr>
        <w:tc>
          <w:tcPr>
            <w:tcW w:type="dxa" w:w="2100"/>
            <w:shd w:fill="E1E5F4" w:val="clear"/>
            <w:tcMar>
              <w:top w:type="dxa" w:w="70"/>
              <w:left w:type="dxa" w:w="110"/>
              <w:bottom w:type="dxa" w:w="70"/>
              <w:right w:type="dxa" w:w="110"/>
            </w:tcMar>
          </w:tcPr>
          <w:p>
            <w:pPr>
              <w:spacing w:after="0" w:line="250"/>
            </w:pPr>
            <w:r>
              <w:rPr>
                <w:b/>
                <w:bCs/>
                <w:sz w:val="19"/>
                <w:szCs w:val="19"/>
              </w:rPr>
              <w:t xml:space="preserve">PATRÓN</w:t>
            </w:r>
          </w:p>
        </w:tc>
        <w:tc>
          <w:tcPr>
            <w:tcW w:type="dxa" w:w="2560"/>
            <w:shd w:fill="E1E5F4" w:val="clear"/>
            <w:tcMar>
              <w:top w:type="dxa" w:w="70"/>
              <w:left w:type="dxa" w:w="110"/>
              <w:bottom w:type="dxa" w:w="70"/>
              <w:right w:type="dxa" w:w="110"/>
            </w:tcMar>
          </w:tcPr>
          <w:p>
            <w:pPr>
              <w:spacing w:after="0" w:line="250"/>
            </w:pPr>
            <w:r>
              <w:rPr>
                <w:b/>
                <w:bCs/>
                <w:sz w:val="19"/>
                <w:szCs w:val="19"/>
              </w:rPr>
              <w:t xml:space="preserve">DÓNDE APARECE</w:t>
            </w:r>
          </w:p>
        </w:tc>
        <w:tc>
          <w:tcPr>
            <w:tcW w:type="dxa" w:w="4700"/>
            <w:shd w:fill="E1E5F4" w:val="clear"/>
            <w:tcMar>
              <w:top w:type="dxa" w:w="70"/>
              <w:left w:type="dxa" w:w="110"/>
              <w:bottom w:type="dxa" w:w="70"/>
              <w:right w:type="dxa" w:w="110"/>
            </w:tcMar>
          </w:tcPr>
          <w:p>
            <w:pPr>
              <w:spacing w:after="0" w:line="250"/>
            </w:pPr>
            <w:r>
              <w:rPr>
                <w:b/>
                <w:bCs/>
                <w:sz w:val="19"/>
                <w:szCs w:val="19"/>
              </w:rPr>
              <w:t xml:space="preserve">CÓMO SE IMPLEMENTA</w:t>
            </w:r>
          </w:p>
        </w:tc>
      </w:tr>
      <w:tr>
        <w:tc>
          <w:tcPr>
            <w:tcW w:type="dxa" w:w="2100"/>
            <w:tcMar>
              <w:top w:type="dxa" w:w="70"/>
              <w:left w:type="dxa" w:w="110"/>
              <w:bottom w:type="dxa" w:w="70"/>
              <w:right w:type="dxa" w:w="110"/>
            </w:tcMar>
          </w:tcPr>
          <w:p>
            <w:pPr>
              <w:spacing w:after="0" w:line="250"/>
            </w:pPr>
            <w:r>
              <w:rPr>
                <w:b w:val="false"/>
                <w:bCs w:val="false"/>
                <w:sz w:val="19"/>
                <w:szCs w:val="19"/>
              </w:rPr>
              <w:t xml:space="preserve">Cadena 1:N</w:t>
            </w:r>
          </w:p>
        </w:tc>
        <w:tc>
          <w:tcPr>
            <w:tcW w:type="dxa" w:w="2560"/>
            <w:tcMar>
              <w:top w:type="dxa" w:w="70"/>
              <w:left w:type="dxa" w:w="110"/>
              <w:bottom w:type="dxa" w:w="70"/>
              <w:right w:type="dxa" w:w="110"/>
            </w:tcMar>
          </w:tcPr>
          <w:p>
            <w:pPr>
              <w:spacing w:after="60" w:line="250"/>
            </w:pPr>
            <w:r>
              <w:rPr>
                <w:b w:val="false"/>
                <w:bCs w:val="false"/>
                <w:sz w:val="19"/>
                <w:szCs w:val="19"/>
              </w:rPr>
              <w:t xml:space="preserve">PUESTO ← EMPLEADO</w:t>
            </w:r>
          </w:p>
          <w:p>
            <w:pPr>
              <w:spacing w:after="0" w:line="250"/>
            </w:pPr>
            <w:r>
              <w:rPr>
                <w:b w:val="false"/>
                <w:bCs w:val="false"/>
                <w:sz w:val="19"/>
                <w:szCs w:val="19"/>
              </w:rPr>
              <w:t xml:space="preserve">UNIDAD_ORG ← PROYECTO</w:t>
            </w:r>
          </w:p>
        </w:tc>
        <w:tc>
          <w:tcPr>
            <w:tcW w:type="dxa" w:w="4700"/>
            <w:tcMar>
              <w:top w:type="dxa" w:w="70"/>
              <w:left w:type="dxa" w:w="110"/>
              <w:bottom w:type="dxa" w:w="70"/>
              <w:right w:type="dxa" w:w="110"/>
            </w:tcMar>
          </w:tcPr>
          <w:p>
            <w:pPr>
              <w:spacing w:after="0" w:line="250"/>
            </w:pPr>
            <w:r>
              <w:rPr>
                <w:b w:val="false"/>
                <w:bCs w:val="false"/>
                <w:sz w:val="19"/>
                <w:szCs w:val="19"/>
              </w:rPr>
              <w:t xml:space="preserve">Una llave foránea simple en la tabla hija. Es el único tipo de relación que el modelo relacional implementa de forma directa.</w:t>
            </w:r>
          </w:p>
        </w:tc>
      </w:tr>
      <w:tr>
        <w:tc>
          <w:tcPr>
            <w:tcW w:type="dxa" w:w="2100"/>
            <w:tcMar>
              <w:top w:type="dxa" w:w="70"/>
              <w:left w:type="dxa" w:w="110"/>
              <w:bottom w:type="dxa" w:w="70"/>
              <w:right w:type="dxa" w:w="110"/>
            </w:tcMar>
          </w:tcPr>
          <w:p>
            <w:pPr>
              <w:spacing w:after="0" w:line="250"/>
            </w:pPr>
            <w:r>
              <w:rPr>
                <w:b w:val="false"/>
                <w:bCs w:val="false"/>
                <w:sz w:val="19"/>
                <w:szCs w:val="19"/>
              </w:rPr>
              <w:t xml:space="preserve">Tabla puente M:N</w:t>
            </w:r>
          </w:p>
        </w:tc>
        <w:tc>
          <w:tcPr>
            <w:tcW w:type="dxa" w:w="2560"/>
            <w:tcMar>
              <w:top w:type="dxa" w:w="70"/>
              <w:left w:type="dxa" w:w="110"/>
              <w:bottom w:type="dxa" w:w="70"/>
              <w:right w:type="dxa" w:w="110"/>
            </w:tcMar>
          </w:tcPr>
          <w:p>
            <w:pPr>
              <w:spacing w:after="60" w:line="250"/>
            </w:pPr>
            <w:r>
              <w:rPr>
                <w:b w:val="false"/>
                <w:bCs w:val="false"/>
                <w:sz w:val="19"/>
                <w:szCs w:val="19"/>
              </w:rPr>
              <w:t xml:space="preserve">EMPLEADO ↔ PROYECTO,</w:t>
            </w:r>
          </w:p>
          <w:p>
            <w:pPr>
              <w:spacing w:after="0" w:line="250"/>
            </w:pPr>
            <w:r>
              <w:rPr>
                <w:b w:val="false"/>
                <w:bCs w:val="false"/>
                <w:sz w:val="19"/>
                <w:szCs w:val="19"/>
              </w:rPr>
              <w:t xml:space="preserve">resuelta por ASIGNACION</w:t>
            </w:r>
          </w:p>
        </w:tc>
        <w:tc>
          <w:tcPr>
            <w:tcW w:type="dxa" w:w="4700"/>
            <w:tcMar>
              <w:top w:type="dxa" w:w="70"/>
              <w:left w:type="dxa" w:w="110"/>
              <w:bottom w:type="dxa" w:w="70"/>
              <w:right w:type="dxa" w:w="110"/>
            </w:tcMar>
          </w:tcPr>
          <w:p>
            <w:pPr>
              <w:spacing w:after="0" w:line="250"/>
            </w:pPr>
            <w:r>
              <w:rPr>
                <w:b w:val="false"/>
                <w:bCs w:val="false"/>
                <w:sz w:val="19"/>
                <w:szCs w:val="19"/>
              </w:rPr>
              <w:t xml:space="preserve">Una tabla intermedia cuya clave primaria es la composición de las dos llaves foráneas. El modelo relacional no puede representar un muchos a muchos de otra manera, porque una llave foránea es un solo valor en una sola fila.</w:t>
            </w:r>
          </w:p>
        </w:tc>
      </w:tr>
      <w:tr>
        <w:tc>
          <w:tcPr>
            <w:tcW w:type="dxa" w:w="2100"/>
            <w:tcMar>
              <w:top w:type="dxa" w:w="70"/>
              <w:left w:type="dxa" w:w="110"/>
              <w:bottom w:type="dxa" w:w="70"/>
              <w:right w:type="dxa" w:w="110"/>
            </w:tcMar>
          </w:tcPr>
          <w:p>
            <w:pPr>
              <w:spacing w:after="0" w:line="250"/>
            </w:pPr>
            <w:r>
              <w:rPr>
                <w:b w:val="false"/>
                <w:bCs w:val="false"/>
                <w:sz w:val="19"/>
                <w:szCs w:val="19"/>
              </w:rPr>
              <w:t xml:space="preserve">Autorreferencia</w:t>
            </w:r>
          </w:p>
        </w:tc>
        <w:tc>
          <w:tcPr>
            <w:tcW w:type="dxa" w:w="2560"/>
            <w:tcMar>
              <w:top w:type="dxa" w:w="70"/>
              <w:left w:type="dxa" w:w="110"/>
              <w:bottom w:type="dxa" w:w="70"/>
              <w:right w:type="dxa" w:w="110"/>
            </w:tcMar>
          </w:tcPr>
          <w:p>
            <w:pPr>
              <w:spacing w:after="60" w:line="250"/>
            </w:pPr>
            <w:r>
              <w:rPr>
                <w:b w:val="false"/>
                <w:bCs w:val="false"/>
                <w:sz w:val="19"/>
                <w:szCs w:val="19"/>
              </w:rPr>
              <w:t xml:space="preserve">UNIDAD_ORG:</w:t>
            </w:r>
          </w:p>
          <w:p>
            <w:pPr>
              <w:spacing w:after="60" w:line="250"/>
            </w:pPr>
            <w:r>
              <w:rPr>
                <w:b w:val="false"/>
                <w:bCs w:val="false"/>
                <w:sz w:val="19"/>
                <w:szCs w:val="19"/>
              </w:rPr>
              <w:t xml:space="preserve">id_unidad_padre</w:t>
            </w:r>
          </w:p>
          <w:p>
            <w:pPr>
              <w:spacing w:after="60" w:line="250"/>
            </w:pPr>
            <w:r>
              <w:rPr>
                <w:b w:val="false"/>
                <w:bCs w:val="false"/>
                <w:sz w:val="19"/>
                <w:szCs w:val="19"/>
              </w:rPr>
              <w:t xml:space="preserve">EMPLEADO:</w:t>
            </w:r>
          </w:p>
          <w:p>
            <w:pPr>
              <w:spacing w:after="0" w:line="250"/>
            </w:pPr>
            <w:r>
              <w:rPr>
                <w:b w:val="false"/>
                <w:bCs w:val="false"/>
                <w:sz w:val="19"/>
                <w:szCs w:val="19"/>
              </w:rPr>
              <w:t xml:space="preserve">id_jefe</w:t>
            </w:r>
          </w:p>
        </w:tc>
        <w:tc>
          <w:tcPr>
            <w:tcW w:type="dxa" w:w="4700"/>
            <w:tcMar>
              <w:top w:type="dxa" w:w="70"/>
              <w:left w:type="dxa" w:w="110"/>
              <w:bottom w:type="dxa" w:w="70"/>
              <w:right w:type="dxa" w:w="110"/>
            </w:tcMar>
          </w:tcPr>
          <w:p>
            <w:pPr>
              <w:spacing w:after="0" w:line="250"/>
            </w:pPr>
            <w:r>
              <w:rPr>
                <w:b w:val="false"/>
                <w:bCs w:val="false"/>
                <w:sz w:val="19"/>
                <w:szCs w:val="19"/>
              </w:rPr>
              <w:t xml:space="preserve">Una llave foránea que apunta a la clave primaria de su propia tabla. Es la única forma de representar un árbol de profundidad desconocida. La columna admite nulos, porque la raíz no tiene padre.</w:t>
            </w:r>
          </w:p>
        </w:tc>
      </w:tr>
    </w:tbl>
    <w:p>
      <w:pPr>
        <w:pStyle w:val="Heading2"/>
        <w:spacing w:after="120" w:before="260"/>
      </w:pPr>
      <w:r>
        <w:t xml:space="preserve">3.2 Las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shd w:fill="E1E5F4" w:val="clear"/>
            <w:tcMar>
              <w:top w:type="dxa" w:w="70"/>
              <w:left w:type="dxa" w:w="110"/>
              <w:bottom w:type="dxa" w:w="70"/>
              <w:right w:type="dxa" w:w="110"/>
            </w:tcMar>
          </w:tcPr>
          <w:p>
            <w:pPr>
              <w:spacing w:after="0" w:line="250"/>
            </w:pPr>
            <w:r>
              <w:rPr>
                <w:b/>
                <w:bCs/>
                <w:sz w:val="19"/>
                <w:szCs w:val="19"/>
              </w:rPr>
              <w:t xml:space="preserve">TABLA</w:t>
            </w:r>
          </w:p>
        </w:tc>
        <w:tc>
          <w:tcPr>
            <w:tcW w:type="dxa" w:w="1200"/>
            <w:shd w:fill="E1E5F4" w:val="clear"/>
            <w:tcMar>
              <w:top w:type="dxa" w:w="70"/>
              <w:left w:type="dxa" w:w="110"/>
              <w:bottom w:type="dxa" w:w="70"/>
              <w:right w:type="dxa" w:w="110"/>
            </w:tcMar>
          </w:tcPr>
          <w:p>
            <w:pPr>
              <w:spacing w:after="0" w:line="250"/>
            </w:pPr>
            <w:r>
              <w:rPr>
                <w:b/>
                <w:bCs/>
                <w:sz w:val="19"/>
                <w:szCs w:val="19"/>
              </w:rPr>
              <w:t xml:space="preserve">FILAS</w:t>
            </w:r>
          </w:p>
        </w:tc>
        <w:tc>
          <w:tcPr>
            <w:tcW w:type="dxa" w:w="6260"/>
            <w:shd w:fill="E1E5F4" w:val="clear"/>
            <w:tcMar>
              <w:top w:type="dxa" w:w="70"/>
              <w:left w:type="dxa" w:w="110"/>
              <w:bottom w:type="dxa" w:w="70"/>
              <w:right w:type="dxa" w:w="110"/>
            </w:tcMar>
          </w:tcPr>
          <w:p>
            <w:pPr>
              <w:spacing w:after="0" w:line="250"/>
            </w:pPr>
            <w:r>
              <w:rPr>
                <w:b/>
                <w:bCs/>
                <w:sz w:val="19"/>
                <w:szCs w:val="19"/>
              </w:rPr>
              <w:t xml:space="preserve">CONTENIDO Y PARTICULARIDADES</w:t>
            </w:r>
          </w:p>
        </w:tc>
      </w:tr>
      <w:tr>
        <w:tc>
          <w:tcPr>
            <w:tcW w:type="dxa" w:w="19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UNIDAD_ORG</w:t>
            </w:r>
          </w:p>
        </w:tc>
        <w:tc>
          <w:tcPr>
            <w:tcW w:type="dxa" w:w="1200"/>
            <w:tcMar>
              <w:top w:type="dxa" w:w="70"/>
              <w:left w:type="dxa" w:w="110"/>
              <w:bottom w:type="dxa" w:w="70"/>
              <w:right w:type="dxa" w:w="110"/>
            </w:tcMar>
          </w:tcPr>
          <w:p>
            <w:pPr>
              <w:spacing w:after="0" w:line="250"/>
            </w:pPr>
            <w:r>
              <w:rPr>
                <w:b w:val="false"/>
                <w:bCs w:val="false"/>
                <w:sz w:val="19"/>
                <w:szCs w:val="19"/>
              </w:rPr>
              <w:t xml:space="preserve">15</w:t>
            </w:r>
          </w:p>
        </w:tc>
        <w:tc>
          <w:tcPr>
            <w:tcW w:type="dxa" w:w="6260"/>
            <w:tcMar>
              <w:top w:type="dxa" w:w="70"/>
              <w:left w:type="dxa" w:w="110"/>
              <w:bottom w:type="dxa" w:w="70"/>
              <w:right w:type="dxa" w:w="110"/>
            </w:tcMar>
          </w:tcPr>
          <w:p>
            <w:pPr>
              <w:spacing w:after="0" w:line="250"/>
            </w:pPr>
            <w:r>
              <w:rPr>
                <w:b w:val="false"/>
                <w:bCs w:val="false"/>
                <w:sz w:val="19"/>
                <w:szCs w:val="19"/>
              </w:rPr>
              <w:t xml:space="preserve">Unidades organizacionales. Autorreferente por id_unidad_padre. El tipo está restringido por CHECK a DIRECCION, VICEPRESIDENCIA, AREA o SQUAD. Profundidad máxima observada: 4 niveles.</w:t>
            </w:r>
          </w:p>
        </w:tc>
      </w:tr>
      <w:tr>
        <w:tc>
          <w:tcPr>
            <w:tcW w:type="dxa" w:w="19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PUESTO</w:t>
            </w:r>
          </w:p>
        </w:tc>
        <w:tc>
          <w:tcPr>
            <w:tcW w:type="dxa" w:w="1200"/>
            <w:tcMar>
              <w:top w:type="dxa" w:w="70"/>
              <w:left w:type="dxa" w:w="110"/>
              <w:bottom w:type="dxa" w:w="70"/>
              <w:right w:type="dxa" w:w="110"/>
            </w:tcMar>
          </w:tcPr>
          <w:p>
            <w:pPr>
              <w:spacing w:after="0" w:line="250"/>
            </w:pPr>
            <w:r>
              <w:rPr>
                <w:b w:val="false"/>
                <w:bCs w:val="false"/>
                <w:sz w:val="19"/>
                <w:szCs w:val="19"/>
              </w:rPr>
              <w:t xml:space="preserve">13</w:t>
            </w:r>
          </w:p>
        </w:tc>
        <w:tc>
          <w:tcPr>
            <w:tcW w:type="dxa" w:w="6260"/>
            <w:tcMar>
              <w:top w:type="dxa" w:w="70"/>
              <w:left w:type="dxa" w:w="110"/>
              <w:bottom w:type="dxa" w:w="70"/>
              <w:right w:type="dxa" w:w="110"/>
            </w:tcMar>
          </w:tcPr>
          <w:p>
            <w:pPr>
              <w:spacing w:after="0" w:line="250"/>
            </w:pPr>
            <w:r>
              <w:rPr>
                <w:b w:val="false"/>
                <w:bCs w:val="false"/>
                <w:sz w:val="19"/>
                <w:szCs w:val="19"/>
              </w:rPr>
              <w:t xml:space="preserve">Catálogo de cargos, con nivel jerárquico y familia funcional. Es un catálogo estable: no crece con la operación.</w:t>
            </w:r>
          </w:p>
        </w:tc>
      </w:tr>
      <w:tr>
        <w:tc>
          <w:tcPr>
            <w:tcW w:type="dxa" w:w="19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EMPLEADO</w:t>
            </w:r>
          </w:p>
        </w:tc>
        <w:tc>
          <w:tcPr>
            <w:tcW w:type="dxa" w:w="1200"/>
            <w:tcMar>
              <w:top w:type="dxa" w:w="70"/>
              <w:left w:type="dxa" w:w="110"/>
              <w:bottom w:type="dxa" w:w="70"/>
              <w:right w:type="dxa" w:w="110"/>
            </w:tcMar>
          </w:tcPr>
          <w:p>
            <w:pPr>
              <w:spacing w:after="0" w:line="250"/>
            </w:pPr>
            <w:r>
              <w:rPr>
                <w:b w:val="false"/>
                <w:bCs w:val="false"/>
                <w:sz w:val="19"/>
                <w:szCs w:val="19"/>
              </w:rPr>
              <w:t xml:space="preserve">29</w:t>
            </w:r>
          </w:p>
        </w:tc>
        <w:tc>
          <w:tcPr>
            <w:tcW w:type="dxa" w:w="6260"/>
            <w:tcMar>
              <w:top w:type="dxa" w:w="70"/>
              <w:left w:type="dxa" w:w="110"/>
              <w:bottom w:type="dxa" w:w="70"/>
              <w:right w:type="dxa" w:w="110"/>
            </w:tcMar>
          </w:tcPr>
          <w:p>
            <w:pPr>
              <w:spacing w:after="0" w:line="250"/>
            </w:pPr>
            <w:r>
              <w:rPr>
                <w:b w:val="false"/>
                <w:bCs w:val="false"/>
                <w:sz w:val="19"/>
                <w:szCs w:val="19"/>
              </w:rPr>
              <w:t xml:space="preserve">Personas. Tres llaves foráneas: a su unidad, a su puesto y a su jefe. La tercera es la segunda autorreferencia del modelo. Profundidad máxima: 5 niveles.</w:t>
            </w:r>
          </w:p>
        </w:tc>
      </w:tr>
      <w:tr>
        <w:tc>
          <w:tcPr>
            <w:tcW w:type="dxa" w:w="19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PROYECTO</w:t>
            </w:r>
          </w:p>
        </w:tc>
        <w:tc>
          <w:tcPr>
            <w:tcW w:type="dxa" w:w="1200"/>
            <w:tcMar>
              <w:top w:type="dxa" w:w="70"/>
              <w:left w:type="dxa" w:w="110"/>
              <w:bottom w:type="dxa" w:w="70"/>
              <w:right w:type="dxa" w:w="110"/>
            </w:tcMar>
          </w:tcPr>
          <w:p>
            <w:pPr>
              <w:spacing w:after="0" w:line="250"/>
            </w:pPr>
            <w:r>
              <w:rPr>
                <w:b w:val="false"/>
                <w:bCs w:val="false"/>
                <w:sz w:val="19"/>
                <w:szCs w:val="19"/>
              </w:rPr>
              <w:t xml:space="preserve">6</w:t>
            </w:r>
          </w:p>
        </w:tc>
        <w:tc>
          <w:tcPr>
            <w:tcW w:type="dxa" w:w="6260"/>
            <w:tcMar>
              <w:top w:type="dxa" w:w="70"/>
              <w:left w:type="dxa" w:w="110"/>
              <w:bottom w:type="dxa" w:w="70"/>
              <w:right w:type="dxa" w:w="110"/>
            </w:tcMar>
          </w:tcPr>
          <w:p>
            <w:pPr>
              <w:spacing w:after="0" w:line="250"/>
            </w:pPr>
            <w:r>
              <w:rPr>
                <w:b w:val="false"/>
                <w:bCs w:val="false"/>
                <w:sz w:val="19"/>
                <w:szCs w:val="19"/>
              </w:rPr>
              <w:t xml:space="preserve">Proyectos, con la unidad responsable y el estado del proyecto.</w:t>
            </w:r>
          </w:p>
        </w:tc>
      </w:tr>
      <w:tr>
        <w:tc>
          <w:tcPr>
            <w:tcW w:type="dxa" w:w="19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ASIGNACION</w:t>
            </w:r>
          </w:p>
        </w:tc>
        <w:tc>
          <w:tcPr>
            <w:tcW w:type="dxa" w:w="1200"/>
            <w:tcMar>
              <w:top w:type="dxa" w:w="70"/>
              <w:left w:type="dxa" w:w="110"/>
              <w:bottom w:type="dxa" w:w="70"/>
              <w:right w:type="dxa" w:w="110"/>
            </w:tcMar>
          </w:tcPr>
          <w:p>
            <w:pPr>
              <w:spacing w:after="0" w:line="250"/>
            </w:pPr>
            <w:r>
              <w:rPr>
                <w:b w:val="false"/>
                <w:bCs w:val="false"/>
                <w:sz w:val="19"/>
                <w:szCs w:val="19"/>
              </w:rPr>
              <w:t xml:space="preserve">34</w:t>
            </w:r>
          </w:p>
        </w:tc>
        <w:tc>
          <w:tcPr>
            <w:tcW w:type="dxa" w:w="6260"/>
            <w:tcMar>
              <w:top w:type="dxa" w:w="70"/>
              <w:left w:type="dxa" w:w="110"/>
              <w:bottom w:type="dxa" w:w="70"/>
              <w:right w:type="dxa" w:w="110"/>
            </w:tcMar>
          </w:tcPr>
          <w:p>
            <w:pPr>
              <w:spacing w:after="0" w:line="250"/>
            </w:pPr>
            <w:r>
              <w:rPr>
                <w:b w:val="false"/>
                <w:bCs w:val="false"/>
                <w:sz w:val="19"/>
                <w:szCs w:val="19"/>
              </w:rPr>
              <w:t xml:space="preserve">Tabla puente. Clave primaria compuesta por (id_empleado, id_proyecto). Registra además el rol y el porcentaje de dedicación, que son atributos del vínculo y no de ninguno de los dos extremos.</w:t>
            </w:r>
          </w:p>
        </w:tc>
      </w:tr>
    </w:tbl>
    <w:p>
      <w:pPr>
        <w:spacing w:after="140" w:before="60" w:line="276"/>
      </w:pPr>
      <w:r>
        <w:rPr>
          <w:sz w:val="21"/>
          <w:szCs w:val="21"/>
        </w:rPr>
        <w:t xml:space="preserve">El último punto merece énfasis, porque es la respuesta a la pregunta de por qué ASIGNACION es una entidad y no un artificio: el rol que una persona cumple en un proyecto y el porcentaje que le dedica no son propiedades de la persona ni del proyecto, sino de la relación entre ambos. Una tabla puente que solo contuviera las dos llaves seguiría siendo necesaria; que además tenga atributos propios confirma que es una entidad legítima del dominio.</w:t>
      </w:r>
    </w:p>
    <w:p>
      <w:pPr>
        <w:pStyle w:val="Heading1"/>
        <w:spacing w:after="160" w:before="340"/>
      </w:pPr>
      <w:r>
        <w:t xml:space="preserve">4. El diseño físico</w:t>
      </w:r>
    </w:p>
    <w:p>
      <w:pPr>
        <w:spacing w:after="140" w:before="0" w:line="276"/>
      </w:pPr>
      <w:r>
        <w:rPr>
          <w:sz w:val="21"/>
          <w:szCs w:val="21"/>
        </w:rPr>
        <w:t xml:space="preserve">El diseño físico se resolvió con dos tablespaces gestionados localmente, uno para datos y otro para índices, más un usuario propietario del esquema con cuota explícita sobre ambos.</w:t>
      </w:r>
    </w:p>
    <w:p>
      <w:pPr>
        <w:shd w:fill="F2F3F7" w:val="clear"/>
        <w:spacing w:after="0" w:line="240"/>
        <w:ind w:left="180" w:right="180"/>
      </w:pPr>
      <w:r>
        <w:rPr>
          <w:rFonts w:ascii="Consolas" w:cs="Consolas" w:eastAsia="Consolas" w:hAnsi="Consolas"/>
          <w:sz w:val="17"/>
          <w:szCs w:val="17"/>
        </w:rPr>
        <w:t xml:space="preserve">CREATE TABLESPACE ts_org_datos</w:t>
      </w:r>
    </w:p>
    <w:p>
      <w:pPr>
        <w:shd w:fill="F2F3F7" w:val="clear"/>
        <w:spacing w:after="0" w:line="240"/>
        <w:ind w:left="180" w:right="180"/>
      </w:pPr>
      <w:r>
        <w:rPr>
          <w:rFonts w:ascii="Consolas" w:cs="Consolas" w:eastAsia="Consolas" w:hAnsi="Consolas"/>
          <w:sz w:val="17"/>
          <w:szCs w:val="17"/>
        </w:rPr>
        <w:t xml:space="preserve">  DATAFILE 'ts_org_datos_01.dbf' SIZE 100M</w:t>
      </w:r>
    </w:p>
    <w:p>
      <w:pPr>
        <w:shd w:fill="F2F3F7" w:val="clear"/>
        <w:spacing w:after="0" w:line="240"/>
        <w:ind w:left="180" w:right="180"/>
      </w:pPr>
      <w:r>
        <w:rPr>
          <w:rFonts w:ascii="Consolas" w:cs="Consolas" w:eastAsia="Consolas" w:hAnsi="Consolas"/>
          <w:sz w:val="17"/>
          <w:szCs w:val="17"/>
        </w:rPr>
        <w:t xml:space="preserve">    AUTOEXTEND ON NEXT 20M MAXSIZE 2G</w:t>
      </w:r>
    </w:p>
    <w:p>
      <w:pPr>
        <w:shd w:fill="F2F3F7" w:val="clear"/>
        <w:spacing w:after="0" w:line="240"/>
        <w:ind w:left="180" w:right="180"/>
      </w:pPr>
      <w:r>
        <w:rPr>
          <w:rFonts w:ascii="Consolas" w:cs="Consolas" w:eastAsia="Consolas" w:hAnsi="Consolas"/>
          <w:sz w:val="17"/>
          <w:szCs w:val="17"/>
        </w:rPr>
        <w:t xml:space="preserve">  EXTENT MANAGEMENT LOCAL AUTOALLOCATE</w:t>
      </w:r>
    </w:p>
    <w:p>
      <w:pPr>
        <w:shd w:fill="F2F3F7" w:val="clear"/>
        <w:spacing w:after="0" w:line="240"/>
        <w:ind w:left="180" w:right="180"/>
      </w:pPr>
      <w:r>
        <w:rPr>
          <w:rFonts w:ascii="Consolas" w:cs="Consolas" w:eastAsia="Consolas" w:hAnsi="Consolas"/>
          <w:sz w:val="17"/>
          <w:szCs w:val="17"/>
        </w:rPr>
        <w:t xml:space="preserve">  SEGMENT SPACE MANAGEMENT AUTO;</w:t>
      </w:r>
    </w:p>
    <w:p>
      <w:pPr>
        <w:shd w:fill="F2F3F7" w:val="clear"/>
        <w:spacing w:after="0" w:line="240"/>
        <w:ind w:left="180" w:right="180"/>
      </w:pPr>
      <w:r>
        <w:rPr>
          <w:rFonts w:ascii="Consolas" w:cs="Consolas" w:eastAsia="Consolas" w:hAnsi="Consolas"/>
          <w:sz w:val="17"/>
          <w:szCs w:val="17"/>
        </w:rPr>
        <w:t xml:space="preserve"> </w:t>
      </w:r>
    </w:p>
    <w:p>
      <w:pPr>
        <w:shd w:fill="F2F3F7" w:val="clear"/>
        <w:spacing w:after="0" w:line="240"/>
        <w:ind w:left="180" w:right="180"/>
      </w:pPr>
      <w:r>
        <w:rPr>
          <w:rFonts w:ascii="Consolas" w:cs="Consolas" w:eastAsia="Consolas" w:hAnsi="Consolas"/>
          <w:sz w:val="17"/>
          <w:szCs w:val="17"/>
        </w:rPr>
        <w:t xml:space="preserve">CREATE TABLESPACE ts_org_indices</w:t>
      </w:r>
    </w:p>
    <w:p>
      <w:pPr>
        <w:shd w:fill="F2F3F7" w:val="clear"/>
        <w:spacing w:after="0" w:line="240"/>
        <w:ind w:left="180" w:right="180"/>
      </w:pPr>
      <w:r>
        <w:rPr>
          <w:rFonts w:ascii="Consolas" w:cs="Consolas" w:eastAsia="Consolas" w:hAnsi="Consolas"/>
          <w:sz w:val="17"/>
          <w:szCs w:val="17"/>
        </w:rPr>
        <w:t xml:space="preserve">  DATAFILE 'ts_org_indices_01.dbf' SIZE 50M</w:t>
      </w:r>
    </w:p>
    <w:p>
      <w:pPr>
        <w:shd w:fill="F2F3F7" w:val="clear"/>
        <w:spacing w:after="0" w:line="240"/>
        <w:ind w:left="180" w:right="180"/>
      </w:pPr>
      <w:r>
        <w:rPr>
          <w:rFonts w:ascii="Consolas" w:cs="Consolas" w:eastAsia="Consolas" w:hAnsi="Consolas"/>
          <w:sz w:val="17"/>
          <w:szCs w:val="17"/>
        </w:rPr>
        <w:t xml:space="preserve">    AUTOEXTEND ON NEXT 10M MAXSIZE 1G</w:t>
      </w:r>
    </w:p>
    <w:p>
      <w:pPr>
        <w:shd w:fill="F2F3F7" w:val="clear"/>
        <w:spacing w:after="160" w:line="240"/>
        <w:ind w:left="180" w:right="180"/>
      </w:pPr>
      <w:r>
        <w:rPr>
          <w:rFonts w:ascii="Consolas" w:cs="Consolas" w:eastAsia="Consolas" w:hAnsi="Consolas"/>
          <w:sz w:val="17"/>
          <w:szCs w:val="17"/>
        </w:rPr>
        <w:t xml:space="preserve">  EXTENT MANAGEMENT LOCAL AUTOALLOCATE;</w:t>
      </w:r>
    </w:p>
    <w:p>
      <w:pPr>
        <w:pStyle w:val="Heading2"/>
        <w:spacing w:after="120" w:before="260"/>
      </w:pPr>
      <w:r>
        <w:t xml:space="preserve">4.1 Perfiles de crecimiento</w:t>
      </w:r>
    </w:p>
    <w:p>
      <w:pPr>
        <w:spacing w:after="140" w:before="0" w:line="276"/>
      </w:pPr>
      <w:r>
        <w:rPr>
          <w:sz w:val="21"/>
          <w:szCs w:val="21"/>
        </w:rPr>
        <w:t xml:space="preserve">El dimensionamiento no es arbitrario: parte de estimar cómo crece cada tabla, que es lo que distingue un tamaño elegido de un tamaño inventado.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shd w:fill="E1E5F4" w:val="clear"/>
            <w:tcMar>
              <w:top w:type="dxa" w:w="70"/>
              <w:left w:type="dxa" w:w="110"/>
              <w:bottom w:type="dxa" w:w="70"/>
              <w:right w:type="dxa" w:w="110"/>
            </w:tcMar>
          </w:tcPr>
          <w:p>
            <w:pPr>
              <w:spacing w:after="0" w:line="250"/>
            </w:pPr>
            <w:r>
              <w:rPr>
                <w:b/>
                <w:bCs/>
                <w:sz w:val="19"/>
                <w:szCs w:val="19"/>
              </w:rPr>
              <w:t xml:space="preserve">TABLA</w:t>
            </w:r>
          </w:p>
        </w:tc>
        <w:tc>
          <w:tcPr>
            <w:tcW w:type="dxa" w:w="1500"/>
            <w:shd w:fill="E1E5F4" w:val="clear"/>
            <w:tcMar>
              <w:top w:type="dxa" w:w="70"/>
              <w:left w:type="dxa" w:w="110"/>
              <w:bottom w:type="dxa" w:w="70"/>
              <w:right w:type="dxa" w:w="110"/>
            </w:tcMar>
          </w:tcPr>
          <w:p>
            <w:pPr>
              <w:spacing w:after="0" w:line="250"/>
            </w:pPr>
            <w:r>
              <w:rPr>
                <w:b/>
                <w:bCs/>
                <w:sz w:val="19"/>
                <w:szCs w:val="19"/>
              </w:rPr>
              <w:t xml:space="preserve">FILAS EST.</w:t>
            </w:r>
          </w:p>
        </w:tc>
        <w:tc>
          <w:tcPr>
            <w:tcW w:type="dxa" w:w="5560"/>
            <w:shd w:fill="E1E5F4" w:val="clear"/>
            <w:tcMar>
              <w:top w:type="dxa" w:w="70"/>
              <w:left w:type="dxa" w:w="110"/>
              <w:bottom w:type="dxa" w:w="70"/>
              <w:right w:type="dxa" w:w="110"/>
            </w:tcMar>
          </w:tcPr>
          <w:p>
            <w:pPr>
              <w:spacing w:after="0" w:line="250"/>
            </w:pPr>
            <w:r>
              <w:rPr>
                <w:b/>
                <w:bCs/>
                <w:sz w:val="19"/>
                <w:szCs w:val="19"/>
              </w:rPr>
              <w:t xml:space="preserve">PERFIL DE CRECIMIENTO</w:t>
            </w:r>
          </w:p>
        </w:tc>
      </w:tr>
      <w:tr>
        <w:tc>
          <w:tcPr>
            <w:tcW w:type="dxa" w:w="23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UNIDAD_ORG</w:t>
            </w:r>
          </w:p>
        </w:tc>
        <w:tc>
          <w:tcPr>
            <w:tcW w:type="dxa" w:w="1500"/>
            <w:tcMar>
              <w:top w:type="dxa" w:w="70"/>
              <w:left w:type="dxa" w:w="110"/>
              <w:bottom w:type="dxa" w:w="70"/>
              <w:right w:type="dxa" w:w="110"/>
            </w:tcMar>
          </w:tcPr>
          <w:p>
            <w:pPr>
              <w:spacing w:after="0" w:line="250"/>
            </w:pPr>
            <w:r>
              <w:rPr>
                <w:b w:val="false"/>
                <w:bCs w:val="false"/>
                <w:sz w:val="19"/>
                <w:szCs w:val="19"/>
              </w:rPr>
              <w:t xml:space="preserve">~40</w:t>
            </w:r>
          </w:p>
        </w:tc>
        <w:tc>
          <w:tcPr>
            <w:tcW w:type="dxa" w:w="5560"/>
            <w:tcMar>
              <w:top w:type="dxa" w:w="70"/>
              <w:left w:type="dxa" w:w="110"/>
              <w:bottom w:type="dxa" w:w="70"/>
              <w:right w:type="dxa" w:w="110"/>
            </w:tcMar>
          </w:tcPr>
          <w:p>
            <w:pPr>
              <w:spacing w:after="0" w:line="250"/>
            </w:pPr>
            <w:r>
              <w:rPr>
                <w:b w:val="false"/>
                <w:bCs w:val="false"/>
                <w:sz w:val="19"/>
                <w:szCs w:val="19"/>
              </w:rPr>
              <w:t xml:space="preserve">Prácticamente nulo. Cambia solo en una reorganización, una o dos veces al año.</w:t>
            </w:r>
          </w:p>
        </w:tc>
      </w:tr>
      <w:tr>
        <w:tc>
          <w:tcPr>
            <w:tcW w:type="dxa" w:w="23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PUESTO</w:t>
            </w:r>
          </w:p>
        </w:tc>
        <w:tc>
          <w:tcPr>
            <w:tcW w:type="dxa" w:w="1500"/>
            <w:tcMar>
              <w:top w:type="dxa" w:w="70"/>
              <w:left w:type="dxa" w:w="110"/>
              <w:bottom w:type="dxa" w:w="70"/>
              <w:right w:type="dxa" w:w="110"/>
            </w:tcMar>
          </w:tcPr>
          <w:p>
            <w:pPr>
              <w:spacing w:after="0" w:line="250"/>
            </w:pPr>
            <w:r>
              <w:rPr>
                <w:b w:val="false"/>
                <w:bCs w:val="false"/>
                <w:sz w:val="19"/>
                <w:szCs w:val="19"/>
              </w:rPr>
              <w:t xml:space="preserve">~35</w:t>
            </w:r>
          </w:p>
        </w:tc>
        <w:tc>
          <w:tcPr>
            <w:tcW w:type="dxa" w:w="5560"/>
            <w:tcMar>
              <w:top w:type="dxa" w:w="70"/>
              <w:left w:type="dxa" w:w="110"/>
              <w:bottom w:type="dxa" w:w="70"/>
              <w:right w:type="dxa" w:w="110"/>
            </w:tcMar>
          </w:tcPr>
          <w:p>
            <w:pPr>
              <w:spacing w:after="0" w:line="250"/>
            </w:pPr>
            <w:r>
              <w:rPr>
                <w:b w:val="false"/>
                <w:bCs w:val="false"/>
                <w:sz w:val="19"/>
                <w:szCs w:val="19"/>
              </w:rPr>
              <w:t xml:space="preserve">Prácticamente nulo. Es un catálogo.</w:t>
            </w:r>
          </w:p>
        </w:tc>
      </w:tr>
      <w:tr>
        <w:tc>
          <w:tcPr>
            <w:tcW w:type="dxa" w:w="23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EMPLEADO</w:t>
            </w:r>
          </w:p>
        </w:tc>
        <w:tc>
          <w:tcPr>
            <w:tcW w:type="dxa" w:w="1500"/>
            <w:tcMar>
              <w:top w:type="dxa" w:w="70"/>
              <w:left w:type="dxa" w:w="110"/>
              <w:bottom w:type="dxa" w:w="70"/>
              <w:right w:type="dxa" w:w="110"/>
            </w:tcMar>
          </w:tcPr>
          <w:p>
            <w:pPr>
              <w:spacing w:after="0" w:line="250"/>
            </w:pPr>
            <w:r>
              <w:rPr>
                <w:b w:val="false"/>
                <w:bCs w:val="false"/>
                <w:sz w:val="19"/>
                <w:szCs w:val="19"/>
              </w:rPr>
              <w:t xml:space="preserve">~180</w:t>
            </w:r>
          </w:p>
        </w:tc>
        <w:tc>
          <w:tcPr>
            <w:tcW w:type="dxa" w:w="5560"/>
            <w:tcMar>
              <w:top w:type="dxa" w:w="70"/>
              <w:left w:type="dxa" w:w="110"/>
              <w:bottom w:type="dxa" w:w="70"/>
              <w:right w:type="dxa" w:w="110"/>
            </w:tcMar>
          </w:tcPr>
          <w:p>
            <w:pPr>
              <w:spacing w:after="0" w:line="250"/>
            </w:pPr>
            <w:r>
              <w:rPr>
                <w:b w:val="false"/>
                <w:bCs w:val="false"/>
                <w:sz w:val="19"/>
                <w:szCs w:val="19"/>
              </w:rPr>
              <w:t xml:space="preserve">Lento y acotado por el tamaño de la empresa.</w:t>
            </w:r>
          </w:p>
        </w:tc>
      </w:tr>
      <w:tr>
        <w:tc>
          <w:tcPr>
            <w:tcW w:type="dxa" w:w="23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PROYECTO</w:t>
            </w:r>
          </w:p>
        </w:tc>
        <w:tc>
          <w:tcPr>
            <w:tcW w:type="dxa" w:w="1500"/>
            <w:tcMar>
              <w:top w:type="dxa" w:w="70"/>
              <w:left w:type="dxa" w:w="110"/>
              <w:bottom w:type="dxa" w:w="70"/>
              <w:right w:type="dxa" w:w="110"/>
            </w:tcMar>
          </w:tcPr>
          <w:p>
            <w:pPr>
              <w:spacing w:after="0" w:line="250"/>
            </w:pPr>
            <w:r>
              <w:rPr>
                <w:b w:val="false"/>
                <w:bCs w:val="false"/>
                <w:sz w:val="19"/>
                <w:szCs w:val="19"/>
              </w:rPr>
              <w:t xml:space="preserve">~60</w:t>
            </w:r>
          </w:p>
        </w:tc>
        <w:tc>
          <w:tcPr>
            <w:tcW w:type="dxa" w:w="5560"/>
            <w:tcMar>
              <w:top w:type="dxa" w:w="70"/>
              <w:left w:type="dxa" w:w="110"/>
              <w:bottom w:type="dxa" w:w="70"/>
              <w:right w:type="dxa" w:w="110"/>
            </w:tcMar>
          </w:tcPr>
          <w:p>
            <w:pPr>
              <w:spacing w:after="0" w:line="250"/>
            </w:pPr>
            <w:r>
              <w:rPr>
                <w:b w:val="false"/>
                <w:bCs w:val="false"/>
                <w:sz w:val="19"/>
                <w:szCs w:val="19"/>
              </w:rPr>
              <w:t xml:space="preserve">Moderado y acumulativo.</w:t>
            </w:r>
          </w:p>
        </w:tc>
      </w:tr>
      <w:tr>
        <w:tc>
          <w:tcPr>
            <w:tcW w:type="dxa" w:w="2300"/>
            <w:tcMar>
              <w:top w:type="dxa" w:w="70"/>
              <w:left w:type="dxa" w:w="110"/>
              <w:bottom w:type="dxa" w:w="70"/>
              <w:right w:type="dxa" w:w="110"/>
            </w:tcMar>
          </w:tcPr>
          <w:p>
            <w:pPr>
              <w:spacing w:after="0" w:line="250"/>
            </w:pPr>
            <w:r>
              <w:rPr>
                <w:rFonts w:ascii="Consolas" w:cs="Consolas" w:eastAsia="Consolas" w:hAnsi="Consolas"/>
                <w:b w:val="false"/>
                <w:bCs w:val="false"/>
                <w:sz w:val="19"/>
                <w:szCs w:val="19"/>
              </w:rPr>
              <w:t xml:space="preserve">ASIGNACION</w:t>
            </w:r>
          </w:p>
        </w:tc>
        <w:tc>
          <w:tcPr>
            <w:tcW w:type="dxa" w:w="1500"/>
            <w:tcMar>
              <w:top w:type="dxa" w:w="70"/>
              <w:left w:type="dxa" w:w="110"/>
              <w:bottom w:type="dxa" w:w="70"/>
              <w:right w:type="dxa" w:w="110"/>
            </w:tcMar>
          </w:tcPr>
          <w:p>
            <w:pPr>
              <w:spacing w:after="0" w:line="250"/>
            </w:pPr>
            <w:r>
              <w:rPr>
                <w:b w:val="false"/>
                <w:bCs w:val="false"/>
                <w:sz w:val="19"/>
                <w:szCs w:val="19"/>
              </w:rPr>
              <w:t xml:space="preserve">~600 y creciendo</w:t>
            </w:r>
          </w:p>
        </w:tc>
        <w:tc>
          <w:tcPr>
            <w:tcW w:type="dxa" w:w="5560"/>
            <w:tcMar>
              <w:top w:type="dxa" w:w="70"/>
              <w:left w:type="dxa" w:w="110"/>
              <w:bottom w:type="dxa" w:w="70"/>
              <w:right w:type="dxa" w:w="110"/>
            </w:tcMar>
          </w:tcPr>
          <w:p>
            <w:pPr>
              <w:spacing w:after="0" w:line="250"/>
            </w:pPr>
            <w:r>
              <w:rPr>
                <w:b w:val="false"/>
                <w:bCs w:val="false"/>
                <w:sz w:val="19"/>
                <w:szCs w:val="19"/>
              </w:rPr>
              <w:t xml:space="preserve">La única tabla que crece de forma sostenida: una fila por persona y por proyecto.</w:t>
            </w:r>
          </w:p>
        </w:tc>
      </w:tr>
    </w:tbl>
    <w:p>
      <w:pPr>
        <w:pStyle w:val="Heading2"/>
        <w:spacing w:after="120" w:before="260"/>
      </w:pPr>
      <w:r>
        <w:t xml:space="preserve">4.2 La separación de datos e índices, justificada con honestidad</w:t>
      </w:r>
    </w:p>
    <w:p>
      <w:pPr>
        <w:spacing w:after="140" w:before="0" w:line="276"/>
      </w:pPr>
      <w:r>
        <w:rPr>
          <w:sz w:val="21"/>
          <w:szCs w:val="21"/>
        </w:rPr>
        <w:t xml:space="preserve">El argumento tradicional para separar datos e índices es la paralelización de la entrada y salida: con discos físicos distintos, la lectura del índice y la de la tabla pueden ocurrir simultáneamente. Ese argumento hoy está considerablemente debilitado, porque con almacenamiento en red, ASM o unidades de estado sólido la distribución física ya ocurre en una capa inferior y el gestor no controla en qué dispositivo cae cada bloque.</w:t>
      </w:r>
    </w:p>
    <w:p>
      <w:pPr>
        <w:spacing w:after="140" w:line="276"/>
      </w:pPr>
      <w:r>
        <w:rPr>
          <w:b/>
          <w:bCs/>
          <w:sz w:val="21"/>
          <w:szCs w:val="21"/>
        </w:rPr>
        <w:t xml:space="preserve">A la escala de este esquema el argumento de rendimiento es directamente insostenible: </w:t>
      </w:r>
      <w:r>
        <w:rPr>
          <w:b w:val="false"/>
          <w:bCs w:val="false"/>
          <w:sz w:val="21"/>
          <w:szCs w:val="21"/>
        </w:rPr>
        <w:t xml:space="preserve">el conjunto completo, con datos e índices, ocupa menos de diez megabytes. Sostener que la separación mejora el rendimiento sería una afirmación falsa, y conviene decirlo antes de que alguien lo señale.</w:t>
      </w:r>
    </w:p>
    <w:p>
      <w:pPr>
        <w:spacing w:after="140" w:before="0" w:line="276"/>
      </w:pPr>
      <w:r>
        <w:rPr>
          <w:sz w:val="21"/>
          <w:szCs w:val="21"/>
        </w:rPr>
        <w:t xml:space="preserve">Las razones que sí sostienen la decisión son de administración, y a esta escala son las únicas:</w:t>
      </w:r>
    </w:p>
    <w:p>
      <w:pPr>
        <w:pStyle w:val="ListParagraph"/>
        <w:numPr>
          <w:ilvl w:val="0"/>
          <w:numId w:val="2"/>
        </w:numPr>
        <w:spacing w:after="90" w:line="276"/>
      </w:pPr>
      <w:r>
        <w:rPr>
          <w:sz w:val="21"/>
          <w:szCs w:val="21"/>
        </w:rPr>
        <w:t xml:space="preserve">Monitoreo independiente. Se observa cuánto crecen los índices sin que el dato quede mezclado con el crecimiento de las tablas, lo que permite detectar un índice desproporcionado.</w:t>
      </w:r>
    </w:p>
    <w:p>
      <w:pPr>
        <w:pStyle w:val="ListParagraph"/>
        <w:numPr>
          <w:ilvl w:val="0"/>
          <w:numId w:val="2"/>
        </w:numPr>
        <w:spacing w:after="90" w:line="276"/>
      </w:pPr>
      <w:r>
        <w:rPr>
          <w:sz w:val="21"/>
          <w:szCs w:val="21"/>
        </w:rPr>
        <w:t xml:space="preserve">Granularidad de respaldo y restauración. Los dos tablespaces se respaldan y se restauran por separado.</w:t>
      </w:r>
    </w:p>
    <w:p>
      <w:pPr>
        <w:pStyle w:val="ListParagraph"/>
        <w:numPr>
          <w:ilvl w:val="0"/>
          <w:numId w:val="2"/>
        </w:numPr>
        <w:spacing w:after="90" w:line="276"/>
      </w:pPr>
      <w:r>
        <w:rPr>
          <w:sz w:val="21"/>
          <w:szCs w:val="21"/>
        </w:rPr>
        <w:t xml:space="preserve">Mantenimiento aislado. Se pueden reconstruir todos los índices, o poner el tablespace de índices fuera de línea, sin tocar el tablespace de datos.</w:t>
      </w:r>
    </w:p>
    <w:p>
      <w:pPr>
        <w:pStyle w:val="ListParagraph"/>
        <w:numPr>
          <w:ilvl w:val="0"/>
          <w:numId w:val="2"/>
        </w:numPr>
        <w:spacing w:after="90" w:line="276"/>
      </w:pPr>
      <w:r>
        <w:rPr>
          <w:sz w:val="21"/>
          <w:szCs w:val="21"/>
        </w:rPr>
        <w:t xml:space="preserve">Cuotas separadas. El crecimiento descontrolado de un índice no consume el espacio reservado para los datos.</w:t>
      </w:r>
    </w:p>
    <w:p>
      <w:pPr>
        <w:spacing w:after="140" w:before="0" w:line="276"/>
      </w:pPr>
      <w:r>
        <w:rPr>
          <w:sz w:val="21"/>
          <w:szCs w:val="21"/>
        </w:rPr>
        <w:t xml:space="preserve">El ejercicio es de diseño físico, y un diseño físico se justifica por lo que permite administrar. Presentar la separación como una ganancia de rendimiento a esta escala sería repetir un argumento sin verificarlo.</w:t>
      </w:r>
    </w:p>
    <w:p>
      <w:pPr>
        <w:pStyle w:val="Heading1"/>
        <w:spacing w:after="160" w:before="340"/>
      </w:pPr>
      <w:r>
        <w:t xml:space="preserve">5. Los índices y los dos motivos para crearlos</w:t>
      </w:r>
    </w:p>
    <w:p>
      <w:pPr>
        <w:spacing w:after="140" w:line="276"/>
      </w:pPr>
      <w:r>
        <w:rPr>
          <w:b/>
          <w:bCs/>
          <w:sz w:val="21"/>
          <w:szCs w:val="21"/>
        </w:rPr>
        <w:t xml:space="preserve">Oracle crea automáticamente el índice que respalda una restricción PRIMARY KEY o UNIQUE, pero nunca crea el de una FOREIGN KEY. </w:t>
      </w:r>
      <w:r>
        <w:rPr>
          <w:b w:val="false"/>
          <w:bCs w:val="false"/>
          <w:sz w:val="21"/>
          <w:szCs w:val="21"/>
        </w:rPr>
        <w:t xml:space="preserve">Esta asimetría es deliberada: un índice consume espacio y encarece las escrituras, y hay llaves foráneas que nunca se consultan en esa dirección —típicamente las que apuntan a catálogos pequeños—, de modo que Oracle deja la decisión al administrador en lugar de imponer el costo. El problema práctico es que quien no conoce esta regla no toma la decisión: simplemente no tiene los índices.</w:t>
      </w:r>
    </w:p>
    <w:p>
      <w:pPr>
        <w:spacing w:after="140" w:before="0" w:line="276"/>
      </w:pPr>
      <w:r>
        <w:rPr>
          <w:sz w:val="21"/>
          <w:szCs w:val="21"/>
        </w:rPr>
        <w:t xml:space="preserve">Se creó un índice explícito por cada llave foránea del modelo, todos en el tablespace de índices. Los dos motivos son independientes entre sí:</w:t>
      </w:r>
    </w:p>
    <w:p>
      <w:pPr>
        <w:pStyle w:val="Heading2"/>
        <w:spacing w:after="120" w:before="260"/>
      </w:pPr>
      <w:r>
        <w:t xml:space="preserve">5.1 Motivo de rendimiento, dependiente del volumen</w:t>
      </w:r>
    </w:p>
    <w:p>
      <w:pPr>
        <w:spacing w:after="140" w:before="0" w:line="276"/>
      </w:pPr>
      <w:r>
        <w:rPr>
          <w:sz w:val="21"/>
          <w:szCs w:val="21"/>
        </w:rPr>
        <w:t xml:space="preserve">Recorrer el organigrama hacia abajo consiste en buscar repetidamente por la columna que registra la jefatura. Sin índice sobre esa columna, cada nivel del recorrido obliga a un recorrido completo de la tabla.</w:t>
      </w:r>
    </w:p>
    <w:p>
      <w:pPr>
        <w:spacing w:after="140" w:before="0" w:line="276"/>
      </w:pPr>
      <w:r>
        <w:rPr>
          <w:sz w:val="21"/>
          <w:szCs w:val="21"/>
        </w:rPr>
        <w:t xml:space="preserve">La verificación se hizo sobre una tabla auxiliar de 200 000 filas con la misma forma —una llave foránea autorreferente—, no sobre el modelo del organigrama. La razón es de rigor: con 29 filas el optimizador elige un recorrido completo y hace bien, porque leer 29 filas de una sola vez es más económico que abrir un índice. Medir el efecto sobre el modelo real habría producido un resultado engañoso.</w:t>
      </w:r>
    </w:p>
    <w:p>
      <w:pPr>
        <w:pStyle w:val="Heading2"/>
        <w:spacing w:after="120" w:before="260"/>
      </w:pPr>
      <w:r>
        <w:t xml:space="preserve">5.2 Motivo de concurrencia, independiente del volumen</w:t>
      </w:r>
    </w:p>
    <w:p>
      <w:pPr>
        <w:spacing w:after="140" w:before="0" w:line="276"/>
      </w:pPr>
      <w:r>
        <w:rPr>
          <w:sz w:val="21"/>
          <w:szCs w:val="21"/>
        </w:rPr>
        <w:t xml:space="preserve">El segundo motivo no depende del tamaño de la tabla y es el que suele pasarse por alto. Cuando una llave foránea no está indexada, modificar o eliminar la clave primaria de la tabla padre obliga a Oracle a tomar un bloqueo sobre la tabla hija completa en lugar de sobre las filas afectadas, porque sin índice no puede identificar qué filas dependen de la clave modificada. En un sistema con varias sesiones concurrentes esto se manifiesta como bloqueos cuyo origen resulta difícil de explicar.</w:t>
      </w:r>
    </w:p>
    <w:p>
      <w:pPr>
        <w:pStyle w:val="Heading2"/>
        <w:spacing w:after="120" w:before="260"/>
      </w:pPr>
      <w:r>
        <w:t xml:space="preserve">5.3 Un detalle que se pierde con facilidad</w:t>
      </w:r>
    </w:p>
    <w:p>
      <w:pPr>
        <w:spacing w:after="140" w:line="276"/>
      </w:pPr>
      <w:r>
        <w:rPr>
          <w:b/>
          <w:bCs/>
          <w:sz w:val="21"/>
          <w:szCs w:val="21"/>
        </w:rPr>
        <w:t xml:space="preserve">La cláusula TABLESPACE de una tabla no se propaga a sus índices. </w:t>
      </w:r>
      <w:r>
        <w:rPr>
          <w:b w:val="false"/>
          <w:bCs w:val="false"/>
          <w:sz w:val="21"/>
          <w:szCs w:val="21"/>
        </w:rPr>
        <w:t xml:space="preserve">El índice que Oracle construye para una PRIMARY KEY se ubica en el tablespace por omisión del usuario a menos que se indique explícitamente con USING INDEX TABLESPACE. Si se omite, la separación de datos e índices se pierde justamente en los índices más consultados del esquema, y la pérdida es silenciosa: no hay error, solo un diseño que no se cumplió.</w:t>
      </w:r>
    </w:p>
    <w:p>
      <w:pPr>
        <w:shd w:fill="F2F3F7" w:val="clear"/>
        <w:spacing w:after="0" w:line="240"/>
        <w:ind w:left="180" w:right="180"/>
      </w:pPr>
      <w:r>
        <w:rPr>
          <w:rFonts w:ascii="Consolas" w:cs="Consolas" w:eastAsia="Consolas" w:hAnsi="Consolas"/>
          <w:sz w:val="17"/>
          <w:szCs w:val="17"/>
        </w:rPr>
        <w:t xml:space="preserve">CONSTRAINT pk_empleado PRIMARY KEY (id_empleado)</w:t>
      </w:r>
    </w:p>
    <w:p>
      <w:pPr>
        <w:shd w:fill="F2F3F7" w:val="clear"/>
        <w:spacing w:after="160" w:line="240"/>
        <w:ind w:left="180" w:right="180"/>
      </w:pPr>
      <w:r>
        <w:rPr>
          <w:rFonts w:ascii="Consolas" w:cs="Consolas" w:eastAsia="Consolas" w:hAnsi="Consolas"/>
          <w:sz w:val="17"/>
          <w:szCs w:val="17"/>
        </w:rPr>
        <w:t xml:space="preserve">  USING INDEX TABLESPACE ts_org_indices</w:t>
      </w:r>
    </w:p>
    <w:p>
      <w:pPr>
        <w:spacing w:after="140" w:before="0" w:line="276"/>
      </w:pPr>
      <w:r>
        <w:rPr>
          <w:sz w:val="21"/>
          <w:szCs w:val="21"/>
        </w:rPr>
        <w:t xml:space="preserve">Existe además un requisito de permisos que provoca un error frecuente: el usuario necesita cuota sobre el tablespace de índices, además de sobre el de datos. Sin ella, todas las sentencias CREATE INDEX fallan con ORA-01950 aunque el tablespace exista y esté disponible.</w:t>
      </w:r>
    </w:p>
    <w:p>
      <w:pPr>
        <w:pStyle w:val="Heading1"/>
        <w:spacing w:after="160" w:before="340"/>
      </w:pPr>
      <w:r>
        <w:t xml:space="preserve">6. Los límites del modelo</w:t>
      </w:r>
    </w:p>
    <w:p>
      <w:pPr>
        <w:spacing w:after="140" w:before="0" w:line="276"/>
      </w:pPr>
      <w:r>
        <w:rPr>
          <w:sz w:val="21"/>
          <w:szCs w:val="21"/>
        </w:rPr>
        <w:t xml:space="preserve">Un diseño se evalúa también por lo que reconoce no poder hacer. Los tres límites siguientes son conscientes.</w:t>
      </w:r>
    </w:p>
    <w:p>
      <w:pPr>
        <w:pStyle w:val="Heading2"/>
        <w:spacing w:after="120" w:before="260"/>
      </w:pPr>
      <w:r>
        <w:t xml:space="preserve">6.1 Los ciclos no se pueden impedir de forma declarativa</w:t>
      </w:r>
    </w:p>
    <w:p>
      <w:pPr>
        <w:spacing w:after="140" w:before="0" w:line="276"/>
      </w:pPr>
      <w:r>
        <w:rPr>
          <w:sz w:val="21"/>
          <w:szCs w:val="21"/>
        </w:rPr>
        <w:t xml:space="preserve">El modelo incluye una restricción CHECK que impide que una fila sea su propio padre. Esa restricción cubre únicamente el caso trivial. Un ciclo de dos o más pasos —una persona A que es jefe de B mientras B es jefe de A— no es expresable mediante ninguna restricción declarativa, porque involucra varias filas y las restricciones CHECK evalúan una fila a la vez.</w:t>
      </w:r>
    </w:p>
    <w:p>
      <w:pPr>
        <w:spacing w:after="140" w:before="0" w:line="276"/>
      </w:pPr>
      <w:r>
        <w:rPr>
          <w:sz w:val="21"/>
          <w:szCs w:val="21"/>
        </w:rPr>
        <w:t xml:space="preserve">La prevención requiere un disparador o validación en la capa de aplicación. En las consultas el riesgo se mitiga con la cláusula CONNECT BY NOCYCLE, que detecta el ciclo durante la ejecución en lugar de entrar en un recorrido infinito. Es una mitigación, no una solución.</w:t>
      </w:r>
    </w:p>
    <w:p>
      <w:pPr>
        <w:pStyle w:val="Heading2"/>
        <w:spacing w:after="120" w:before="260"/>
      </w:pPr>
      <w:r>
        <w:t xml:space="preserve">6.2 El modelo no guarda historia</w:t>
      </w:r>
    </w:p>
    <w:p>
      <w:pPr>
        <w:spacing w:after="140" w:before="0" w:line="276"/>
      </w:pPr>
      <w:r>
        <w:rPr>
          <w:sz w:val="21"/>
          <w:szCs w:val="21"/>
        </w:rPr>
        <w:t xml:space="preserve">El modelo representa el estado actual del organigrama. No permite responder cómo estaba estructurada la empresa hace un año, ni en qué proyectos participó una persona antes de su asignación vigente.</w:t>
      </w:r>
    </w:p>
    <w:p>
      <w:pPr>
        <w:spacing w:after="140" w:before="0" w:line="276"/>
      </w:pPr>
      <w:r>
        <w:rPr>
          <w:sz w:val="21"/>
          <w:szCs w:val="21"/>
        </w:rPr>
        <w:t xml:space="preserve">Incorporar historia exigiría añadir vigencia —fecha de inicio y fecha de fin— a EMPLEADO y a ASIGNACION, con lo cual la clave primaria de la tabla puente pasaría de dos a tres columnas. El cambio no es gratuito: toda consulta jerárquica tendría que filtrar por fecha, y el recorrido del árbol dejaría de ser una expresión simple. Se documenta como trabajo posterior y no como omisión.</w:t>
      </w:r>
    </w:p>
    <w:p>
      <w:pPr>
        <w:pStyle w:val="Heading2"/>
        <w:spacing w:after="120" w:before="260"/>
      </w:pPr>
      <w:r>
        <w:t xml:space="preserve">6.3 Hay reglas de negocio que ninguna restricción alcanza</w:t>
      </w:r>
    </w:p>
    <w:p>
      <w:pPr>
        <w:spacing w:after="140" w:before="0" w:line="276"/>
      </w:pPr>
      <w:r>
        <w:rPr>
          <w:sz w:val="21"/>
          <w:szCs w:val="21"/>
        </w:rPr>
        <w:t xml:space="preserve">La restricción CHECK sobre el porcentaje de dedicación verifica que cada asignación individual esté entre 1 y 100. La suma de las asignaciones de una misma persona no puede validarse de forma declarativa, porque involucra varias filas de la tabla.</w:t>
      </w:r>
    </w:p>
    <w:p>
      <w:pPr>
        <w:spacing w:after="140" w:before="0" w:line="276"/>
      </w:pPr>
      <w:r>
        <w:rPr>
          <w:sz w:val="21"/>
          <w:szCs w:val="21"/>
        </w:rPr>
        <w:t xml:space="preserve">El juego de datos contiene deliberadamente dos personas cuya dedicación acumulada supera el 100 %, y una consulta con GROUP BY y HAVING las identifica. El hallazgo ilustra con precisión dónde termina la capacidad de las restricciones declarativas y dónde empieza la responsabilidad de la lógica de aplicación.</w:t>
      </w:r>
    </w:p>
    <w:p>
      <w:pPr>
        <w:pStyle w:val="Heading1"/>
        <w:spacing w:after="160" w:before="340"/>
      </w:pPr>
      <w:r>
        <w:t xml:space="preserve">7. Consultas de verificación</w:t>
      </w:r>
    </w:p>
    <w:p>
      <w:pPr>
        <w:spacing w:after="140" w:before="0" w:line="276"/>
      </w:pPr>
      <w:r>
        <w:rPr>
          <w:sz w:val="21"/>
          <w:szCs w:val="21"/>
        </w:rPr>
        <w:t xml:space="preserve">Las consultas cumplen dos funciones: explotar el modelo y verificar que sus propiedades se cumplen.</w:t>
      </w:r>
    </w:p>
    <w:p>
      <w:pPr>
        <w:pStyle w:val="Heading2"/>
        <w:spacing w:after="120" w:before="260"/>
      </w:pPr>
      <w:r>
        <w:t xml:space="preserve">7.1 Recorrido del organigrama</w:t>
      </w:r>
    </w:p>
    <w:p>
      <w:pPr>
        <w:shd w:fill="F2F3F7" w:val="clear"/>
        <w:spacing w:after="0" w:line="240"/>
        <w:ind w:left="180" w:right="180"/>
      </w:pPr>
      <w:r>
        <w:rPr>
          <w:rFonts w:ascii="Consolas" w:cs="Consolas" w:eastAsia="Consolas" w:hAnsi="Consolas"/>
          <w:sz w:val="17"/>
          <w:szCs w:val="17"/>
        </w:rPr>
        <w:t xml:space="preserve">SELECT LEVEL,</w:t>
      </w:r>
    </w:p>
    <w:p>
      <w:pPr>
        <w:shd w:fill="F2F3F7" w:val="clear"/>
        <w:spacing w:after="0" w:line="240"/>
        <w:ind w:left="180" w:right="180"/>
      </w:pPr>
      <w:r>
        <w:rPr>
          <w:rFonts w:ascii="Consolas" w:cs="Consolas" w:eastAsia="Consolas" w:hAnsi="Consolas"/>
          <w:sz w:val="17"/>
          <w:szCs w:val="17"/>
        </w:rPr>
        <w:t xml:space="preserve">       LPAD(' ', (LEVEL-1)*3) || nombre AS organigrama,</w:t>
      </w:r>
    </w:p>
    <w:p>
      <w:pPr>
        <w:shd w:fill="F2F3F7" w:val="clear"/>
        <w:spacing w:after="0" w:line="240"/>
        <w:ind w:left="180" w:right="180"/>
      </w:pPr>
      <w:r>
        <w:rPr>
          <w:rFonts w:ascii="Consolas" w:cs="Consolas" w:eastAsia="Consolas" w:hAnsi="Consolas"/>
          <w:sz w:val="17"/>
          <w:szCs w:val="17"/>
        </w:rPr>
        <w:t xml:space="preserve">       CONNECT_BY_ISLEAF AS es_hoja</w:t>
      </w:r>
    </w:p>
    <w:p>
      <w:pPr>
        <w:shd w:fill="F2F3F7" w:val="clear"/>
        <w:spacing w:after="0" w:line="240"/>
        <w:ind w:left="180" w:right="180"/>
      </w:pPr>
      <w:r>
        <w:rPr>
          <w:rFonts w:ascii="Consolas" w:cs="Consolas" w:eastAsia="Consolas" w:hAnsi="Consolas"/>
          <w:sz w:val="17"/>
          <w:szCs w:val="17"/>
        </w:rPr>
        <w:t xml:space="preserve">FROM   empleado</w:t>
      </w:r>
    </w:p>
    <w:p>
      <w:pPr>
        <w:shd w:fill="F2F3F7" w:val="clear"/>
        <w:spacing w:after="0" w:line="240"/>
        <w:ind w:left="180" w:right="180"/>
      </w:pPr>
      <w:r>
        <w:rPr>
          <w:rFonts w:ascii="Consolas" w:cs="Consolas" w:eastAsia="Consolas" w:hAnsi="Consolas"/>
          <w:sz w:val="17"/>
          <w:szCs w:val="17"/>
        </w:rPr>
        <w:t xml:space="preserve">START WITH id_jefe IS NULL</w:t>
      </w:r>
    </w:p>
    <w:p>
      <w:pPr>
        <w:shd w:fill="F2F3F7" w:val="clear"/>
        <w:spacing w:after="0" w:line="240"/>
        <w:ind w:left="180" w:right="180"/>
      </w:pPr>
      <w:r>
        <w:rPr>
          <w:rFonts w:ascii="Consolas" w:cs="Consolas" w:eastAsia="Consolas" w:hAnsi="Consolas"/>
          <w:sz w:val="17"/>
          <w:szCs w:val="17"/>
        </w:rPr>
        <w:t xml:space="preserve">CONNECT BY NOCYCLE PRIOR id_empleado = id_jefe</w:t>
      </w:r>
    </w:p>
    <w:p>
      <w:pPr>
        <w:shd w:fill="F2F3F7" w:val="clear"/>
        <w:spacing w:after="160" w:line="240"/>
        <w:ind w:left="180" w:right="180"/>
      </w:pPr>
      <w:r>
        <w:rPr>
          <w:rFonts w:ascii="Consolas" w:cs="Consolas" w:eastAsia="Consolas" w:hAnsi="Consolas"/>
          <w:sz w:val="17"/>
          <w:szCs w:val="17"/>
        </w:rPr>
        <w:t xml:space="preserve">ORDER SIBLINGS BY nombre;</w:t>
      </w:r>
    </w:p>
    <w:p>
      <w:pPr>
        <w:spacing w:after="140" w:before="0" w:line="276"/>
      </w:pPr>
      <w:r>
        <w:rPr>
          <w:sz w:val="21"/>
          <w:szCs w:val="21"/>
        </w:rPr>
        <w:t xml:space="preserve">Devuelve las 29 filas del árbol con cinco niveles de profundidad. Se emplearon las dos formas de recorrido jerárquico de manera deliberada: CONNECT BY, propio de Oracle, resulta más compacto para recorrer árboles porque aporta LEVEL, ORDER SIBLINGS BY, SYS_CONNECT_BY_PATH y CONNECT_BY_ISLEAF sin necesidad de construirlos; y la cláusula WITH recursiva, que es SQL estándar y por tanto portable, se utilizó donde hacía falta construir el conjunto de ancestros de cada unidad como un conjunto y no como un recorrido.</w:t>
      </w:r>
    </w:p>
    <w:p>
      <w:pPr>
        <w:pStyle w:val="Heading2"/>
        <w:spacing w:after="120" w:before="260"/>
      </w:pPr>
      <w:r>
        <w:t xml:space="preserve">7.2 Verificación de la decisión de diseño</w:t>
      </w:r>
    </w:p>
    <w:p>
      <w:pPr>
        <w:spacing w:after="140" w:before="0" w:line="276"/>
      </w:pPr>
      <w:r>
        <w:rPr>
          <w:sz w:val="21"/>
          <w:szCs w:val="21"/>
        </w:rPr>
        <w:t xml:space="preserve">La consulta que sustenta la sección 2 identifica los reportes cuyo jefe no se encuentra ni en la misma unidad ni en la unidad inmediatamente superior, y los clasifica según si el jefe está en una unidad ancestro o en una rama distinta. Devuelve exactamente dos filas: un reporte salteado y un reporte matricial. La existencia del segundo demuestra que la línea de reporte no es deducible de la jerarquía de unidades.</w:t>
      </w:r>
    </w:p>
    <w:p>
      <w:pPr>
        <w:pStyle w:val="Heading2"/>
        <w:spacing w:after="120" w:before="260"/>
      </w:pPr>
      <w:r>
        <w:t xml:space="preserve">7.3 Verificación del diseño físico</w:t>
      </w:r>
    </w:p>
    <w:p>
      <w:pPr>
        <w:shd w:fill="F2F3F7" w:val="clear"/>
        <w:spacing w:after="0" w:line="240"/>
        <w:ind w:left="180" w:right="180"/>
      </w:pPr>
      <w:r>
        <w:rPr>
          <w:rFonts w:ascii="Consolas" w:cs="Consolas" w:eastAsia="Consolas" w:hAnsi="Consolas"/>
          <w:sz w:val="17"/>
          <w:szCs w:val="17"/>
        </w:rPr>
        <w:t xml:space="preserve">SELECT tablespace_name, segment_type,</w:t>
      </w:r>
    </w:p>
    <w:p>
      <w:pPr>
        <w:shd w:fill="F2F3F7" w:val="clear"/>
        <w:spacing w:after="0" w:line="240"/>
        <w:ind w:left="180" w:right="180"/>
      </w:pPr>
      <w:r>
        <w:rPr>
          <w:rFonts w:ascii="Consolas" w:cs="Consolas" w:eastAsia="Consolas" w:hAnsi="Consolas"/>
          <w:sz w:val="17"/>
          <w:szCs w:val="17"/>
        </w:rPr>
        <w:t xml:space="preserve">       COUNT(*) AS objetos, SUM(extents) AS extents</w:t>
      </w:r>
    </w:p>
    <w:p>
      <w:pPr>
        <w:shd w:fill="F2F3F7" w:val="clear"/>
        <w:spacing w:after="0" w:line="240"/>
        <w:ind w:left="180" w:right="180"/>
      </w:pPr>
      <w:r>
        <w:rPr>
          <w:rFonts w:ascii="Consolas" w:cs="Consolas" w:eastAsia="Consolas" w:hAnsi="Consolas"/>
          <w:sz w:val="17"/>
          <w:szCs w:val="17"/>
        </w:rPr>
        <w:t xml:space="preserve">FROM   user_segments</w:t>
      </w:r>
    </w:p>
    <w:p>
      <w:pPr>
        <w:shd w:fill="F2F3F7" w:val="clear"/>
        <w:spacing w:after="160" w:line="240"/>
        <w:ind w:left="180" w:right="180"/>
      </w:pPr>
      <w:r>
        <w:rPr>
          <w:rFonts w:ascii="Consolas" w:cs="Consolas" w:eastAsia="Consolas" w:hAnsi="Consolas"/>
          <w:sz w:val="17"/>
          <w:szCs w:val="17"/>
        </w:rPr>
        <w:t xml:space="preserve">GROUP BY tablespace_name, segment_type;</w:t>
      </w:r>
    </w:p>
    <w:p>
      <w:pPr>
        <w:spacing w:after="140" w:before="0" w:line="276"/>
      </w:pPr>
      <w:r>
        <w:rPr>
          <w:sz w:val="21"/>
          <w:szCs w:val="21"/>
        </w:rPr>
        <w:t xml:space="preserve">Confirma que los segmentos de tipo TABLE residen únicamente en el tablespace de datos y los de tipo INDEX únicamente en el de índices. La columna de extents hace visible además la jerarquía de almacenamiento de Oracle: cada segmento está formado por extents, y cada extent por bloques contiguos.</w:t>
      </w:r>
    </w:p>
    <w:p>
      <w:pPr>
        <w:pStyle w:val="Heading1"/>
        <w:spacing w:after="160" w:before="340"/>
      </w:pPr>
      <w:r>
        <w:t xml:space="preserve">8. Notas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1E5F4" w:val="clear"/>
            <w:tcMar>
              <w:top w:type="dxa" w:w="70"/>
              <w:left w:type="dxa" w:w="110"/>
              <w:bottom w:type="dxa" w:w="70"/>
              <w:right w:type="dxa" w:w="110"/>
            </w:tcMar>
          </w:tcPr>
          <w:p>
            <w:pPr>
              <w:spacing w:after="0" w:line="250"/>
            </w:pPr>
            <w:r>
              <w:rPr>
                <w:b/>
                <w:bCs/>
                <w:sz w:val="19"/>
                <w:szCs w:val="19"/>
              </w:rPr>
              <w:t xml:space="preserve">DECISIÓN</w:t>
            </w:r>
          </w:p>
        </w:tc>
        <w:tc>
          <w:tcPr>
            <w:tcW w:type="dxa" w:w="6760"/>
            <w:shd w:fill="E1E5F4" w:val="clear"/>
            <w:tcMar>
              <w:top w:type="dxa" w:w="70"/>
              <w:left w:type="dxa" w:w="110"/>
              <w:bottom w:type="dxa" w:w="70"/>
              <w:right w:type="dxa" w:w="110"/>
            </w:tcMar>
          </w:tcPr>
          <w:p>
            <w:pPr>
              <w:spacing w:after="0" w:line="250"/>
            </w:pPr>
            <w:r>
              <w:rPr>
                <w:b/>
                <w:bCs/>
                <w:sz w:val="19"/>
                <w:szCs w:val="19"/>
              </w:rPr>
              <w:t xml:space="preserve">MOTIVO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Guarda de contenedor</w:t>
            </w:r>
          </w:p>
        </w:tc>
        <w:tc>
          <w:tcPr>
            <w:tcW w:type="dxa" w:w="6760"/>
            <w:tcMar>
              <w:top w:type="dxa" w:w="70"/>
              <w:left w:type="dxa" w:w="110"/>
              <w:bottom w:type="dxa" w:w="70"/>
              <w:right w:type="dxa" w:w="110"/>
            </w:tcMar>
          </w:tcPr>
          <w:p>
            <w:pPr>
              <w:spacing w:after="0" w:line="250"/>
            </w:pPr>
            <w:r>
              <w:rPr>
                <w:b w:val="false"/>
                <w:bCs w:val="false"/>
                <w:sz w:val="19"/>
                <w:szCs w:val="19"/>
              </w:rPr>
              <w:t xml:space="preserve">Desde la versión 21c toda base de datos Oracle es un contenedor. Crear un tablespace o un usuario en CDB$ROOT en lugar de en la PDB es un error frecuente y de consecuencias silenciosas. El script de creación verifica el contenedor y se detiene si no es el correcto.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Ruta del datafile deducida</w:t>
            </w:r>
          </w:p>
        </w:tc>
        <w:tc>
          <w:tcPr>
            <w:tcW w:type="dxa" w:w="6760"/>
            <w:tcMar>
              <w:top w:type="dxa" w:w="70"/>
              <w:left w:type="dxa" w:w="110"/>
              <w:bottom w:type="dxa" w:w="70"/>
              <w:right w:type="dxa" w:w="110"/>
            </w:tcMar>
          </w:tcPr>
          <w:p>
            <w:pPr>
              <w:spacing w:after="0" w:line="250"/>
            </w:pPr>
            <w:r>
              <w:rPr>
                <w:b w:val="false"/>
                <w:bCs w:val="false"/>
                <w:sz w:val="19"/>
                <w:szCs w:val="19"/>
              </w:rPr>
              <w:t xml:space="preserve">La ubicación de los archivos de datos no está escrita en el script: se obtiene consultando dónde reside el datafile de SYSTEM. Así el script se ejecuta sin modificaciones en cualquier instalación y en cualquier sistema operativo.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Scripts idempotentes</w:t>
            </w:r>
          </w:p>
        </w:tc>
        <w:tc>
          <w:tcPr>
            <w:tcW w:type="dxa" w:w="6760"/>
            <w:tcMar>
              <w:top w:type="dxa" w:w="70"/>
              <w:left w:type="dxa" w:w="110"/>
              <w:bottom w:type="dxa" w:w="70"/>
              <w:right w:type="dxa" w:w="110"/>
            </w:tcMar>
          </w:tcPr>
          <w:p>
            <w:pPr>
              <w:spacing w:after="0" w:line="250"/>
            </w:pPr>
            <w:r>
              <w:rPr>
                <w:b w:val="false"/>
                <w:bCs w:val="false"/>
                <w:sz w:val="19"/>
                <w:szCs w:val="19"/>
              </w:rPr>
              <w:t xml:space="preserve">Cada script puede ejecutarse repetidamente sin error. Oracle no dispone de CREATE OR REPLACE TABLE, de modo que se emplea el patrón de intentar el DROP y capturar ORA-00942.</w:t>
            </w:r>
          </w:p>
        </w:tc>
      </w:tr>
      <w:tr>
        <w:tc>
          <w:tcPr>
            <w:tcW w:type="dxa" w:w="2600"/>
            <w:tcMar>
              <w:top w:type="dxa" w:w="70"/>
              <w:left w:type="dxa" w:w="110"/>
              <w:bottom w:type="dxa" w:w="70"/>
              <w:right w:type="dxa" w:w="110"/>
            </w:tcMar>
          </w:tcPr>
          <w:p>
            <w:pPr>
              <w:spacing w:after="0" w:line="250"/>
            </w:pPr>
            <w:r>
              <w:rPr>
                <w:b w:val="false"/>
                <w:bCs w:val="false"/>
                <w:sz w:val="19"/>
                <w:szCs w:val="19"/>
              </w:rPr>
              <w:t xml:space="preserve">Orden de inserción</w:t>
            </w:r>
          </w:p>
        </w:tc>
        <w:tc>
          <w:tcPr>
            <w:tcW w:type="dxa" w:w="6760"/>
            <w:tcMar>
              <w:top w:type="dxa" w:w="70"/>
              <w:left w:type="dxa" w:w="110"/>
              <w:bottom w:type="dxa" w:w="70"/>
              <w:right w:type="dxa" w:w="110"/>
            </w:tcMar>
          </w:tcPr>
          <w:p>
            <w:pPr>
              <w:spacing w:after="0" w:line="250"/>
            </w:pPr>
            <w:r>
              <w:rPr>
                <w:b w:val="false"/>
                <w:bCs w:val="false"/>
                <w:sz w:val="19"/>
                <w:szCs w:val="19"/>
              </w:rPr>
              <w:t xml:space="preserve">Las filas se insertan por nivel del árbol. Una llave foránea autorreferente se valida sentencia por sentencia, de modo que el padre debe existir antes que el hijo.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Identificadores explícitos</w:t>
            </w:r>
          </w:p>
        </w:tc>
        <w:tc>
          <w:tcPr>
            <w:tcW w:type="dxa" w:w="6760"/>
            <w:tcMar>
              <w:top w:type="dxa" w:w="70"/>
              <w:left w:type="dxa" w:w="110"/>
              <w:bottom w:type="dxa" w:w="70"/>
              <w:right w:type="dxa" w:w="110"/>
            </w:tcMar>
          </w:tcPr>
          <w:p>
            <w:pPr>
              <w:spacing w:after="0" w:line="250"/>
            </w:pPr>
            <w:r>
              <w:rPr>
                <w:b w:val="false"/>
                <w:bCs w:val="false"/>
                <w:sz w:val="19"/>
                <w:szCs w:val="19"/>
              </w:rPr>
              <w:t xml:space="preserve">Se usaron valores explícitos en lugar de columnas IDENTITY para que las sentencias de inserción muestren la jerarquía de forma legible. En un sistema real corresponderían columnas GENERATED BY DEFAULT AS IDENTITY.</w:t>
            </w:r>
          </w:p>
        </w:tc>
      </w:tr>
      <w:tr>
        <w:tc>
          <w:tcPr>
            <w:tcW w:type="dxa" w:w="2600"/>
            <w:tcMar>
              <w:top w:type="dxa" w:w="70"/>
              <w:left w:type="dxa" w:w="110"/>
              <w:bottom w:type="dxa" w:w="70"/>
              <w:right w:type="dxa" w:w="110"/>
            </w:tcMar>
          </w:tcPr>
          <w:p>
            <w:pPr>
              <w:spacing w:after="0" w:line="250"/>
            </w:pPr>
            <w:r>
              <w:rPr>
                <w:b w:val="false"/>
                <w:bCs w:val="false"/>
                <w:sz w:val="19"/>
                <w:szCs w:val="19"/>
              </w:rPr>
              <w:t xml:space="preserve">Estadísticas del optimizador</w:t>
            </w:r>
          </w:p>
        </w:tc>
        <w:tc>
          <w:tcPr>
            <w:tcW w:type="dxa" w:w="6760"/>
            <w:tcMar>
              <w:top w:type="dxa" w:w="70"/>
              <w:left w:type="dxa" w:w="110"/>
              <w:bottom w:type="dxa" w:w="70"/>
              <w:right w:type="dxa" w:w="110"/>
            </w:tcMar>
          </w:tcPr>
          <w:p>
            <w:pPr>
              <w:spacing w:after="0" w:line="250"/>
            </w:pPr>
            <w:r>
              <w:rPr>
                <w:b w:val="false"/>
                <w:bCs w:val="false"/>
                <w:sz w:val="19"/>
                <w:szCs w:val="19"/>
              </w:rPr>
              <w:t xml:space="preserve">La comparación de planes de ejecución exige recolectar estadísticas con los mismos parámetros en ambos escenarios. Omitirlo haría que el resultado no fuera reproducible ni comparable.</w:t>
            </w:r>
          </w:p>
        </w:tc>
      </w:tr>
    </w:tbl>
    <w:p>
      <w:pPr>
        <w:pStyle w:val="Heading1"/>
        <w:spacing w:after="160" w:before="340"/>
      </w:pPr>
      <w:r>
        <w:t xml:space="preserve">9. Conclusiones</w:t>
      </w:r>
    </w:p>
    <w:p>
      <w:pPr>
        <w:spacing w:after="140" w:before="0" w:line="276"/>
      </w:pPr>
      <w:r>
        <w:rPr>
          <w:sz w:val="21"/>
          <w:szCs w:val="21"/>
        </w:rPr>
        <w:t xml:space="preserve">El trabajo produce un modelo relacional y un diseño físico verificados sobre una instancia real, y no solamente un diagrama.</w:t>
      </w:r>
    </w:p>
    <w:p>
      <w:pPr>
        <w:spacing w:after="140" w:line="276"/>
      </w:pPr>
      <w:r>
        <w:rPr>
          <w:b/>
          <w:bCs/>
          <w:sz w:val="21"/>
          <w:szCs w:val="21"/>
        </w:rPr>
        <w:t xml:space="preserve">La decisión de diseño que sostiene el trabajo </w:t>
      </w:r>
      <w:r>
        <w:rPr>
          <w:b w:val="false"/>
          <w:bCs w:val="false"/>
          <w:sz w:val="21"/>
          <w:szCs w:val="21"/>
        </w:rPr>
        <w:t xml:space="preserve">es el reconocimiento de que un organigrama funcional contiene dos jerarquías independientes, y la demostración empírica de que la segunda no se puede derivar de la primera. De ahí se sigue la necesidad de dos relaciones autorreferentes en lugar de una.</w:t>
      </w:r>
    </w:p>
    <w:p>
      <w:pPr>
        <w:spacing w:after="140" w:line="276"/>
      </w:pPr>
      <w:r>
        <w:rPr>
          <w:b/>
          <w:bCs/>
          <w:sz w:val="21"/>
          <w:szCs w:val="21"/>
        </w:rPr>
        <w:t xml:space="preserve">Las dos afirmaciones que este informe evita </w:t>
      </w:r>
      <w:r>
        <w:rPr>
          <w:b w:val="false"/>
          <w:bCs w:val="false"/>
          <w:sz w:val="21"/>
          <w:szCs w:val="21"/>
        </w:rPr>
        <w:t xml:space="preserve">son igualmente parte del resultado. No se sostiene que la separación de datos e índices mejore el rendimiento a esta escala, porque no lo hace; se justifica por administrabilidad. Y no se sostiene que las restricciones declarativas garanticen la integridad del árbol, porque no pueden impedir un ciclo; se indica el mecanismo que sí lo haría.</w:t>
      </w:r>
    </w:p>
    <w:p>
      <w:pPr>
        <w:spacing w:after="140" w:before="0" w:line="276"/>
      </w:pPr>
      <w:r>
        <w:rPr>
          <w:sz w:val="21"/>
          <w:szCs w:val="21"/>
        </w:rPr>
        <w:t xml:space="preserve">El trabajo pendiente está identificado en la sección 1.2: carga de datos de producción, historización del organigrama y distribución del esquema entre instancias.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40"/>
    </w:pPr>
    <w:rPr>
      <w:rFonts w:ascii="Calibri" w:cs="Calibri" w:eastAsia="Calibri" w:hAnsi="Calibri"/>
      <w:b/>
      <w:bCs/>
      <w:color w:val="1F35A0"/>
      <w:sz w:val="30"/>
      <w:szCs w:val="30"/>
    </w:rPr>
  </w:style>
  <w:style w:type="paragraph" w:styleId="Heading2">
    <w:name w:val="Heading 2"/>
    <w:basedOn w:val="Normal"/>
    <w:next w:val="Normal"/>
    <w:qFormat/>
    <w:pPr>
      <w:spacing w:after="110" w:before="260"/>
    </w:pPr>
    <w:rPr>
      <w:rFonts w:ascii="Calibri" w:cs="Calibri" w:eastAsia="Calibri" w:hAnsi="Calibri"/>
      <w:b/>
      <w:bCs/>
      <w:color w:val="2C304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base de datos a partir de un organigrama funcional</dc:title>
  <dc:creator>Administración de Bases de Datos</dc:creator>
  <cp:lastModifiedBy>Un-named</cp:lastModifiedBy>
  <cp:revision>1</cp:revision>
  <dcterms:created xsi:type="dcterms:W3CDTF">2026-08-27T02:17:19.835Z</dcterms:created>
  <dcterms:modified xsi:type="dcterms:W3CDTF">2026-08-27T02:17:19.835Z</dcterms:modified>
</cp:coreProperties>
</file>

<file path=docProps/custom.xml><?xml version="1.0" encoding="utf-8"?>
<Properties xmlns="http://schemas.openxmlformats.org/officeDocument/2006/custom-properties" xmlns:vt="http://schemas.openxmlformats.org/officeDocument/2006/docPropsVTypes"/>
</file>