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numPr>
          <w:ilvl w:val="0"/>
          <w:numId w:val="0"/>
        </w:numPr>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4719320" cy="452755"/>
                <wp:effectExtent l="0" t="0" r="0" b="0"/>
                <wp:wrapTopAndBottom/>
                <wp:docPr id="9" name="Frame7"/>
                <a:graphic xmlns:a="http://schemas.openxmlformats.org/drawingml/2006/main">
                  <a:graphicData uri="http://schemas.microsoft.com/office/word/2010/wordprocessingShape">
                    <wps:wsp>
                      <wps:cNvSpPr txBox="1"/>
                      <wps:spPr>
                        <a:xfrm>
                          <a:off x="0" y="0"/>
                          <a:ext cx="47193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terminal</w:t>
                            </w:r>
                          </w:p>
                        </w:txbxContent>
                      </wps:txbx>
                      <wps:bodyPr anchor="t" lIns="0" tIns="0" rIns="0" bIns="12700">
                        <a:noAutofit/>
                      </wps:bodyPr>
                    </wps:wsp>
                  </a:graphicData>
                </a:graphic>
              </wp:anchor>
            </w:drawing>
          </mc:Choice>
          <mc:Fallback>
            <w:pict>
              <v:rect fillcolor="#FFFFFF" style="position:absolute;rotation:0;width:371.6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terminal</w:t>
                      </w:r>
                    </w:p>
                  </w:txbxContent>
                </v:textbox>
                <w10:wrap type="topAndBottom"/>
              </v:rect>
            </w:pict>
          </mc:Fallback>
        </mc:AlternateContent>
      </w:r>
    </w:p>
    <w:p>
      <w:pPr>
        <w:pStyle w:val="Normal"/>
        <w:rPr>
          <w:lang w:val="it-IT"/>
        </w:rPr>
      </w:pPr>
      <w:r>
        <w:rPr>
          <w:lang w:val="it-IT"/>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it-IT"/>
                              </w:rPr>
                            </w:pPr>
                            <w:r>
                              <w:rPr>
                                <w:rFonts w:cs="Arial" w:ascii="Arial" w:hAnsi="Arial"/>
                                <w:sz w:val="18"/>
                                <w:lang w:val="it-IT"/>
                              </w:rPr>
                              <w:t>Tel.: +33 4 92 94 42 00 Fax: +33 4 93 65 47 16</w:t>
                            </w:r>
                          </w:p>
                          <w:p>
                            <w:pPr>
                              <w:pStyle w:val="FP"/>
                              <w:pBdr>
                                <w:bottom w:val="single" w:sz="6" w:space="1" w:color="000000"/>
                              </w:pBdr>
                              <w:spacing w:before="240" w:after="0"/>
                              <w:ind w:start="2835" w:end="2835" w:hanging="0"/>
                              <w:jc w:val="center"/>
                              <w:rPr>
                                <w:lang w:val="it-IT"/>
                              </w:rPr>
                            </w:pPr>
                            <w:r>
                              <w:rPr>
                                <w:lang w:val="it-IT"/>
                              </w:rPr>
                              <w:t>Internet</w:t>
                            </w:r>
                          </w:p>
                          <w:p>
                            <w:pPr>
                              <w:pStyle w:val="FP"/>
                              <w:ind w:start="2835" w:end="2835" w:hanging="0"/>
                              <w:jc w:val="center"/>
                              <w:rPr>
                                <w:rFonts w:ascii="Arial" w:hAnsi="Arial" w:cs="Arial"/>
                                <w:sz w:val="18"/>
                                <w:lang w:val="it-IT"/>
                              </w:rPr>
                            </w:pPr>
                            <w:r>
                              <w:rPr>
                                <w:rFonts w:cs="Arial" w:ascii="Arial" w:hAnsi="Arial"/>
                                <w:sz w:val="18"/>
                                <w:lang w:val="it-IT"/>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it-IT"/>
                        </w:rPr>
                      </w:pPr>
                      <w:r>
                        <w:rPr>
                          <w:rFonts w:cs="Arial" w:ascii="Arial" w:hAnsi="Arial"/>
                          <w:sz w:val="18"/>
                          <w:lang w:val="it-IT"/>
                        </w:rPr>
                        <w:t>Tel.: +33 4 92 94 42 00 Fax: +33 4 93 65 47 16</w:t>
                      </w:r>
                    </w:p>
                    <w:p>
                      <w:pPr>
                        <w:pStyle w:val="FP"/>
                        <w:pBdr>
                          <w:bottom w:val="single" w:sz="6" w:space="1" w:color="000000"/>
                        </w:pBdr>
                        <w:spacing w:before="240" w:after="0"/>
                        <w:ind w:start="2835" w:end="2835" w:hanging="0"/>
                        <w:jc w:val="center"/>
                        <w:rPr>
                          <w:lang w:val="it-IT"/>
                        </w:rPr>
                      </w:pPr>
                      <w:r>
                        <w:rPr>
                          <w:lang w:val="it-IT"/>
                        </w:rPr>
                        <w:t>Internet</w:t>
                      </w:r>
                    </w:p>
                    <w:p>
                      <w:pPr>
                        <w:pStyle w:val="FP"/>
                        <w:ind w:start="2835" w:end="2835" w:hanging="0"/>
                        <w:jc w:val="center"/>
                        <w:rPr>
                          <w:rFonts w:ascii="Arial" w:hAnsi="Arial" w:cs="Arial"/>
                          <w:sz w:val="18"/>
                          <w:lang w:val="it-IT"/>
                        </w:rPr>
                      </w:pPr>
                      <w:r>
                        <w:rPr>
                          <w:rFonts w:cs="Arial" w:ascii="Arial" w:hAnsi="Arial"/>
                          <w:sz w:val="18"/>
                          <w:lang w:val="it-IT"/>
                        </w:rPr>
                        <w:t>http://www.3gpp.org</w:t>
                      </w:r>
                    </w:p>
                  </w:txbxContent>
                </v:textbox>
                <w10:wrap type="topAndBottom"/>
              </v:rect>
            </w:pict>
          </mc:Fallback>
        </mc:AlternateContent>
      </w:r>
    </w:p>
    <w:p>
      <w:pPr>
        <w:pStyle w:val="TT"/>
        <w:numPr>
          <w:ilvl w:val="0"/>
          <w:numId w:val="0"/>
        </w:numPr>
        <w:bidi w:val="0"/>
        <w:ind w:start="1134" w:hanging="1134"/>
        <w:jc w:val="start"/>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217054667">
            <w:r>
              <w:rPr>
                <w:rStyle w:val="IndexLink"/>
              </w:rPr>
              <w:t>5</w:t>
            </w:r>
          </w:hyperlink>
        </w:p>
        <w:p>
          <w:pPr>
            <w:pStyle w:val="Contents1"/>
            <w:tabs>
              <w:tab w:val="clear" w:pos="9639"/>
              <w:tab w:val="right" w:pos="9638" w:leader="dot"/>
            </w:tabs>
            <w:bidi w:val="0"/>
            <w:jc w:val="start"/>
            <w:rPr/>
          </w:pPr>
          <w:r>
            <w:rPr/>
            <w:t>1 Scope</w:t>
            <w:tab/>
          </w:r>
          <w:hyperlink w:anchor="__RefHeading___Toc217054668">
            <w:r>
              <w:rPr>
                <w:rStyle w:val="IndexLink"/>
              </w:rPr>
              <w:t>6</w:t>
            </w:r>
          </w:hyperlink>
        </w:p>
        <w:p>
          <w:pPr>
            <w:pStyle w:val="Contents1"/>
            <w:tabs>
              <w:tab w:val="clear" w:pos="9639"/>
              <w:tab w:val="right" w:pos="9638" w:leader="dot"/>
            </w:tabs>
            <w:bidi w:val="0"/>
            <w:jc w:val="start"/>
            <w:rPr/>
          </w:pPr>
          <w:r>
            <w:rPr/>
            <w:t>2 References</w:t>
            <w:tab/>
          </w:r>
          <w:hyperlink w:anchor="__RefHeading___Toc217054669">
            <w:r>
              <w:rPr>
                <w:rStyle w:val="IndexLink"/>
              </w:rPr>
              <w:t>6</w:t>
            </w:r>
          </w:hyperlink>
        </w:p>
        <w:p>
          <w:pPr>
            <w:pStyle w:val="Contents1"/>
            <w:tabs>
              <w:tab w:val="clear" w:pos="9639"/>
              <w:tab w:val="right" w:pos="9638" w:leader="dot"/>
            </w:tabs>
            <w:bidi w:val="0"/>
            <w:jc w:val="start"/>
            <w:rPr/>
          </w:pPr>
          <w:r>
            <w:rPr/>
            <w:t>3 Definitions and abbreviations</w:t>
            <w:tab/>
          </w:r>
          <w:hyperlink w:anchor="__RefHeading___Toc217054670">
            <w:r>
              <w:rPr>
                <w:rStyle w:val="IndexLink"/>
              </w:rPr>
              <w:t>7</w:t>
            </w:r>
          </w:hyperlink>
        </w:p>
        <w:p>
          <w:pPr>
            <w:pStyle w:val="Contents2"/>
            <w:tabs>
              <w:tab w:val="clear" w:pos="9639"/>
              <w:tab w:val="right" w:pos="9638" w:leader="dot"/>
            </w:tabs>
            <w:bidi w:val="0"/>
            <w:jc w:val="start"/>
            <w:rPr/>
          </w:pPr>
          <w:r>
            <w:rPr/>
            <w:t>3.1 Abbreviations</w:t>
            <w:tab/>
          </w:r>
          <w:hyperlink w:anchor="__RefHeading___Toc217054671">
            <w:r>
              <w:rPr>
                <w:rStyle w:val="IndexLink"/>
              </w:rPr>
              <w:t>7</w:t>
            </w:r>
          </w:hyperlink>
        </w:p>
        <w:p>
          <w:pPr>
            <w:pStyle w:val="Contents2"/>
            <w:tabs>
              <w:tab w:val="clear" w:pos="9639"/>
              <w:tab w:val="right" w:pos="9638" w:leader="dot"/>
            </w:tabs>
            <w:bidi w:val="0"/>
            <w:jc w:val="start"/>
            <w:rPr/>
          </w:pPr>
          <w:r>
            <w:rPr/>
            <w:t>3.2 Definitions</w:t>
            <w:tab/>
          </w:r>
          <w:hyperlink w:anchor="__RefHeading___Toc217054672">
            <w:r>
              <w:rPr>
                <w:rStyle w:val="IndexLink"/>
              </w:rPr>
              <w:t>7</w:t>
            </w:r>
          </w:hyperlink>
        </w:p>
        <w:p>
          <w:pPr>
            <w:pStyle w:val="Contents1"/>
            <w:tabs>
              <w:tab w:val="clear" w:pos="9639"/>
              <w:tab w:val="right" w:pos="9638" w:leader="dot"/>
            </w:tabs>
            <w:bidi w:val="0"/>
            <w:jc w:val="start"/>
            <w:rPr/>
          </w:pPr>
          <w:r>
            <w:rPr/>
            <w:t>4 General description</w:t>
            <w:tab/>
          </w:r>
          <w:hyperlink w:anchor="__RefHeading___Toc217054673">
            <w:r>
              <w:rPr>
                <w:rStyle w:val="IndexLink"/>
              </w:rPr>
              <w:t>8</w:t>
            </w:r>
          </w:hyperlink>
        </w:p>
        <w:p>
          <w:pPr>
            <w:pStyle w:val="Contents1"/>
            <w:tabs>
              <w:tab w:val="clear" w:pos="9639"/>
              <w:tab w:val="right" w:pos="9638" w:leader="dot"/>
            </w:tabs>
            <w:bidi w:val="0"/>
            <w:jc w:val="start"/>
            <w:rPr/>
          </w:pPr>
          <w:r>
            <w:rPr/>
            <w:t>5 Network personalisation</w:t>
            <w:tab/>
          </w:r>
          <w:hyperlink w:anchor="__RefHeading___Toc217054674">
            <w:r>
              <w:rPr>
                <w:rStyle w:val="IndexLink"/>
              </w:rPr>
              <w:t>9</w:t>
            </w:r>
          </w:hyperlink>
        </w:p>
        <w:p>
          <w:pPr>
            <w:pStyle w:val="Contents2"/>
            <w:tabs>
              <w:tab w:val="clear" w:pos="9639"/>
              <w:tab w:val="right" w:pos="9638" w:leader="dot"/>
            </w:tabs>
            <w:bidi w:val="0"/>
            <w:jc w:val="start"/>
            <w:rPr/>
          </w:pPr>
          <w:r>
            <w:rPr/>
            <w:t>5.1 Network personalisation</w:t>
            <w:tab/>
          </w:r>
          <w:hyperlink w:anchor="__RefHeading___Toc217054675">
            <w:r>
              <w:rPr>
                <w:rStyle w:val="IndexLink"/>
              </w:rPr>
              <w:t>9</w:t>
            </w:r>
          </w:hyperlink>
        </w:p>
        <w:p>
          <w:pPr>
            <w:pStyle w:val="Contents3"/>
            <w:tabs>
              <w:tab w:val="clear" w:pos="9639"/>
              <w:tab w:val="right" w:pos="9638" w:leader="dot"/>
            </w:tabs>
            <w:bidi w:val="0"/>
            <w:jc w:val="start"/>
            <w:rPr/>
          </w:pPr>
          <w:r>
            <w:rPr/>
            <w:t>5.1.1 Operation of network personalised ME</w:t>
            <w:tab/>
          </w:r>
          <w:hyperlink w:anchor="__RefHeading___Toc217054676">
            <w:r>
              <w:rPr>
                <w:rStyle w:val="IndexLink"/>
              </w:rPr>
              <w:t>9</w:t>
            </w:r>
          </w:hyperlink>
        </w:p>
        <w:p>
          <w:pPr>
            <w:pStyle w:val="Contents3"/>
            <w:tabs>
              <w:tab w:val="clear" w:pos="9639"/>
              <w:tab w:val="right" w:pos="9638" w:leader="dot"/>
            </w:tabs>
            <w:bidi w:val="0"/>
            <w:jc w:val="start"/>
            <w:rPr/>
          </w:pPr>
          <w:r>
            <w:rPr/>
            <w:t>5.1.2 Network personalisation cycle</w:t>
            <w:tab/>
          </w:r>
          <w:hyperlink w:anchor="__RefHeading___Toc217054677">
            <w:r>
              <w:rPr>
                <w:rStyle w:val="IndexLink"/>
              </w:rPr>
              <w:t>9</w:t>
            </w:r>
          </w:hyperlink>
        </w:p>
        <w:p>
          <w:pPr>
            <w:pStyle w:val="Contents4"/>
            <w:tabs>
              <w:tab w:val="clear" w:pos="9639"/>
              <w:tab w:val="right" w:pos="9638" w:leader="dot"/>
            </w:tabs>
            <w:bidi w:val="0"/>
            <w:jc w:val="start"/>
            <w:rPr/>
          </w:pPr>
          <w:r>
            <w:rPr/>
            <w:t>5.1.2.1 Personalisation cycle</w:t>
            <w:tab/>
          </w:r>
          <w:hyperlink w:anchor="__RefHeading___Toc217054678">
            <w:r>
              <w:rPr>
                <w:rStyle w:val="IndexLink"/>
              </w:rPr>
              <w:t>9</w:t>
            </w:r>
          </w:hyperlink>
        </w:p>
        <w:p>
          <w:pPr>
            <w:pStyle w:val="Contents4"/>
            <w:tabs>
              <w:tab w:val="clear" w:pos="9639"/>
              <w:tab w:val="right" w:pos="9638" w:leader="dot"/>
            </w:tabs>
            <w:bidi w:val="0"/>
            <w:jc w:val="start"/>
            <w:rPr/>
          </w:pPr>
          <w:r>
            <w:rPr/>
            <w:t>5.1.2.2 De</w:t>
            <w:noBreakHyphen/>
            <w:t>personalisation cycle</w:t>
            <w:tab/>
          </w:r>
          <w:hyperlink w:anchor="__RefHeading___Toc217054679">
            <w:r>
              <w:rPr>
                <w:rStyle w:val="IndexLink"/>
              </w:rPr>
              <w:t>10</w:t>
            </w:r>
          </w:hyperlink>
        </w:p>
        <w:p>
          <w:pPr>
            <w:pStyle w:val="Contents2"/>
            <w:tabs>
              <w:tab w:val="clear" w:pos="9639"/>
              <w:tab w:val="right" w:pos="9638" w:leader="dot"/>
            </w:tabs>
            <w:bidi w:val="0"/>
            <w:jc w:val="start"/>
            <w:rPr/>
          </w:pPr>
          <w:r>
            <w:rPr/>
            <w:t>5.2 Network subset personalisation</w:t>
            <w:tab/>
          </w:r>
          <w:hyperlink w:anchor="__RefHeading___Toc217054680">
            <w:r>
              <w:rPr>
                <w:rStyle w:val="IndexLink"/>
              </w:rPr>
              <w:t>10</w:t>
            </w:r>
          </w:hyperlink>
        </w:p>
        <w:p>
          <w:pPr>
            <w:pStyle w:val="Contents3"/>
            <w:tabs>
              <w:tab w:val="clear" w:pos="9639"/>
              <w:tab w:val="right" w:pos="9638" w:leader="dot"/>
            </w:tabs>
            <w:bidi w:val="0"/>
            <w:jc w:val="start"/>
            <w:rPr/>
          </w:pPr>
          <w:r>
            <w:rPr/>
            <w:t>5.2.1 Operation of Network subset personalised ME</w:t>
            <w:tab/>
          </w:r>
          <w:hyperlink w:anchor="__RefHeading___Toc217054681">
            <w:r>
              <w:rPr>
                <w:rStyle w:val="IndexLink"/>
              </w:rPr>
              <w:t>10</w:t>
            </w:r>
          </w:hyperlink>
        </w:p>
        <w:p>
          <w:pPr>
            <w:pStyle w:val="Contents3"/>
            <w:tabs>
              <w:tab w:val="clear" w:pos="9639"/>
              <w:tab w:val="right" w:pos="9638" w:leader="dot"/>
            </w:tabs>
            <w:bidi w:val="0"/>
            <w:jc w:val="start"/>
            <w:rPr/>
          </w:pPr>
          <w:r>
            <w:rPr/>
            <w:t>5.2.2 Network subset personalisation cycle</w:t>
            <w:tab/>
          </w:r>
          <w:hyperlink w:anchor="__RefHeading___Toc217054682">
            <w:r>
              <w:rPr>
                <w:rStyle w:val="IndexLink"/>
              </w:rPr>
              <w:t>11</w:t>
            </w:r>
          </w:hyperlink>
        </w:p>
        <w:p>
          <w:pPr>
            <w:pStyle w:val="Contents4"/>
            <w:tabs>
              <w:tab w:val="clear" w:pos="9639"/>
              <w:tab w:val="right" w:pos="9638" w:leader="dot"/>
            </w:tabs>
            <w:bidi w:val="0"/>
            <w:jc w:val="start"/>
            <w:rPr/>
          </w:pPr>
          <w:r>
            <w:rPr/>
            <w:t>5.2.2.1 Personalisation Cycle</w:t>
            <w:tab/>
          </w:r>
          <w:hyperlink w:anchor="__RefHeading___Toc217054683">
            <w:r>
              <w:rPr>
                <w:rStyle w:val="IndexLink"/>
              </w:rPr>
              <w:t>11</w:t>
            </w:r>
          </w:hyperlink>
        </w:p>
        <w:p>
          <w:pPr>
            <w:pStyle w:val="Contents4"/>
            <w:tabs>
              <w:tab w:val="clear" w:pos="9639"/>
              <w:tab w:val="right" w:pos="9638" w:leader="dot"/>
            </w:tabs>
            <w:bidi w:val="0"/>
            <w:jc w:val="start"/>
            <w:rPr/>
          </w:pPr>
          <w:r>
            <w:rPr/>
            <w:t>5.2.2.2 De</w:t>
            <w:noBreakHyphen/>
            <w:t>personalisation cycle</w:t>
            <w:tab/>
          </w:r>
          <w:hyperlink w:anchor="__RefHeading___Toc217054684">
            <w:r>
              <w:rPr>
                <w:rStyle w:val="IndexLink"/>
              </w:rPr>
              <w:t>11</w:t>
            </w:r>
          </w:hyperlink>
        </w:p>
        <w:p>
          <w:pPr>
            <w:pStyle w:val="Contents1"/>
            <w:tabs>
              <w:tab w:val="clear" w:pos="9639"/>
              <w:tab w:val="right" w:pos="9638" w:leader="dot"/>
            </w:tabs>
            <w:bidi w:val="0"/>
            <w:jc w:val="start"/>
            <w:rPr/>
          </w:pPr>
          <w:r>
            <w:rPr/>
            <w:t>6 SP personalisation</w:t>
            <w:tab/>
          </w:r>
          <w:hyperlink w:anchor="__RefHeading___Toc217054685">
            <w:r>
              <w:rPr>
                <w:rStyle w:val="IndexLink"/>
              </w:rPr>
              <w:t>12</w:t>
            </w:r>
          </w:hyperlink>
        </w:p>
        <w:p>
          <w:pPr>
            <w:pStyle w:val="Contents2"/>
            <w:tabs>
              <w:tab w:val="clear" w:pos="9639"/>
              <w:tab w:val="right" w:pos="9638" w:leader="dot"/>
            </w:tabs>
            <w:bidi w:val="0"/>
            <w:jc w:val="start"/>
            <w:rPr/>
          </w:pPr>
          <w:r>
            <w:rPr/>
            <w:t>6.1 Operation of SP personalised MEs</w:t>
            <w:tab/>
          </w:r>
          <w:hyperlink w:anchor="__RefHeading___Toc217054686">
            <w:r>
              <w:rPr>
                <w:rStyle w:val="IndexLink"/>
              </w:rPr>
              <w:t>12</w:t>
            </w:r>
          </w:hyperlink>
        </w:p>
        <w:p>
          <w:pPr>
            <w:pStyle w:val="Contents2"/>
            <w:tabs>
              <w:tab w:val="clear" w:pos="9639"/>
              <w:tab w:val="right" w:pos="9638" w:leader="dot"/>
            </w:tabs>
            <w:bidi w:val="0"/>
            <w:jc w:val="start"/>
            <w:rPr/>
          </w:pPr>
          <w:r>
            <w:rPr/>
            <w:t>6.2 SP personalisation cycle</w:t>
            <w:tab/>
          </w:r>
          <w:hyperlink w:anchor="__RefHeading___Toc217054687">
            <w:r>
              <w:rPr>
                <w:rStyle w:val="IndexLink"/>
              </w:rPr>
              <w:t>12</w:t>
            </w:r>
          </w:hyperlink>
        </w:p>
        <w:p>
          <w:pPr>
            <w:pStyle w:val="Contents3"/>
            <w:tabs>
              <w:tab w:val="clear" w:pos="9639"/>
              <w:tab w:val="right" w:pos="9638" w:leader="dot"/>
            </w:tabs>
            <w:bidi w:val="0"/>
            <w:jc w:val="start"/>
            <w:rPr/>
          </w:pPr>
          <w:r>
            <w:rPr/>
            <w:t>6.2.1 Personalisation cycle</w:t>
            <w:tab/>
          </w:r>
          <w:hyperlink w:anchor="__RefHeading___Toc217054688">
            <w:r>
              <w:rPr>
                <w:rStyle w:val="IndexLink"/>
              </w:rPr>
              <w:t>12</w:t>
            </w:r>
          </w:hyperlink>
        </w:p>
        <w:p>
          <w:pPr>
            <w:pStyle w:val="Contents3"/>
            <w:tabs>
              <w:tab w:val="clear" w:pos="9639"/>
              <w:tab w:val="right" w:pos="9638" w:leader="dot"/>
            </w:tabs>
            <w:bidi w:val="0"/>
            <w:jc w:val="start"/>
            <w:rPr/>
          </w:pPr>
          <w:r>
            <w:rPr/>
            <w:t>6.2.2 De</w:t>
            <w:noBreakHyphen/>
            <w:t>personalisation cycle</w:t>
            <w:tab/>
          </w:r>
          <w:hyperlink w:anchor="__RefHeading___Toc217054689">
            <w:r>
              <w:rPr>
                <w:rStyle w:val="IndexLink"/>
              </w:rPr>
              <w:t>13</w:t>
            </w:r>
          </w:hyperlink>
        </w:p>
        <w:p>
          <w:pPr>
            <w:pStyle w:val="Contents1"/>
            <w:tabs>
              <w:tab w:val="clear" w:pos="9639"/>
              <w:tab w:val="right" w:pos="9638" w:leader="dot"/>
            </w:tabs>
            <w:bidi w:val="0"/>
            <w:jc w:val="start"/>
            <w:rPr/>
          </w:pPr>
          <w:r>
            <w:rPr/>
            <w:t>7 Corporate personalisation</w:t>
            <w:tab/>
          </w:r>
          <w:hyperlink w:anchor="__RefHeading___Toc217054690">
            <w:r>
              <w:rPr>
                <w:rStyle w:val="IndexLink"/>
              </w:rPr>
              <w:t>13</w:t>
            </w:r>
          </w:hyperlink>
        </w:p>
        <w:p>
          <w:pPr>
            <w:pStyle w:val="Contents2"/>
            <w:tabs>
              <w:tab w:val="clear" w:pos="9639"/>
              <w:tab w:val="right" w:pos="9638" w:leader="dot"/>
            </w:tabs>
            <w:bidi w:val="0"/>
            <w:jc w:val="start"/>
            <w:rPr/>
          </w:pPr>
          <w:r>
            <w:rPr/>
            <w:t>7.1 Operation of corporate personalised MEs</w:t>
            <w:tab/>
          </w:r>
          <w:hyperlink w:anchor="__RefHeading___Toc217054691">
            <w:r>
              <w:rPr>
                <w:rStyle w:val="IndexLink"/>
              </w:rPr>
              <w:t>13</w:t>
            </w:r>
          </w:hyperlink>
        </w:p>
        <w:p>
          <w:pPr>
            <w:pStyle w:val="Contents2"/>
            <w:tabs>
              <w:tab w:val="clear" w:pos="9639"/>
              <w:tab w:val="right" w:pos="9638" w:leader="dot"/>
            </w:tabs>
            <w:bidi w:val="0"/>
            <w:jc w:val="start"/>
            <w:rPr/>
          </w:pPr>
          <w:r>
            <w:rPr/>
            <w:t>7.2 Corporate personalisation cycle</w:t>
            <w:tab/>
          </w:r>
          <w:hyperlink w:anchor="__RefHeading___Toc217054692">
            <w:r>
              <w:rPr>
                <w:rStyle w:val="IndexLink"/>
              </w:rPr>
              <w:t>14</w:t>
            </w:r>
          </w:hyperlink>
        </w:p>
        <w:p>
          <w:pPr>
            <w:pStyle w:val="Contents3"/>
            <w:tabs>
              <w:tab w:val="clear" w:pos="9639"/>
              <w:tab w:val="right" w:pos="9638" w:leader="dot"/>
            </w:tabs>
            <w:bidi w:val="0"/>
            <w:jc w:val="start"/>
            <w:rPr/>
          </w:pPr>
          <w:r>
            <w:rPr/>
            <w:t>7.2.1 Personalisation cycle</w:t>
            <w:tab/>
          </w:r>
          <w:hyperlink w:anchor="__RefHeading___Toc217054693">
            <w:r>
              <w:rPr>
                <w:rStyle w:val="IndexLink"/>
              </w:rPr>
              <w:t>14</w:t>
            </w:r>
          </w:hyperlink>
        </w:p>
        <w:p>
          <w:pPr>
            <w:pStyle w:val="Contents3"/>
            <w:tabs>
              <w:tab w:val="clear" w:pos="9639"/>
              <w:tab w:val="right" w:pos="9638" w:leader="dot"/>
            </w:tabs>
            <w:bidi w:val="0"/>
            <w:jc w:val="start"/>
            <w:rPr/>
          </w:pPr>
          <w:r>
            <w:rPr/>
            <w:t>7.2.2 De</w:t>
            <w:noBreakHyphen/>
            <w:t>personalisation cycle</w:t>
            <w:tab/>
          </w:r>
          <w:hyperlink w:anchor="__RefHeading___Toc217054694">
            <w:r>
              <w:rPr>
                <w:rStyle w:val="IndexLink"/>
              </w:rPr>
              <w:t>14</w:t>
            </w:r>
          </w:hyperlink>
        </w:p>
        <w:p>
          <w:pPr>
            <w:pStyle w:val="Contents1"/>
            <w:tabs>
              <w:tab w:val="clear" w:pos="9639"/>
              <w:tab w:val="right" w:pos="9638" w:leader="dot"/>
            </w:tabs>
            <w:bidi w:val="0"/>
            <w:jc w:val="start"/>
            <w:rPr/>
          </w:pPr>
          <w:r>
            <w:rPr/>
            <w:t>8 SIM/USIM personalisation</w:t>
            <w:tab/>
          </w:r>
          <w:hyperlink w:anchor="__RefHeading___Toc217054695">
            <w:r>
              <w:rPr>
                <w:rStyle w:val="IndexLink"/>
              </w:rPr>
              <w:t>15</w:t>
            </w:r>
          </w:hyperlink>
        </w:p>
        <w:p>
          <w:pPr>
            <w:pStyle w:val="Contents2"/>
            <w:tabs>
              <w:tab w:val="clear" w:pos="9639"/>
              <w:tab w:val="right" w:pos="9638" w:leader="dot"/>
            </w:tabs>
            <w:bidi w:val="0"/>
            <w:jc w:val="start"/>
            <w:rPr/>
          </w:pPr>
          <w:r>
            <w:rPr/>
            <w:t>8.1 Operation of SIM/USIM personalised ME</w:t>
            <w:tab/>
          </w:r>
          <w:hyperlink w:anchor="__RefHeading___Toc217054696">
            <w:r>
              <w:rPr>
                <w:rStyle w:val="IndexLink"/>
              </w:rPr>
              <w:t>15</w:t>
            </w:r>
          </w:hyperlink>
        </w:p>
        <w:p>
          <w:pPr>
            <w:pStyle w:val="Contents2"/>
            <w:tabs>
              <w:tab w:val="clear" w:pos="9639"/>
              <w:tab w:val="right" w:pos="9638" w:leader="dot"/>
            </w:tabs>
            <w:bidi w:val="0"/>
            <w:jc w:val="start"/>
            <w:rPr/>
          </w:pPr>
          <w:r>
            <w:rPr/>
            <w:t>8.2 SIM/USIM personalisation cycle</w:t>
            <w:tab/>
          </w:r>
          <w:hyperlink w:anchor="__RefHeading___Toc217054697">
            <w:r>
              <w:rPr>
                <w:rStyle w:val="IndexLink"/>
              </w:rPr>
              <w:t>15</w:t>
            </w:r>
          </w:hyperlink>
        </w:p>
        <w:p>
          <w:pPr>
            <w:pStyle w:val="Contents3"/>
            <w:tabs>
              <w:tab w:val="clear" w:pos="9639"/>
              <w:tab w:val="right" w:pos="9638" w:leader="dot"/>
            </w:tabs>
            <w:bidi w:val="0"/>
            <w:jc w:val="start"/>
            <w:rPr/>
          </w:pPr>
          <w:r>
            <w:rPr/>
            <w:t>8.2.1 Personalisation cycle</w:t>
            <w:tab/>
          </w:r>
          <w:hyperlink w:anchor="__RefHeading___Toc217054698">
            <w:r>
              <w:rPr>
                <w:rStyle w:val="IndexLink"/>
              </w:rPr>
              <w:t>15</w:t>
            </w:r>
          </w:hyperlink>
        </w:p>
        <w:p>
          <w:pPr>
            <w:pStyle w:val="Contents3"/>
            <w:tabs>
              <w:tab w:val="clear" w:pos="9639"/>
              <w:tab w:val="right" w:pos="9638" w:leader="dot"/>
            </w:tabs>
            <w:bidi w:val="0"/>
            <w:jc w:val="start"/>
            <w:rPr/>
          </w:pPr>
          <w:r>
            <w:rPr/>
            <w:t>8.2.2 De</w:t>
            <w:noBreakHyphen/>
            <w:t>personalisation cycle</w:t>
            <w:tab/>
          </w:r>
          <w:hyperlink w:anchor="__RefHeading___Toc217054699">
            <w:r>
              <w:rPr>
                <w:rStyle w:val="IndexLink"/>
              </w:rPr>
              <w:t>16</w:t>
            </w:r>
          </w:hyperlink>
        </w:p>
        <w:p>
          <w:pPr>
            <w:pStyle w:val="Contents1"/>
            <w:tabs>
              <w:tab w:val="clear" w:pos="9639"/>
              <w:tab w:val="right" w:pos="9638" w:leader="dot"/>
            </w:tabs>
            <w:bidi w:val="0"/>
            <w:jc w:val="start"/>
            <w:rPr/>
          </w:pPr>
          <w:r>
            <w:rPr/>
            <w:t>9 Over the air de</w:t>
            <w:noBreakHyphen/>
            <w:t>personalisation cycle</w:t>
            <w:tab/>
          </w:r>
          <w:hyperlink w:anchor="__RefHeading___Toc217054700">
            <w:r>
              <w:rPr>
                <w:rStyle w:val="IndexLink"/>
              </w:rPr>
              <w:t>16</w:t>
            </w:r>
          </w:hyperlink>
        </w:p>
        <w:p>
          <w:pPr>
            <w:pStyle w:val="Contents1"/>
            <w:tabs>
              <w:tab w:val="clear" w:pos="9639"/>
              <w:tab w:val="right" w:pos="9638" w:leader="dot"/>
            </w:tabs>
            <w:bidi w:val="0"/>
            <w:jc w:val="start"/>
            <w:rPr/>
          </w:pPr>
          <w:r>
            <w:rPr/>
            <w:t>10 Disable Personalisation</w:t>
            <w:tab/>
          </w:r>
          <w:hyperlink w:anchor="__RefHeading___Toc217054701">
            <w:r>
              <w:rPr>
                <w:rStyle w:val="IndexLink"/>
              </w:rPr>
              <w:t>17</w:t>
            </w:r>
          </w:hyperlink>
        </w:p>
        <w:p>
          <w:pPr>
            <w:pStyle w:val="Contents1"/>
            <w:tabs>
              <w:tab w:val="clear" w:pos="9639"/>
              <w:tab w:val="right" w:pos="9638" w:leader="dot"/>
            </w:tabs>
            <w:bidi w:val="0"/>
            <w:jc w:val="start"/>
            <w:rPr/>
          </w:pPr>
          <w:r>
            <w:rPr/>
            <w:t>11 Manufacturer personalisation and de</w:t>
            <w:noBreakHyphen/>
            <w:t>personalisation</w:t>
            <w:tab/>
          </w:r>
          <w:hyperlink w:anchor="__RefHeading___Toc217054702">
            <w:r>
              <w:rPr>
                <w:rStyle w:val="IndexLink"/>
              </w:rPr>
              <w:t>17</w:t>
            </w:r>
          </w:hyperlink>
        </w:p>
        <w:p>
          <w:pPr>
            <w:pStyle w:val="Contents1"/>
            <w:tabs>
              <w:tab w:val="clear" w:pos="9639"/>
              <w:tab w:val="right" w:pos="9638" w:leader="dot"/>
            </w:tabs>
            <w:bidi w:val="0"/>
            <w:jc w:val="start"/>
            <w:rPr/>
          </w:pPr>
          <w:r>
            <w:rPr/>
            <w:t>12 Automatic personalisation</w:t>
            <w:tab/>
          </w:r>
          <w:hyperlink w:anchor="__RefHeading___Toc217054703">
            <w:r>
              <w:rPr>
                <w:rStyle w:val="IndexLink"/>
              </w:rPr>
              <w:t>18</w:t>
            </w:r>
          </w:hyperlink>
        </w:p>
        <w:p>
          <w:pPr>
            <w:pStyle w:val="Contents1"/>
            <w:tabs>
              <w:tab w:val="clear" w:pos="9639"/>
              <w:tab w:val="right" w:pos="9638" w:leader="dot"/>
            </w:tabs>
            <w:bidi w:val="0"/>
            <w:jc w:val="start"/>
            <w:rPr/>
          </w:pPr>
          <w:r>
            <w:rPr/>
            <w:t>13 Personalisation Cycle Restrictions</w:t>
            <w:tab/>
          </w:r>
          <w:hyperlink w:anchor="__RefHeading___Toc217054704">
            <w:r>
              <w:rPr>
                <w:rStyle w:val="IndexLink"/>
              </w:rPr>
              <w:t>18</w:t>
            </w:r>
          </w:hyperlink>
        </w:p>
        <w:p>
          <w:pPr>
            <w:pStyle w:val="Contents1"/>
            <w:tabs>
              <w:tab w:val="clear" w:pos="9639"/>
              <w:tab w:val="right" w:pos="9638" w:leader="dot"/>
            </w:tabs>
            <w:bidi w:val="0"/>
            <w:jc w:val="start"/>
            <w:rPr/>
          </w:pPr>
          <w:r>
            <w:rPr/>
            <w:t>14 Security</w:t>
            <w:tab/>
          </w:r>
          <w:hyperlink w:anchor="__RefHeading___Toc217054705">
            <w:r>
              <w:rPr>
                <w:rStyle w:val="IndexLink"/>
              </w:rPr>
              <w:t>18</w:t>
            </w:r>
          </w:hyperlink>
        </w:p>
        <w:p>
          <w:pPr>
            <w:pStyle w:val="Contents8"/>
            <w:tabs>
              <w:tab w:val="clear" w:pos="9639"/>
              <w:tab w:val="right" w:pos="9638" w:leader="dot"/>
            </w:tabs>
            <w:bidi w:val="0"/>
            <w:jc w:val="start"/>
            <w:rPr/>
          </w:pPr>
          <w:r>
            <w:rPr/>
            <w:t>Annex A (normative): Technical information</w:t>
            <w:tab/>
          </w:r>
          <w:hyperlink w:anchor="__RefHeading___Toc217054706">
            <w:r>
              <w:rPr>
                <w:rStyle w:val="IndexLink"/>
              </w:rPr>
              <w:t>20</w:t>
            </w:r>
          </w:hyperlink>
        </w:p>
        <w:p>
          <w:pPr>
            <w:pStyle w:val="Contents1"/>
            <w:tabs>
              <w:tab w:val="clear" w:pos="9639"/>
              <w:tab w:val="right" w:pos="9638" w:leader="dot"/>
            </w:tabs>
            <w:bidi w:val="0"/>
            <w:jc w:val="start"/>
            <w:rPr/>
          </w:pPr>
          <w:r>
            <w:rPr/>
            <w:t>A.1 GID1 and GID2 files</w:t>
            <w:tab/>
          </w:r>
          <w:hyperlink w:anchor="__RefHeading___Toc113_4047627738">
            <w:r>
              <w:rPr>
                <w:rStyle w:val="IndexLink"/>
              </w:rPr>
              <w:t>20</w:t>
            </w:r>
          </w:hyperlink>
        </w:p>
        <w:p>
          <w:pPr>
            <w:pStyle w:val="Contents1"/>
            <w:tabs>
              <w:tab w:val="clear" w:pos="9639"/>
              <w:tab w:val="right" w:pos="9638" w:leader="dot"/>
            </w:tabs>
            <w:bidi w:val="0"/>
            <w:jc w:val="start"/>
            <w:rPr/>
          </w:pPr>
          <w:r>
            <w:rPr/>
            <w:t>A.2 Emergency calls only mode</w:t>
            <w:tab/>
          </w:r>
          <w:hyperlink w:anchor="__RefHeading___Toc217054708">
            <w:r>
              <w:rPr>
                <w:rStyle w:val="IndexLink"/>
              </w:rPr>
              <w:t>20</w:t>
            </w:r>
          </w:hyperlink>
        </w:p>
        <w:p>
          <w:pPr>
            <w:pStyle w:val="Contents1"/>
            <w:tabs>
              <w:tab w:val="clear" w:pos="9639"/>
              <w:tab w:val="right" w:pos="9638" w:leader="dot"/>
            </w:tabs>
            <w:bidi w:val="0"/>
            <w:jc w:val="start"/>
            <w:rPr/>
          </w:pPr>
          <w:r>
            <w:rPr/>
            <w:t>A.3 Co-operative Network List</w:t>
            <w:tab/>
          </w:r>
          <w:hyperlink w:anchor="__RefHeading___Toc217054709">
            <w:r>
              <w:rPr>
                <w:rStyle w:val="IndexLink"/>
              </w:rPr>
              <w:t>21</w:t>
            </w:r>
          </w:hyperlink>
        </w:p>
        <w:p>
          <w:pPr>
            <w:pStyle w:val="Contents1"/>
            <w:tabs>
              <w:tab w:val="clear" w:pos="9639"/>
              <w:tab w:val="right" w:pos="9638" w:leader="dot"/>
            </w:tabs>
            <w:bidi w:val="0"/>
            <w:jc w:val="start"/>
            <w:rPr/>
          </w:pPr>
          <w:r>
            <w:rPr/>
            <w:t>A.4 Over</w:t>
            <w:noBreakHyphen/>
            <w:t>the</w:t>
            <w:noBreakHyphen/>
            <w:t>air de</w:t>
            <w:noBreakHyphen/>
            <w:t>personalisation</w:t>
            <w:tab/>
          </w:r>
          <w:hyperlink w:anchor="__RefHeading___Toc217054710">
            <w:r>
              <w:rPr>
                <w:rStyle w:val="IndexLink"/>
              </w:rPr>
              <w:t>21</w:t>
            </w:r>
          </w:hyperlink>
        </w:p>
        <w:p>
          <w:pPr>
            <w:pStyle w:val="Contents8"/>
            <w:tabs>
              <w:tab w:val="clear" w:pos="9639"/>
              <w:tab w:val="right" w:pos="9638" w:leader="dot"/>
            </w:tabs>
            <w:bidi w:val="0"/>
            <w:jc w:val="start"/>
            <w:rPr/>
          </w:pPr>
          <w:r>
            <w:rPr/>
            <w:t>Annex B (informative): Change history</w:t>
            <w:tab/>
          </w:r>
          <w:hyperlink w:anchor="__RefHeading___Toc217054711">
            <w:r>
              <w:rPr>
                <w:rStyle w:val="IndexLink"/>
              </w:rPr>
              <w:t>23</w:t>
            </w:r>
          </w:hyperlink>
          <w:r>
            <w:rPr>
              <w:rStyle w:val="IndexLink"/>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bidi w:val="0"/>
        <w:ind w:start="1134" w:hanging="1134"/>
        <w:jc w:val="start"/>
        <w:rPr/>
      </w:pPr>
      <w:bookmarkStart w:id="6" w:name="__RefHeading___Toc217054667"/>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7" w:name="__RefHeading___Toc217054668"/>
      <w:bookmarkEnd w:id="7"/>
      <w:r>
        <w:rPr/>
        <w:t>1</w:t>
        <w:tab/>
        <w:t>Scope</w:t>
      </w:r>
    </w:p>
    <w:p>
      <w:pPr>
        <w:pStyle w:val="Normal"/>
        <w:rPr/>
      </w:pPr>
      <w:r>
        <w:rPr/>
        <w:t>The present document provides functional specifications of five features to personalise Mobile Equipment (ME) for GSM and 3G systems. These features are called:</w:t>
      </w:r>
    </w:p>
    <w:p>
      <w:pPr>
        <w:pStyle w:val="B1"/>
        <w:rPr/>
      </w:pPr>
      <w:r>
        <w:rPr/>
        <w:noBreakHyphen/>
      </w:r>
      <w:r>
        <w:rPr/>
        <w:tab/>
        <w:t>Network personalisation;</w:t>
      </w:r>
    </w:p>
    <w:p>
      <w:pPr>
        <w:pStyle w:val="B1"/>
        <w:rPr/>
      </w:pPr>
      <w:r>
        <w:rPr/>
        <w:noBreakHyphen/>
      </w:r>
      <w:r>
        <w:rPr/>
        <w:tab/>
        <w:t>Network subset personalisation;</w:t>
      </w:r>
    </w:p>
    <w:p>
      <w:pPr>
        <w:pStyle w:val="B1"/>
        <w:rPr/>
      </w:pPr>
      <w:r>
        <w:rPr/>
        <w:noBreakHyphen/>
      </w:r>
      <w:r>
        <w:rPr/>
        <w:tab/>
        <w:t>Service Provider (SP) personalisation;</w:t>
      </w:r>
    </w:p>
    <w:p>
      <w:pPr>
        <w:pStyle w:val="B1"/>
        <w:rPr/>
      </w:pPr>
      <w:r>
        <w:rPr/>
        <w:noBreakHyphen/>
      </w:r>
      <w:r>
        <w:rPr/>
        <w:tab/>
        <w:t>Corporate personalisation;</w:t>
      </w:r>
    </w:p>
    <w:p>
      <w:pPr>
        <w:pStyle w:val="B1"/>
        <w:rPr/>
      </w:pPr>
      <w:r>
        <w:rPr/>
        <w:noBreakHyphen/>
      </w:r>
      <w:r>
        <w:rPr/>
        <w:tab/>
        <w:t>SIM/USIM personalisation (SIM for GSM systems or USIM for 3G systems).</w:t>
      </w:r>
    </w:p>
    <w:p>
      <w:pPr>
        <w:pStyle w:val="Normal"/>
        <w:rPr/>
      </w:pPr>
      <w:r>
        <w:rPr/>
        <w:t>The present document specifies requirements for MEs which provide these personalisation features.</w:t>
      </w:r>
    </w:p>
    <w:p>
      <w:pPr>
        <w:pStyle w:val="Heading1"/>
        <w:bidi w:val="0"/>
        <w:ind w:start="1134" w:hanging="1134"/>
        <w:jc w:val="start"/>
        <w:rPr/>
      </w:pPr>
      <w:bookmarkStart w:id="8" w:name="__RefHeading___Toc217054669"/>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start="568" w:hanging="284"/>
        <w:rPr/>
      </w:pPr>
      <w:r>
        <w:rPr/>
        <w:t>References are either specific (identified by date of publication, edition number, version number, etc.) or non</w:t>
        <w:noBreakHyphen/>
        <w:t>specific.</w:t>
      </w:r>
    </w:p>
    <w:p>
      <w:pPr>
        <w:pStyle w:val="ListBullet"/>
        <w:numPr>
          <w:ilvl w:val="0"/>
          <w:numId w:val="3"/>
        </w:numPr>
        <w:ind w:start="568" w:hanging="284"/>
        <w:rPr/>
      </w:pPr>
      <w:r>
        <w:rPr/>
        <w:t>For a specific reference, subsequent revisions do not apply.</w:t>
      </w:r>
    </w:p>
    <w:p>
      <w:pPr>
        <w:pStyle w:val="ListBullet"/>
        <w:numPr>
          <w:ilvl w:val="0"/>
          <w:numId w:val="3"/>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22.011: "Service accessibility".</w:t>
      </w:r>
    </w:p>
    <w:p>
      <w:pPr>
        <w:pStyle w:val="EX"/>
        <w:rPr/>
      </w:pPr>
      <w:r>
        <w:rPr/>
        <w:t>[3]</w:t>
        <w:tab/>
        <w:t>3GPP TS 23.003: " Numbering, addressing and identification".</w:t>
      </w:r>
    </w:p>
    <w:p>
      <w:pPr>
        <w:pStyle w:val="EX"/>
        <w:rPr/>
      </w:pPr>
      <w:r>
        <w:rPr/>
        <w:t>[4]</w:t>
        <w:tab/>
        <w:t>3GPP TS 23.122: "Non-Access-Stratum (NAS) functions related to Mobile Station (MS) in idle mode".</w:t>
      </w:r>
    </w:p>
    <w:p>
      <w:pPr>
        <w:pStyle w:val="EX"/>
        <w:rPr/>
      </w:pPr>
      <w:r>
        <w:rPr/>
        <w:t>[5]</w:t>
        <w:tab/>
        <w:t>3GPP TS 23.038: "Alphabets and language</w:t>
        <w:noBreakHyphen/>
        <w:t>specific information".</w:t>
      </w:r>
    </w:p>
    <w:p>
      <w:pPr>
        <w:pStyle w:val="EX"/>
        <w:rPr/>
      </w:pPr>
      <w:r>
        <w:rPr/>
        <w:t>[6]</w:t>
        <w:tab/>
        <w:t>3GPP TS 23.040: "Technical realization of the Short Message Service (SMS); Point</w:t>
        <w:noBreakHyphen/>
        <w:t>to</w:t>
        <w:noBreakHyphen/>
        <w:t>Point (PP)".</w:t>
      </w:r>
    </w:p>
    <w:p>
      <w:pPr>
        <w:pStyle w:val="EX"/>
        <w:rPr/>
      </w:pPr>
      <w:r>
        <w:rPr/>
        <w:t>[7]</w:t>
        <w:tab/>
        <w:t xml:space="preserve">GSM 11.11: "Digital cellular telecommunications system (Phase 2+); Specification of the Subscriber Identity Module </w:t>
        <w:noBreakHyphen/>
        <w:t xml:space="preserve"> Mobile Equipment (SIM </w:t>
        <w:noBreakHyphen/>
        <w:t xml:space="preserve"> ME) interface".</w:t>
      </w:r>
    </w:p>
    <w:p>
      <w:pPr>
        <w:pStyle w:val="EX"/>
        <w:rPr/>
      </w:pPr>
      <w:r>
        <w:rPr/>
        <w:t>[8]</w:t>
        <w:tab/>
        <w:t xml:space="preserve">GSM 11.14: "Digital cellular telecommunications system (Phase 2+); Specification of the SIM Application Toolkit for the Subscriber Identity Module </w:t>
        <w:noBreakHyphen/>
        <w:t xml:space="preserve"> Mobile Equipment (SIM </w:t>
        <w:noBreakHyphen/>
        <w:t xml:space="preserve"> ME) interface".</w:t>
      </w:r>
    </w:p>
    <w:p>
      <w:pPr>
        <w:pStyle w:val="EX"/>
        <w:rPr/>
      </w:pPr>
      <w:bookmarkStart w:id="9" w:name="B_Toc340565552"/>
      <w:bookmarkStart w:id="10" w:name="B_Toc340632573"/>
      <w:r>
        <w:rPr/>
        <w:t>[9]</w:t>
        <w:tab/>
        <w:t>3GPP TS 31.102: "Characteristics of the USIM application".</w:t>
      </w:r>
    </w:p>
    <w:p>
      <w:pPr>
        <w:pStyle w:val="EX"/>
        <w:rPr/>
      </w:pPr>
      <w:r>
        <w:rPr/>
        <w:t>[10]</w:t>
        <w:tab/>
        <w:t>3GPP TS 31.111: "USIM Application Tool Kit".</w:t>
      </w:r>
    </w:p>
    <w:p>
      <w:pPr>
        <w:pStyle w:val="Heading1"/>
        <w:bidi w:val="0"/>
        <w:ind w:start="1134" w:hanging="1134"/>
        <w:jc w:val="start"/>
        <w:rPr/>
      </w:pPr>
      <w:bookmarkStart w:id="11" w:name="__RefHeading___Toc217054670"/>
      <w:bookmarkEnd w:id="11"/>
      <w:r>
        <w:rPr/>
        <w:t>3</w:t>
        <w:tab/>
        <w:t>Definitions and abbreviations</w:t>
      </w:r>
    </w:p>
    <w:p>
      <w:pPr>
        <w:pStyle w:val="Heading2"/>
        <w:bidi w:val="0"/>
        <w:jc w:val="start"/>
        <w:rPr/>
      </w:pPr>
      <w:bookmarkStart w:id="12" w:name="__RefHeading___Toc217054671"/>
      <w:bookmarkEnd w:id="12"/>
      <w:r>
        <w:rPr/>
        <w:t>3.1</w:t>
        <w:tab/>
        <w:t>Abbreviations</w:t>
      </w:r>
    </w:p>
    <w:p>
      <w:pPr>
        <w:pStyle w:val="Normal"/>
        <w:rPr/>
      </w:pPr>
      <w:r>
        <w:rPr/>
        <w:t>For the purposes of the present document, the following abbreviations apply:</w:t>
      </w:r>
    </w:p>
    <w:p>
      <w:pPr>
        <w:pStyle w:val="EW"/>
        <w:rPr/>
      </w:pPr>
      <w:r>
        <w:rPr/>
        <w:t>CCK</w:t>
        <w:tab/>
        <w:t>Corporate Control Key</w:t>
      </w:r>
    </w:p>
    <w:p>
      <w:pPr>
        <w:pStyle w:val="EW"/>
        <w:rPr/>
      </w:pPr>
      <w:r>
        <w:rPr/>
        <w:t>CNL</w:t>
        <w:tab/>
        <w:t>Co-operative Network List</w:t>
      </w:r>
    </w:p>
    <w:p>
      <w:pPr>
        <w:pStyle w:val="EW"/>
        <w:rPr/>
      </w:pPr>
      <w:r>
        <w:rPr/>
        <w:t>GID1</w:t>
        <w:tab/>
        <w:t>Group Identifier (level 1)</w:t>
      </w:r>
    </w:p>
    <w:p>
      <w:pPr>
        <w:pStyle w:val="EW"/>
        <w:rPr/>
      </w:pPr>
      <w:r>
        <w:rPr/>
        <w:t>GID2</w:t>
        <w:tab/>
        <w:t>Group Identifier (level 2)</w:t>
      </w:r>
    </w:p>
    <w:p>
      <w:pPr>
        <w:pStyle w:val="EW"/>
        <w:rPr/>
      </w:pPr>
      <w:r>
        <w:rPr/>
        <w:t>EF</w:t>
        <w:tab/>
        <w:t>Elementary File</w:t>
      </w:r>
    </w:p>
    <w:p>
      <w:pPr>
        <w:pStyle w:val="EW"/>
        <w:rPr/>
      </w:pPr>
      <w:r>
        <w:rPr/>
        <w:t>IMEI</w:t>
        <w:tab/>
        <w:t>International Mobile Equipment Identity</w:t>
      </w:r>
    </w:p>
    <w:p>
      <w:pPr>
        <w:pStyle w:val="EW"/>
        <w:rPr/>
      </w:pPr>
      <w:r>
        <w:rPr/>
        <w:t>IMSI</w:t>
        <w:tab/>
        <w:t>International Mobile Subscriber Identity</w:t>
      </w:r>
    </w:p>
    <w:p>
      <w:pPr>
        <w:pStyle w:val="EW"/>
        <w:rPr/>
      </w:pPr>
      <w:r>
        <w:rPr/>
        <w:t>MCC</w:t>
        <w:tab/>
        <w:t>Mobile Country Code</w:t>
      </w:r>
    </w:p>
    <w:p>
      <w:pPr>
        <w:pStyle w:val="EW"/>
        <w:rPr/>
      </w:pPr>
      <w:r>
        <w:rPr/>
        <w:t>ME</w:t>
        <w:tab/>
        <w:t>Mobile Equipment</w:t>
      </w:r>
    </w:p>
    <w:p>
      <w:pPr>
        <w:pStyle w:val="EW"/>
        <w:rPr/>
      </w:pPr>
      <w:r>
        <w:rPr/>
        <w:t>MS</w:t>
        <w:tab/>
        <w:t>GSM Mobile Station (ME + SIM)</w:t>
      </w:r>
    </w:p>
    <w:p>
      <w:pPr>
        <w:pStyle w:val="EW"/>
        <w:rPr/>
      </w:pPr>
      <w:r>
        <w:rPr/>
        <w:t>MNC</w:t>
        <w:tab/>
        <w:t>Mobile Network Code</w:t>
      </w:r>
    </w:p>
    <w:p>
      <w:pPr>
        <w:pStyle w:val="EW"/>
        <w:rPr/>
      </w:pPr>
      <w:r>
        <w:rPr/>
        <w:t>NCK</w:t>
        <w:tab/>
        <w:t>Network Control Key</w:t>
      </w:r>
    </w:p>
    <w:p>
      <w:pPr>
        <w:pStyle w:val="EW"/>
        <w:rPr/>
      </w:pPr>
      <w:r>
        <w:rPr/>
        <w:t>NSCK</w:t>
        <w:tab/>
        <w:t>Network Subset Control Key</w:t>
      </w:r>
    </w:p>
    <w:p>
      <w:pPr>
        <w:pStyle w:val="EW"/>
        <w:rPr/>
      </w:pPr>
      <w:r>
        <w:rPr/>
        <w:t>PCK</w:t>
        <w:tab/>
        <w:t>Personalisation Control Key</w:t>
      </w:r>
    </w:p>
    <w:p>
      <w:pPr>
        <w:pStyle w:val="EW"/>
        <w:rPr/>
      </w:pPr>
      <w:r>
        <w:rPr/>
        <w:t>SIM</w:t>
        <w:tab/>
        <w:t>Subscriber Identity Module</w:t>
      </w:r>
    </w:p>
    <w:p>
      <w:pPr>
        <w:pStyle w:val="EW"/>
        <w:rPr/>
      </w:pPr>
      <w:r>
        <w:rPr/>
        <w:t>SMS</w:t>
        <w:tab/>
        <w:t>Short Message Service</w:t>
      </w:r>
    </w:p>
    <w:p>
      <w:pPr>
        <w:pStyle w:val="EW"/>
        <w:rPr/>
      </w:pPr>
      <w:r>
        <w:rPr/>
        <w:t>SP</w:t>
        <w:tab/>
        <w:t>Service Provider</w:t>
      </w:r>
    </w:p>
    <w:p>
      <w:pPr>
        <w:pStyle w:val="EW"/>
        <w:rPr/>
      </w:pPr>
      <w:r>
        <w:rPr/>
        <w:t>SPCK</w:t>
        <w:tab/>
        <w:t>Service Provider Control Key</w:t>
      </w:r>
    </w:p>
    <w:p>
      <w:pPr>
        <w:pStyle w:val="EW"/>
        <w:rPr/>
      </w:pPr>
      <w:r>
        <w:rPr/>
        <w:t>TMSI</w:t>
        <w:tab/>
        <w:t>Temporary Mobile Subscriber Identity</w:t>
      </w:r>
    </w:p>
    <w:p>
      <w:pPr>
        <w:pStyle w:val="EW"/>
        <w:rPr/>
      </w:pPr>
      <w:r>
        <w:rPr/>
        <w:t>UE</w:t>
        <w:tab/>
        <w:t>3G User Equipment (ME + USIM)</w:t>
      </w:r>
    </w:p>
    <w:p>
      <w:pPr>
        <w:pStyle w:val="EW"/>
        <w:rPr/>
      </w:pPr>
      <w:r>
        <w:rPr/>
        <w:t>USIM</w:t>
        <w:tab/>
        <w:t>User Services Identity Module</w:t>
      </w:r>
    </w:p>
    <w:p>
      <w:pPr>
        <w:pStyle w:val="EW"/>
        <w:rPr/>
      </w:pPr>
      <w:r>
        <w:rPr/>
      </w:r>
    </w:p>
    <w:p>
      <w:pPr>
        <w:pStyle w:val="Normal"/>
        <w:rPr/>
      </w:pPr>
      <w:r>
        <w:rPr/>
        <w:t>Further GSM abbreviations are given in TS 21.905 [1].</w:t>
      </w:r>
    </w:p>
    <w:p>
      <w:pPr>
        <w:pStyle w:val="Heading2"/>
        <w:bidi w:val="0"/>
        <w:jc w:val="start"/>
        <w:rPr/>
      </w:pPr>
      <w:bookmarkStart w:id="13" w:name="__RefHeading___Toc217054672"/>
      <w:bookmarkStart w:id="14" w:name="B_Toc340565550"/>
      <w:bookmarkStart w:id="15" w:name="B_Toc340632571"/>
      <w:bookmarkEnd w:id="13"/>
      <w:r>
        <w:rPr/>
        <w:t>3.2</w:t>
        <w:tab/>
        <w:t>Definitions</w:t>
      </w:r>
      <w:bookmarkEnd w:id="14"/>
      <w:bookmarkEnd w:id="15"/>
    </w:p>
    <w:p>
      <w:pPr>
        <w:pStyle w:val="Normal"/>
        <w:rPr/>
      </w:pPr>
      <w:r>
        <w:rPr/>
        <w:t>For the purposes of the present document, the following definitions apply:</w:t>
      </w:r>
    </w:p>
    <w:p>
      <w:pPr>
        <w:pStyle w:val="Normal"/>
        <w:rPr/>
      </w:pPr>
      <w:r>
        <w:rPr>
          <w:b/>
        </w:rPr>
        <w:t>corporate personalisation</w:t>
      </w:r>
      <w:r>
        <w:rPr/>
        <w:t>: Allows a corporate customer to personalise MEs that he provides for his employees or customers use so that they can only be used with the company's own SIM/USIMs.</w:t>
      </w:r>
    </w:p>
    <w:p>
      <w:pPr>
        <w:pStyle w:val="Normal"/>
        <w:rPr/>
      </w:pPr>
      <w:r>
        <w:rPr>
          <w:b/>
        </w:rPr>
        <w:t>de</w:t>
        <w:noBreakHyphen/>
        <w:t>personalisation</w:t>
      </w:r>
      <w:r>
        <w:rPr/>
        <w:t>: Is the process of deactivating the personalisation so that the ME ceases to carry out the verification checks.</w:t>
      </w:r>
    </w:p>
    <w:p>
      <w:pPr>
        <w:pStyle w:val="Normal"/>
        <w:rPr/>
      </w:pPr>
      <w:r>
        <w:rPr>
          <w:b/>
        </w:rPr>
        <w:t>network personalisation</w:t>
      </w:r>
      <w:r>
        <w:rPr/>
        <w:t>: Allows the network operator to personalise a ME so that it can only be used with that particular network operator's SIM/USIMs</w:t>
      </w:r>
    </w:p>
    <w:p>
      <w:pPr>
        <w:pStyle w:val="Normal"/>
        <w:rPr/>
      </w:pPr>
      <w:r>
        <w:rPr>
          <w:b/>
        </w:rPr>
        <w:t>network subset personalisation:</w:t>
      </w:r>
      <w:r>
        <w:rPr/>
        <w:t xml:space="preserve"> A refinement of network personalisation, which allows network operators to limit the usage of a ME to a subset of SIM/USIMs</w:t>
      </w:r>
    </w:p>
    <w:p>
      <w:pPr>
        <w:pStyle w:val="Normal"/>
        <w:rPr>
          <w:b/>
          <w:b/>
        </w:rPr>
      </w:pPr>
      <w:r>
        <w:rPr>
          <w:b/>
        </w:rPr>
        <w:t>normal mode of operation:</w:t>
      </w:r>
      <w:r>
        <w:rPr/>
        <w:t xml:space="preserve"> Is the mode of operation into which the ME would have gone if it had no personalisation checks to process.</w:t>
      </w:r>
    </w:p>
    <w:p>
      <w:pPr>
        <w:pStyle w:val="Normal"/>
        <w:rPr/>
      </w:pPr>
      <w:r>
        <w:rPr>
          <w:b/>
        </w:rPr>
        <w:t>personalisation</w:t>
      </w:r>
      <w:r>
        <w:rPr/>
        <w:t>: Is the process of storing information in the ME and activating the procedures which verify this information against the corresponding information stored in the SIM/USIM whenever the ME is powered up or a SIM/USIM is inserted, in order to limit the SIM/USIMs with which the ME will operate.</w:t>
      </w:r>
    </w:p>
    <w:p>
      <w:pPr>
        <w:pStyle w:val="Normal"/>
        <w:rPr/>
      </w:pPr>
      <w:r>
        <w:rPr>
          <w:b/>
        </w:rPr>
        <w:t>SIM/USIM personalisation:</w:t>
      </w:r>
      <w:r>
        <w:rPr/>
        <w:t xml:space="preserve"> Enables a user to personalise a ME so that it may only be used with particular SIM/USIM(s).</w:t>
      </w:r>
    </w:p>
    <w:p>
      <w:pPr>
        <w:pStyle w:val="Normal"/>
        <w:rPr/>
      </w:pPr>
      <w:r>
        <w:rPr>
          <w:b/>
        </w:rPr>
        <w:t>SP personalisation:</w:t>
      </w:r>
      <w:r>
        <w:rPr/>
        <w:t xml:space="preserve"> Allows the service provider to personalise a ME so that it can only be used with that particular service provider's SIM/USIMs.</w:t>
      </w:r>
    </w:p>
    <w:p>
      <w:pPr>
        <w:pStyle w:val="Normal"/>
        <w:rPr/>
      </w:pPr>
      <w:r>
        <w:rPr>
          <w:b/>
        </w:rPr>
        <w:t>user:</w:t>
      </w:r>
      <w:r>
        <w:rPr/>
        <w:t xml:space="preserve"> Normally refers to the person performing the personalisation or de</w:t>
        <w:noBreakHyphen/>
        <w:t>personalisation operations and may represent a network operator, service provider, manufacturer of the user/owner of the handset, depending on the context.</w:t>
      </w:r>
    </w:p>
    <w:p>
      <w:pPr>
        <w:pStyle w:val="Normal"/>
        <w:rPr/>
      </w:pPr>
      <w:r>
        <w:rPr>
          <w:b/>
        </w:rPr>
        <w:t>network code</w:t>
      </w:r>
      <w:r>
        <w:rPr/>
        <w:t>: MCC and MNC.</w:t>
      </w:r>
    </w:p>
    <w:p>
      <w:pPr>
        <w:pStyle w:val="Normal"/>
        <w:rPr/>
      </w:pPr>
      <w:r>
        <w:rPr>
          <w:b/>
        </w:rPr>
        <w:t>network subset code:</w:t>
      </w:r>
      <w:r>
        <w:rPr/>
        <w:t xml:space="preserve"> digits 6 and 7 of the IMSI.</w:t>
      </w:r>
    </w:p>
    <w:p>
      <w:pPr>
        <w:pStyle w:val="Normal"/>
        <w:rPr/>
      </w:pPr>
      <w:r>
        <w:rPr>
          <w:b/>
        </w:rPr>
        <w:t>SP code:</w:t>
      </w:r>
      <w:r>
        <w:rPr/>
        <w:t xml:space="preserve"> code which when combined with the network code refers to a unique SP.  The code is provided in the GID1 file on the SIM/USIM (see Annex A.1.) and is correspondingly stored on the ME.</w:t>
      </w:r>
    </w:p>
    <w:p>
      <w:pPr>
        <w:pStyle w:val="Normal"/>
        <w:rPr/>
      </w:pPr>
      <w:r>
        <w:rPr>
          <w:b/>
        </w:rPr>
        <w:t>Corporate code</w:t>
      </w:r>
      <w:r>
        <w:rPr/>
        <w:t>: code which when combined with the network and SP codes refers to a unique Corporate.  The code is provided in the GID2 file on the SIM/USIM (see Annex A.1.) and is correspondingly stored on the ME.</w:t>
      </w:r>
    </w:p>
    <w:p>
      <w:pPr>
        <w:pStyle w:val="Normal"/>
        <w:rPr/>
      </w:pPr>
      <w:r>
        <w:rPr>
          <w:b/>
        </w:rPr>
        <w:t>SIM/USIM code</w:t>
      </w:r>
      <w:r>
        <w:rPr/>
        <w:t>: code which when combined with the network and NS codes refers to a unique SIM/USIM. The code is provided by the digits 8 to 15 of the IMSI</w:t>
      </w:r>
    </w:p>
    <w:p>
      <w:pPr>
        <w:pStyle w:val="Normal"/>
        <w:rPr/>
      </w:pPr>
      <w:r>
        <w:rPr>
          <w:b/>
        </w:rPr>
        <w:t>network code group:</w:t>
      </w:r>
      <w:r>
        <w:rPr/>
        <w:t xml:space="preserve"> same as network code</w:t>
      </w:r>
    </w:p>
    <w:p>
      <w:pPr>
        <w:pStyle w:val="Normal"/>
        <w:rPr/>
      </w:pPr>
      <w:r>
        <w:rPr>
          <w:b/>
        </w:rPr>
        <w:t>network subset code group:</w:t>
      </w:r>
      <w:r>
        <w:rPr/>
        <w:t xml:space="preserve"> combination of a network subset code and the associated network code.</w:t>
      </w:r>
    </w:p>
    <w:p>
      <w:pPr>
        <w:pStyle w:val="Normal"/>
        <w:rPr/>
      </w:pPr>
      <w:r>
        <w:rPr>
          <w:b/>
        </w:rPr>
        <w:t>SP code group:</w:t>
      </w:r>
      <w:r>
        <w:rPr/>
        <w:t xml:space="preserve"> combination of the SP code and the associated network code.</w:t>
      </w:r>
    </w:p>
    <w:p>
      <w:pPr>
        <w:pStyle w:val="Normal"/>
        <w:rPr/>
      </w:pPr>
      <w:r>
        <w:rPr>
          <w:b/>
        </w:rPr>
        <w:t>Corporate code group:</w:t>
      </w:r>
      <w:r>
        <w:rPr/>
        <w:t xml:space="preserve"> combination of the Corporate code and the associated SP and network codes.</w:t>
      </w:r>
    </w:p>
    <w:p>
      <w:pPr>
        <w:pStyle w:val="Normal"/>
        <w:rPr/>
      </w:pPr>
      <w:r>
        <w:rPr>
          <w:b/>
        </w:rPr>
        <w:t>SIM/USIM code group</w:t>
      </w:r>
      <w:r>
        <w:rPr/>
        <w:t>: combination of the SIM/USIM code and the associated network subset and network codes (it is equivalent to the IMSI).</w:t>
      </w:r>
    </w:p>
    <w:p>
      <w:pPr>
        <w:pStyle w:val="Normal"/>
        <w:rPr/>
      </w:pPr>
      <w:r>
        <w:rPr>
          <w:b/>
        </w:rPr>
        <w:t>Personalisation entity</w:t>
      </w:r>
      <w:r>
        <w:rPr/>
        <w:t>: Network, network subset, SP, Corporate or SIM/USIM to which the ME is personalised</w:t>
      </w:r>
    </w:p>
    <w:p>
      <w:pPr>
        <w:pStyle w:val="Heading1"/>
        <w:bidi w:val="0"/>
        <w:ind w:start="1134" w:hanging="1134"/>
        <w:jc w:val="start"/>
        <w:rPr/>
      </w:pPr>
      <w:bookmarkStart w:id="16" w:name="__RefHeading___Toc217054673"/>
      <w:bookmarkStart w:id="17" w:name="B_Toc340565551"/>
      <w:bookmarkStart w:id="18" w:name="B_Toc340632572"/>
      <w:bookmarkEnd w:id="16"/>
      <w:r>
        <w:rPr/>
        <w:t>4</w:t>
        <w:tab/>
        <w:t>General description</w:t>
      </w:r>
      <w:bookmarkEnd w:id="17"/>
      <w:bookmarkEnd w:id="18"/>
    </w:p>
    <w:p>
      <w:pPr>
        <w:pStyle w:val="Normal"/>
        <w:rPr/>
      </w:pPr>
      <w:r>
        <w:rPr/>
        <w:t>The personalisation features work by storing information in the ME which limits the IMs with which it will operate, and by checking this information against the SIM/USIM whenever the ME is powered up or a SIM/USIM is inserted. If a check fails, the ME enters the "limited service state" in which only emergency calls can be attempted (see annex A.2).</w:t>
      </w:r>
    </w:p>
    <w:p>
      <w:pPr>
        <w:pStyle w:val="Normal"/>
        <w:rPr/>
      </w:pPr>
      <w:r>
        <w:rPr/>
        <w:t>There are five personalisation categories of varying granularity; network, network subset, SP, corporate and SIM/USIM. The personalisation categories are independent in so far as each category can be activated or de</w:t>
        <w:noBreakHyphen/>
        <w:t>activated regardless of the status of the others. Each category has a separate personalisation indicator to show whether it is active or not.  The ME can be personalised to one network, one network subset, one SP, one Corporate, one SIM/USIM or any combination thereof.  The ME may optionally be personalised to multiple networks, network subsets, SPs, Corporates, IMs or any combinations thereof.</w:t>
      </w:r>
    </w:p>
    <w:p>
      <w:pPr>
        <w:pStyle w:val="Normal"/>
        <w:rPr/>
      </w:pPr>
      <w:r>
        <w:rPr/>
        <w:t>The codes used for each personalisation category are shown in Table 1.  Some categories require several codes (e.g. SP and network for SP personalisation) and each combination of codes relating to a particular entity (network, SP etc.) is referred to as a code group.  To personalise to multiple entities, multiple code groups are stored in the ME.  For each activated personalisation category, the ME retrieves the relevant codes from the SIM/USIM and checks the retrieved code group against the (list of) code group(s) stored in the ME.  If a match is found with any of the code groups stored in the ME, the check is passed for that category.  If checks for all active categories are passed, then the MS goes into normal operation.</w:t>
      </w:r>
    </w:p>
    <w:p>
      <w:pPr>
        <w:pStyle w:val="TH"/>
        <w:rPr/>
      </w:pPr>
      <w:r>
        <w:rPr/>
        <w:t>Table 1: Codes used by each personalisation category</w:t>
      </w:r>
    </w:p>
    <w:tbl>
      <w:tblPr>
        <w:tblW w:w="9585" w:type="dxa"/>
        <w:jc w:val="start"/>
        <w:tblInd w:w="-7" w:type="dxa"/>
        <w:tblCellMar>
          <w:top w:w="0" w:type="dxa"/>
          <w:start w:w="108" w:type="dxa"/>
          <w:bottom w:w="0" w:type="dxa"/>
          <w:end w:w="108" w:type="dxa"/>
        </w:tblCellMar>
      </w:tblPr>
      <w:tblGrid>
        <w:gridCol w:w="1595"/>
        <w:gridCol w:w="1595"/>
        <w:gridCol w:w="1595"/>
        <w:gridCol w:w="1595"/>
        <w:gridCol w:w="1595"/>
        <w:gridCol w:w="1610"/>
      </w:tblGrid>
      <w:tr>
        <w:trPr/>
        <w:tc>
          <w:tcPr>
            <w:tcW w:w="1595" w:type="dxa"/>
            <w:tcBorders>
              <w:top w:val="single" w:sz="6" w:space="0" w:color="000000"/>
              <w:start w:val="single" w:sz="6" w:space="0" w:color="000000"/>
              <w:bottom w:val="single" w:sz="6" w:space="0" w:color="000000"/>
            </w:tcBorders>
          </w:tcPr>
          <w:p>
            <w:pPr>
              <w:pStyle w:val="TAH"/>
              <w:spacing w:before="20" w:after="20"/>
              <w:rPr/>
            </w:pPr>
            <w:r>
              <w:rPr/>
              <w:t>Code</w:t>
            </w:r>
          </w:p>
        </w:tc>
        <w:tc>
          <w:tcPr>
            <w:tcW w:w="1595" w:type="dxa"/>
            <w:tcBorders>
              <w:top w:val="single" w:sz="6" w:space="0" w:color="000000"/>
              <w:start w:val="single" w:sz="6" w:space="0" w:color="000000"/>
              <w:bottom w:val="single" w:sz="6" w:space="0" w:color="000000"/>
            </w:tcBorders>
          </w:tcPr>
          <w:p>
            <w:pPr>
              <w:pStyle w:val="TAH"/>
              <w:spacing w:before="20" w:after="20"/>
              <w:rPr/>
            </w:pPr>
            <w:r>
              <w:rPr/>
              <w:t>Network (MCC, MNC)</w:t>
            </w:r>
          </w:p>
        </w:tc>
        <w:tc>
          <w:tcPr>
            <w:tcW w:w="1595" w:type="dxa"/>
            <w:tcBorders>
              <w:top w:val="single" w:sz="6" w:space="0" w:color="000000"/>
              <w:start w:val="single" w:sz="6" w:space="0" w:color="000000"/>
              <w:bottom w:val="single" w:sz="6" w:space="0" w:color="000000"/>
            </w:tcBorders>
          </w:tcPr>
          <w:p>
            <w:pPr>
              <w:pStyle w:val="TAH"/>
              <w:spacing w:before="20" w:after="20"/>
              <w:rPr/>
            </w:pPr>
            <w:r>
              <w:rPr/>
              <w:t xml:space="preserve">Network Subset </w:t>
            </w:r>
          </w:p>
          <w:p>
            <w:pPr>
              <w:pStyle w:val="TAH"/>
              <w:spacing w:before="20" w:after="20"/>
              <w:rPr/>
            </w:pPr>
            <w:r>
              <w:rPr/>
              <w:t>(IMSI digits</w:t>
            </w:r>
          </w:p>
          <w:p>
            <w:pPr>
              <w:pStyle w:val="TAH"/>
              <w:spacing w:before="20" w:after="20"/>
              <w:rPr/>
            </w:pPr>
            <w:r>
              <w:rPr/>
              <w:t>6 and 7)</w:t>
            </w:r>
          </w:p>
        </w:tc>
        <w:tc>
          <w:tcPr>
            <w:tcW w:w="1595" w:type="dxa"/>
            <w:tcBorders>
              <w:top w:val="single" w:sz="6" w:space="0" w:color="000000"/>
              <w:start w:val="single" w:sz="6" w:space="0" w:color="000000"/>
              <w:bottom w:val="single" w:sz="6" w:space="0" w:color="000000"/>
            </w:tcBorders>
          </w:tcPr>
          <w:p>
            <w:pPr>
              <w:pStyle w:val="TAH"/>
              <w:spacing w:before="20" w:after="20"/>
              <w:rPr/>
            </w:pPr>
            <w:r>
              <w:rPr/>
              <w:t>SP</w:t>
            </w:r>
          </w:p>
        </w:tc>
        <w:tc>
          <w:tcPr>
            <w:tcW w:w="1595" w:type="dxa"/>
            <w:tcBorders>
              <w:top w:val="single" w:sz="6" w:space="0" w:color="000000"/>
              <w:start w:val="single" w:sz="6" w:space="0" w:color="000000"/>
              <w:bottom w:val="single" w:sz="6" w:space="0" w:color="000000"/>
            </w:tcBorders>
          </w:tcPr>
          <w:p>
            <w:pPr>
              <w:pStyle w:val="TAH"/>
              <w:spacing w:before="20" w:after="20"/>
              <w:rPr/>
            </w:pPr>
            <w:r>
              <w:rPr/>
              <w:t>Corporate</w:t>
            </w:r>
          </w:p>
        </w:tc>
        <w:tc>
          <w:tcPr>
            <w:tcW w:w="1610" w:type="dxa"/>
            <w:tcBorders>
              <w:top w:val="single" w:sz="6" w:space="0" w:color="000000"/>
              <w:start w:val="single" w:sz="6" w:space="0" w:color="000000"/>
              <w:bottom w:val="single" w:sz="6" w:space="0" w:color="000000"/>
              <w:end w:val="single" w:sz="6" w:space="0" w:color="000000"/>
            </w:tcBorders>
          </w:tcPr>
          <w:p>
            <w:pPr>
              <w:pStyle w:val="TAH"/>
              <w:spacing w:before="20" w:after="20"/>
              <w:rPr/>
            </w:pPr>
            <w:r>
              <w:rPr/>
              <w:t>SIM/USIM</w:t>
            </w:r>
          </w:p>
          <w:p>
            <w:pPr>
              <w:pStyle w:val="TAH"/>
              <w:spacing w:before="20" w:after="20"/>
              <w:rPr/>
            </w:pPr>
            <w:r>
              <w:rPr/>
              <w:t>(IMSI digits</w:t>
            </w:r>
          </w:p>
          <w:p>
            <w:pPr>
              <w:pStyle w:val="TAH"/>
              <w:spacing w:before="20" w:after="20"/>
              <w:rPr/>
            </w:pPr>
            <w:r>
              <w:rPr/>
              <w:t>8 to 15)</w:t>
            </w:r>
          </w:p>
        </w:tc>
      </w:tr>
      <w:tr>
        <w:trPr/>
        <w:tc>
          <w:tcPr>
            <w:tcW w:w="1595" w:type="dxa"/>
            <w:tcBorders>
              <w:top w:val="single" w:sz="6" w:space="0" w:color="000000"/>
              <w:start w:val="single" w:sz="6" w:space="0" w:color="000000"/>
              <w:bottom w:val="single" w:sz="6" w:space="0" w:color="000000"/>
            </w:tcBorders>
          </w:tcPr>
          <w:p>
            <w:pPr>
              <w:pStyle w:val="Normal"/>
              <w:keepNext w:val="true"/>
              <w:keepLines/>
              <w:spacing w:before="20" w:after="20"/>
              <w:jc w:val="center"/>
              <w:rPr/>
            </w:pPr>
            <w:r>
              <w:rPr/>
              <w:t>Personalisation category</w:t>
            </w:r>
          </w:p>
        </w:tc>
        <w:tc>
          <w:tcPr>
            <w:tcW w:w="1595" w:type="dxa"/>
            <w:tcBorders>
              <w:top w:val="single" w:sz="6" w:space="0" w:color="000000"/>
              <w:start w:val="single" w:sz="6" w:space="0" w:color="000000"/>
              <w:bottom w:val="single" w:sz="6" w:space="0" w:color="000000"/>
            </w:tcBorders>
          </w:tcPr>
          <w:p>
            <w:pPr>
              <w:pStyle w:val="Normal"/>
              <w:keepNext w:val="true"/>
              <w:keepLines/>
              <w:snapToGrid w:val="false"/>
              <w:spacing w:before="20" w:after="20"/>
              <w:jc w:val="center"/>
              <w:rPr/>
            </w:pPr>
            <w:r>
              <w:rPr/>
            </w:r>
          </w:p>
        </w:tc>
        <w:tc>
          <w:tcPr>
            <w:tcW w:w="1595" w:type="dxa"/>
            <w:tcBorders>
              <w:top w:val="single" w:sz="6" w:space="0" w:color="000000"/>
              <w:start w:val="single" w:sz="6" w:space="0" w:color="000000"/>
              <w:bottom w:val="single" w:sz="6" w:space="0" w:color="000000"/>
            </w:tcBorders>
          </w:tcPr>
          <w:p>
            <w:pPr>
              <w:pStyle w:val="Normal"/>
              <w:keepNext w:val="true"/>
              <w:keepLines/>
              <w:snapToGrid w:val="false"/>
              <w:spacing w:before="20" w:after="20"/>
              <w:jc w:val="center"/>
              <w:rPr/>
            </w:pPr>
            <w:r>
              <w:rPr/>
            </w:r>
          </w:p>
        </w:tc>
        <w:tc>
          <w:tcPr>
            <w:tcW w:w="1595" w:type="dxa"/>
            <w:tcBorders>
              <w:top w:val="single" w:sz="6" w:space="0" w:color="000000"/>
              <w:start w:val="single" w:sz="6" w:space="0" w:color="000000"/>
              <w:bottom w:val="single" w:sz="6" w:space="0" w:color="000000"/>
            </w:tcBorders>
          </w:tcPr>
          <w:p>
            <w:pPr>
              <w:pStyle w:val="Normal"/>
              <w:keepNext w:val="true"/>
              <w:keepLines/>
              <w:snapToGrid w:val="false"/>
              <w:spacing w:before="20" w:after="20"/>
              <w:jc w:val="center"/>
              <w:rPr/>
            </w:pPr>
            <w:r>
              <w:rPr/>
            </w:r>
          </w:p>
        </w:tc>
        <w:tc>
          <w:tcPr>
            <w:tcW w:w="1595" w:type="dxa"/>
            <w:tcBorders>
              <w:top w:val="single" w:sz="6" w:space="0" w:color="000000"/>
              <w:start w:val="single" w:sz="6" w:space="0" w:color="000000"/>
              <w:bottom w:val="single" w:sz="6" w:space="0" w:color="000000"/>
            </w:tcBorders>
          </w:tcPr>
          <w:p>
            <w:pPr>
              <w:pStyle w:val="Normal"/>
              <w:keepNext w:val="true"/>
              <w:keepLines/>
              <w:snapToGrid w:val="false"/>
              <w:spacing w:before="20" w:after="20"/>
              <w:jc w:val="center"/>
              <w:rPr/>
            </w:pPr>
            <w:r>
              <w:rPr/>
            </w:r>
          </w:p>
        </w:tc>
        <w:tc>
          <w:tcPr>
            <w:tcW w:w="1610" w:type="dxa"/>
            <w:tcBorders>
              <w:top w:val="single" w:sz="6" w:space="0" w:color="000000"/>
              <w:start w:val="single" w:sz="6" w:space="0" w:color="000000"/>
              <w:bottom w:val="single" w:sz="6" w:space="0" w:color="000000"/>
              <w:end w:val="single" w:sz="6" w:space="0" w:color="000000"/>
            </w:tcBorders>
          </w:tcPr>
          <w:p>
            <w:pPr>
              <w:pStyle w:val="Normal"/>
              <w:keepNext w:val="true"/>
              <w:keepLines/>
              <w:snapToGrid w:val="false"/>
              <w:spacing w:before="20" w:after="20"/>
              <w:jc w:val="center"/>
              <w:rPr/>
            </w:pPr>
            <w:r>
              <w:rPr/>
            </w:r>
          </w:p>
        </w:tc>
      </w:tr>
      <w:tr>
        <w:trPr/>
        <w:tc>
          <w:tcPr>
            <w:tcW w:w="1595" w:type="dxa"/>
            <w:tcBorders>
              <w:top w:val="single" w:sz="6" w:space="0" w:color="000000"/>
              <w:start w:val="single" w:sz="6" w:space="0" w:color="000000"/>
              <w:bottom w:val="single" w:sz="6" w:space="0" w:color="000000"/>
            </w:tcBorders>
          </w:tcPr>
          <w:p>
            <w:pPr>
              <w:pStyle w:val="Normal"/>
              <w:keepNext w:val="true"/>
              <w:keepLines/>
              <w:spacing w:before="20" w:after="20"/>
              <w:jc w:val="center"/>
              <w:rPr/>
            </w:pPr>
            <w:r>
              <w:rPr/>
              <w:t>Network</w:t>
            </w:r>
          </w:p>
        </w:tc>
        <w:tc>
          <w:tcPr>
            <w:tcW w:w="1595" w:type="dxa"/>
            <w:tcBorders>
              <w:top w:val="single" w:sz="6" w:space="0" w:color="000000"/>
              <w:start w:val="single" w:sz="6" w:space="0" w:color="000000"/>
              <w:bottom w:val="single" w:sz="6" w:space="0" w:color="000000"/>
            </w:tcBorders>
          </w:tcPr>
          <w:p>
            <w:pPr>
              <w:pStyle w:val="Normal"/>
              <w:keepNext w:val="true"/>
              <w:keepLines/>
              <w:spacing w:before="20" w:after="20"/>
              <w:jc w:val="center"/>
              <w:rPr>
                <w:rFonts w:ascii="Wingdings" w:hAnsi="Wingdings" w:eastAsia="Wingdings" w:cs="Wingdings"/>
              </w:rPr>
            </w:pPr>
            <w:r>
              <w:rPr>
                <w:rFonts w:eastAsia="Wingdings" w:cs="Wingdings" w:ascii="Wingdings" w:hAnsi="Wingdings"/>
              </w:rPr>
              <w:t></w:t>
            </w:r>
          </w:p>
        </w:tc>
        <w:tc>
          <w:tcPr>
            <w:tcW w:w="1595" w:type="dxa"/>
            <w:tcBorders>
              <w:top w:val="single" w:sz="6" w:space="0" w:color="000000"/>
              <w:start w:val="single" w:sz="6" w:space="0" w:color="000000"/>
              <w:bottom w:val="single" w:sz="6" w:space="0" w:color="000000"/>
            </w:tcBorders>
          </w:tcPr>
          <w:p>
            <w:pPr>
              <w:pStyle w:val="Normal"/>
              <w:keepNext w:val="true"/>
              <w:keepLines/>
              <w:snapToGrid w:val="false"/>
              <w:spacing w:before="20" w:after="20"/>
              <w:jc w:val="center"/>
              <w:rPr/>
            </w:pPr>
            <w:r>
              <w:rPr/>
            </w:r>
          </w:p>
        </w:tc>
        <w:tc>
          <w:tcPr>
            <w:tcW w:w="1595" w:type="dxa"/>
            <w:tcBorders>
              <w:top w:val="single" w:sz="6" w:space="0" w:color="000000"/>
              <w:start w:val="single" w:sz="6" w:space="0" w:color="000000"/>
              <w:bottom w:val="single" w:sz="6" w:space="0" w:color="000000"/>
            </w:tcBorders>
          </w:tcPr>
          <w:p>
            <w:pPr>
              <w:pStyle w:val="Normal"/>
              <w:keepNext w:val="true"/>
              <w:keepLines/>
              <w:snapToGrid w:val="false"/>
              <w:spacing w:before="20" w:after="20"/>
              <w:jc w:val="center"/>
              <w:rPr/>
            </w:pPr>
            <w:r>
              <w:rPr/>
            </w:r>
          </w:p>
        </w:tc>
        <w:tc>
          <w:tcPr>
            <w:tcW w:w="1595" w:type="dxa"/>
            <w:tcBorders>
              <w:top w:val="single" w:sz="6" w:space="0" w:color="000000"/>
              <w:start w:val="single" w:sz="6" w:space="0" w:color="000000"/>
              <w:bottom w:val="single" w:sz="6" w:space="0" w:color="000000"/>
            </w:tcBorders>
          </w:tcPr>
          <w:p>
            <w:pPr>
              <w:pStyle w:val="Normal"/>
              <w:keepNext w:val="true"/>
              <w:keepLines/>
              <w:snapToGrid w:val="false"/>
              <w:spacing w:before="20" w:after="20"/>
              <w:jc w:val="center"/>
              <w:rPr/>
            </w:pPr>
            <w:r>
              <w:rPr/>
            </w:r>
          </w:p>
        </w:tc>
        <w:tc>
          <w:tcPr>
            <w:tcW w:w="1610" w:type="dxa"/>
            <w:tcBorders>
              <w:top w:val="single" w:sz="6" w:space="0" w:color="000000"/>
              <w:start w:val="single" w:sz="6" w:space="0" w:color="000000"/>
              <w:bottom w:val="single" w:sz="6" w:space="0" w:color="000000"/>
              <w:end w:val="single" w:sz="6" w:space="0" w:color="000000"/>
            </w:tcBorders>
          </w:tcPr>
          <w:p>
            <w:pPr>
              <w:pStyle w:val="Normal"/>
              <w:keepNext w:val="true"/>
              <w:keepLines/>
              <w:snapToGrid w:val="false"/>
              <w:spacing w:before="20" w:after="20"/>
              <w:jc w:val="center"/>
              <w:rPr/>
            </w:pPr>
            <w:r>
              <w:rPr/>
            </w:r>
          </w:p>
        </w:tc>
      </w:tr>
      <w:tr>
        <w:trPr/>
        <w:tc>
          <w:tcPr>
            <w:tcW w:w="1595" w:type="dxa"/>
            <w:tcBorders>
              <w:top w:val="single" w:sz="6" w:space="0" w:color="000000"/>
              <w:start w:val="single" w:sz="6" w:space="0" w:color="000000"/>
              <w:bottom w:val="single" w:sz="6" w:space="0" w:color="000000"/>
            </w:tcBorders>
          </w:tcPr>
          <w:p>
            <w:pPr>
              <w:pStyle w:val="Normal"/>
              <w:keepNext w:val="true"/>
              <w:keepLines/>
              <w:spacing w:before="20" w:after="20"/>
              <w:jc w:val="center"/>
              <w:rPr/>
            </w:pPr>
            <w:r>
              <w:rPr/>
              <w:t>Network subset</w:t>
            </w:r>
          </w:p>
        </w:tc>
        <w:tc>
          <w:tcPr>
            <w:tcW w:w="1595" w:type="dxa"/>
            <w:tcBorders>
              <w:top w:val="single" w:sz="6" w:space="0" w:color="000000"/>
              <w:start w:val="single" w:sz="6" w:space="0" w:color="000000"/>
              <w:bottom w:val="single" w:sz="6" w:space="0" w:color="000000"/>
            </w:tcBorders>
          </w:tcPr>
          <w:p>
            <w:pPr>
              <w:pStyle w:val="Normal"/>
              <w:keepNext w:val="true"/>
              <w:keepLines/>
              <w:spacing w:before="20" w:after="20"/>
              <w:jc w:val="center"/>
              <w:rPr>
                <w:rFonts w:ascii="Wingdings" w:hAnsi="Wingdings" w:eastAsia="Wingdings" w:cs="Wingdings"/>
              </w:rPr>
            </w:pPr>
            <w:r>
              <w:rPr>
                <w:rFonts w:eastAsia="Wingdings" w:cs="Wingdings" w:ascii="Wingdings" w:hAnsi="Wingdings"/>
              </w:rPr>
              <w:t></w:t>
            </w:r>
          </w:p>
        </w:tc>
        <w:tc>
          <w:tcPr>
            <w:tcW w:w="1595" w:type="dxa"/>
            <w:tcBorders>
              <w:top w:val="single" w:sz="6" w:space="0" w:color="000000"/>
              <w:start w:val="single" w:sz="6" w:space="0" w:color="000000"/>
              <w:bottom w:val="single" w:sz="6" w:space="0" w:color="000000"/>
            </w:tcBorders>
          </w:tcPr>
          <w:p>
            <w:pPr>
              <w:pStyle w:val="Normal"/>
              <w:keepNext w:val="true"/>
              <w:keepLines/>
              <w:spacing w:before="20" w:after="20"/>
              <w:jc w:val="center"/>
              <w:rPr>
                <w:rFonts w:ascii="Wingdings" w:hAnsi="Wingdings" w:eastAsia="Wingdings" w:cs="Wingdings"/>
              </w:rPr>
            </w:pPr>
            <w:r>
              <w:rPr>
                <w:rFonts w:eastAsia="Wingdings" w:cs="Wingdings" w:ascii="Wingdings" w:hAnsi="Wingdings"/>
              </w:rPr>
              <w:t></w:t>
            </w:r>
          </w:p>
        </w:tc>
        <w:tc>
          <w:tcPr>
            <w:tcW w:w="1595" w:type="dxa"/>
            <w:tcBorders>
              <w:top w:val="single" w:sz="6" w:space="0" w:color="000000"/>
              <w:start w:val="single" w:sz="6" w:space="0" w:color="000000"/>
              <w:bottom w:val="single" w:sz="6" w:space="0" w:color="000000"/>
            </w:tcBorders>
          </w:tcPr>
          <w:p>
            <w:pPr>
              <w:pStyle w:val="Normal"/>
              <w:keepNext w:val="true"/>
              <w:keepLines/>
              <w:snapToGrid w:val="false"/>
              <w:spacing w:before="20" w:after="20"/>
              <w:jc w:val="center"/>
              <w:rPr/>
            </w:pPr>
            <w:r>
              <w:rPr/>
            </w:r>
          </w:p>
        </w:tc>
        <w:tc>
          <w:tcPr>
            <w:tcW w:w="1595" w:type="dxa"/>
            <w:tcBorders>
              <w:top w:val="single" w:sz="6" w:space="0" w:color="000000"/>
              <w:start w:val="single" w:sz="6" w:space="0" w:color="000000"/>
              <w:bottom w:val="single" w:sz="6" w:space="0" w:color="000000"/>
            </w:tcBorders>
          </w:tcPr>
          <w:p>
            <w:pPr>
              <w:pStyle w:val="Normal"/>
              <w:keepNext w:val="true"/>
              <w:keepLines/>
              <w:snapToGrid w:val="false"/>
              <w:spacing w:before="20" w:after="20"/>
              <w:jc w:val="center"/>
              <w:rPr/>
            </w:pPr>
            <w:r>
              <w:rPr/>
            </w:r>
          </w:p>
        </w:tc>
        <w:tc>
          <w:tcPr>
            <w:tcW w:w="1610" w:type="dxa"/>
            <w:tcBorders>
              <w:top w:val="single" w:sz="6" w:space="0" w:color="000000"/>
              <w:start w:val="single" w:sz="6" w:space="0" w:color="000000"/>
              <w:bottom w:val="single" w:sz="6" w:space="0" w:color="000000"/>
              <w:end w:val="single" w:sz="6" w:space="0" w:color="000000"/>
            </w:tcBorders>
          </w:tcPr>
          <w:p>
            <w:pPr>
              <w:pStyle w:val="Normal"/>
              <w:keepNext w:val="true"/>
              <w:keepLines/>
              <w:snapToGrid w:val="false"/>
              <w:spacing w:before="20" w:after="20"/>
              <w:jc w:val="center"/>
              <w:rPr/>
            </w:pPr>
            <w:r>
              <w:rPr/>
            </w:r>
          </w:p>
        </w:tc>
      </w:tr>
      <w:tr>
        <w:trPr/>
        <w:tc>
          <w:tcPr>
            <w:tcW w:w="1595" w:type="dxa"/>
            <w:tcBorders>
              <w:top w:val="single" w:sz="6" w:space="0" w:color="000000"/>
              <w:start w:val="single" w:sz="6" w:space="0" w:color="000000"/>
              <w:bottom w:val="single" w:sz="6" w:space="0" w:color="000000"/>
            </w:tcBorders>
          </w:tcPr>
          <w:p>
            <w:pPr>
              <w:pStyle w:val="Normal"/>
              <w:keepNext w:val="true"/>
              <w:keepLines/>
              <w:spacing w:before="20" w:after="20"/>
              <w:jc w:val="center"/>
              <w:rPr/>
            </w:pPr>
            <w:r>
              <w:rPr/>
              <w:t>SP</w:t>
            </w:r>
          </w:p>
        </w:tc>
        <w:tc>
          <w:tcPr>
            <w:tcW w:w="1595" w:type="dxa"/>
            <w:tcBorders>
              <w:top w:val="single" w:sz="6" w:space="0" w:color="000000"/>
              <w:start w:val="single" w:sz="6" w:space="0" w:color="000000"/>
              <w:bottom w:val="single" w:sz="6" w:space="0" w:color="000000"/>
            </w:tcBorders>
          </w:tcPr>
          <w:p>
            <w:pPr>
              <w:pStyle w:val="Normal"/>
              <w:keepNext w:val="true"/>
              <w:keepLines/>
              <w:spacing w:before="20" w:after="20"/>
              <w:jc w:val="center"/>
              <w:rPr>
                <w:rFonts w:ascii="Wingdings" w:hAnsi="Wingdings" w:eastAsia="Wingdings" w:cs="Wingdings"/>
              </w:rPr>
            </w:pPr>
            <w:r>
              <w:rPr>
                <w:rFonts w:eastAsia="Wingdings" w:cs="Wingdings" w:ascii="Wingdings" w:hAnsi="Wingdings"/>
              </w:rPr>
              <w:t></w:t>
            </w:r>
          </w:p>
        </w:tc>
        <w:tc>
          <w:tcPr>
            <w:tcW w:w="1595" w:type="dxa"/>
            <w:tcBorders>
              <w:top w:val="single" w:sz="6" w:space="0" w:color="000000"/>
              <w:start w:val="single" w:sz="6" w:space="0" w:color="000000"/>
              <w:bottom w:val="single" w:sz="6" w:space="0" w:color="000000"/>
            </w:tcBorders>
          </w:tcPr>
          <w:p>
            <w:pPr>
              <w:pStyle w:val="Normal"/>
              <w:keepNext w:val="true"/>
              <w:keepLines/>
              <w:snapToGrid w:val="false"/>
              <w:spacing w:before="20" w:after="20"/>
              <w:jc w:val="center"/>
              <w:rPr/>
            </w:pPr>
            <w:r>
              <w:rPr/>
            </w:r>
          </w:p>
        </w:tc>
        <w:tc>
          <w:tcPr>
            <w:tcW w:w="1595" w:type="dxa"/>
            <w:tcBorders>
              <w:top w:val="single" w:sz="6" w:space="0" w:color="000000"/>
              <w:start w:val="single" w:sz="6" w:space="0" w:color="000000"/>
              <w:bottom w:val="single" w:sz="6" w:space="0" w:color="000000"/>
            </w:tcBorders>
          </w:tcPr>
          <w:p>
            <w:pPr>
              <w:pStyle w:val="Normal"/>
              <w:keepNext w:val="true"/>
              <w:keepLines/>
              <w:spacing w:before="20" w:after="20"/>
              <w:jc w:val="center"/>
              <w:rPr>
                <w:rFonts w:ascii="Wingdings" w:hAnsi="Wingdings" w:eastAsia="Wingdings" w:cs="Wingdings"/>
              </w:rPr>
            </w:pPr>
            <w:r>
              <w:rPr>
                <w:rFonts w:eastAsia="Wingdings" w:cs="Wingdings" w:ascii="Wingdings" w:hAnsi="Wingdings"/>
              </w:rPr>
              <w:t></w:t>
            </w:r>
          </w:p>
        </w:tc>
        <w:tc>
          <w:tcPr>
            <w:tcW w:w="1595" w:type="dxa"/>
            <w:tcBorders>
              <w:top w:val="single" w:sz="6" w:space="0" w:color="000000"/>
              <w:start w:val="single" w:sz="6" w:space="0" w:color="000000"/>
              <w:bottom w:val="single" w:sz="6" w:space="0" w:color="000000"/>
            </w:tcBorders>
          </w:tcPr>
          <w:p>
            <w:pPr>
              <w:pStyle w:val="Normal"/>
              <w:keepNext w:val="true"/>
              <w:keepLines/>
              <w:snapToGrid w:val="false"/>
              <w:spacing w:before="20" w:after="20"/>
              <w:jc w:val="center"/>
              <w:rPr/>
            </w:pPr>
            <w:r>
              <w:rPr/>
            </w:r>
          </w:p>
        </w:tc>
        <w:tc>
          <w:tcPr>
            <w:tcW w:w="1610" w:type="dxa"/>
            <w:tcBorders>
              <w:top w:val="single" w:sz="6" w:space="0" w:color="000000"/>
              <w:start w:val="single" w:sz="6" w:space="0" w:color="000000"/>
              <w:bottom w:val="single" w:sz="6" w:space="0" w:color="000000"/>
              <w:end w:val="single" w:sz="6" w:space="0" w:color="000000"/>
            </w:tcBorders>
          </w:tcPr>
          <w:p>
            <w:pPr>
              <w:pStyle w:val="Normal"/>
              <w:keepNext w:val="true"/>
              <w:keepLines/>
              <w:snapToGrid w:val="false"/>
              <w:spacing w:before="20" w:after="20"/>
              <w:jc w:val="center"/>
              <w:rPr/>
            </w:pPr>
            <w:r>
              <w:rPr/>
            </w:r>
          </w:p>
        </w:tc>
      </w:tr>
      <w:tr>
        <w:trPr/>
        <w:tc>
          <w:tcPr>
            <w:tcW w:w="1595" w:type="dxa"/>
            <w:tcBorders>
              <w:top w:val="single" w:sz="6" w:space="0" w:color="000000"/>
              <w:start w:val="single" w:sz="6" w:space="0" w:color="000000"/>
              <w:bottom w:val="single" w:sz="6" w:space="0" w:color="000000"/>
            </w:tcBorders>
          </w:tcPr>
          <w:p>
            <w:pPr>
              <w:pStyle w:val="Normal"/>
              <w:keepNext w:val="true"/>
              <w:keepLines/>
              <w:spacing w:before="20" w:after="20"/>
              <w:jc w:val="center"/>
              <w:rPr/>
            </w:pPr>
            <w:r>
              <w:rPr/>
              <w:t>Corporate</w:t>
            </w:r>
          </w:p>
        </w:tc>
        <w:tc>
          <w:tcPr>
            <w:tcW w:w="1595" w:type="dxa"/>
            <w:tcBorders>
              <w:top w:val="single" w:sz="6" w:space="0" w:color="000000"/>
              <w:start w:val="single" w:sz="6" w:space="0" w:color="000000"/>
              <w:bottom w:val="single" w:sz="6" w:space="0" w:color="000000"/>
            </w:tcBorders>
          </w:tcPr>
          <w:p>
            <w:pPr>
              <w:pStyle w:val="Normal"/>
              <w:keepNext w:val="true"/>
              <w:keepLines/>
              <w:spacing w:before="20" w:after="20"/>
              <w:jc w:val="center"/>
              <w:rPr>
                <w:rFonts w:ascii="Wingdings" w:hAnsi="Wingdings" w:eastAsia="Wingdings" w:cs="Wingdings"/>
              </w:rPr>
            </w:pPr>
            <w:r>
              <w:rPr>
                <w:rFonts w:eastAsia="Wingdings" w:cs="Wingdings" w:ascii="Wingdings" w:hAnsi="Wingdings"/>
              </w:rPr>
              <w:t></w:t>
            </w:r>
          </w:p>
        </w:tc>
        <w:tc>
          <w:tcPr>
            <w:tcW w:w="1595" w:type="dxa"/>
            <w:tcBorders>
              <w:top w:val="single" w:sz="6" w:space="0" w:color="000000"/>
              <w:start w:val="single" w:sz="6" w:space="0" w:color="000000"/>
              <w:bottom w:val="single" w:sz="6" w:space="0" w:color="000000"/>
            </w:tcBorders>
          </w:tcPr>
          <w:p>
            <w:pPr>
              <w:pStyle w:val="Normal"/>
              <w:keepNext w:val="true"/>
              <w:keepLines/>
              <w:snapToGrid w:val="false"/>
              <w:spacing w:before="20" w:after="20"/>
              <w:jc w:val="center"/>
              <w:rPr/>
            </w:pPr>
            <w:r>
              <w:rPr/>
            </w:r>
          </w:p>
        </w:tc>
        <w:tc>
          <w:tcPr>
            <w:tcW w:w="1595" w:type="dxa"/>
            <w:tcBorders>
              <w:top w:val="single" w:sz="6" w:space="0" w:color="000000"/>
              <w:start w:val="single" w:sz="6" w:space="0" w:color="000000"/>
              <w:bottom w:val="single" w:sz="6" w:space="0" w:color="000000"/>
            </w:tcBorders>
          </w:tcPr>
          <w:p>
            <w:pPr>
              <w:pStyle w:val="Normal"/>
              <w:keepNext w:val="true"/>
              <w:keepLines/>
              <w:spacing w:before="20" w:after="20"/>
              <w:jc w:val="center"/>
              <w:rPr>
                <w:rFonts w:ascii="Wingdings" w:hAnsi="Wingdings" w:eastAsia="Wingdings" w:cs="Wingdings"/>
              </w:rPr>
            </w:pPr>
            <w:r>
              <w:rPr>
                <w:rFonts w:eastAsia="Wingdings" w:cs="Wingdings" w:ascii="Wingdings" w:hAnsi="Wingdings"/>
              </w:rPr>
              <w:t></w:t>
            </w:r>
          </w:p>
        </w:tc>
        <w:tc>
          <w:tcPr>
            <w:tcW w:w="1595" w:type="dxa"/>
            <w:tcBorders>
              <w:top w:val="single" w:sz="6" w:space="0" w:color="000000"/>
              <w:start w:val="single" w:sz="6" w:space="0" w:color="000000"/>
              <w:bottom w:val="single" w:sz="6" w:space="0" w:color="000000"/>
            </w:tcBorders>
          </w:tcPr>
          <w:p>
            <w:pPr>
              <w:pStyle w:val="Normal"/>
              <w:keepNext w:val="true"/>
              <w:keepLines/>
              <w:spacing w:before="20" w:after="20"/>
              <w:jc w:val="center"/>
              <w:rPr>
                <w:rFonts w:ascii="Wingdings" w:hAnsi="Wingdings" w:eastAsia="Wingdings" w:cs="Wingdings"/>
              </w:rPr>
            </w:pPr>
            <w:r>
              <w:rPr>
                <w:rFonts w:eastAsia="Wingdings" w:cs="Wingdings" w:ascii="Wingdings" w:hAnsi="Wingdings"/>
              </w:rPr>
              <w:t></w:t>
            </w:r>
          </w:p>
        </w:tc>
        <w:tc>
          <w:tcPr>
            <w:tcW w:w="1610" w:type="dxa"/>
            <w:tcBorders>
              <w:top w:val="single" w:sz="6" w:space="0" w:color="000000"/>
              <w:start w:val="single" w:sz="6" w:space="0" w:color="000000"/>
              <w:bottom w:val="single" w:sz="6" w:space="0" w:color="000000"/>
              <w:end w:val="single" w:sz="6" w:space="0" w:color="000000"/>
            </w:tcBorders>
          </w:tcPr>
          <w:p>
            <w:pPr>
              <w:pStyle w:val="Normal"/>
              <w:keepNext w:val="true"/>
              <w:keepLines/>
              <w:snapToGrid w:val="false"/>
              <w:spacing w:before="20" w:after="20"/>
              <w:jc w:val="center"/>
              <w:rPr/>
            </w:pPr>
            <w:r>
              <w:rPr/>
            </w:r>
          </w:p>
        </w:tc>
      </w:tr>
      <w:tr>
        <w:trPr/>
        <w:tc>
          <w:tcPr>
            <w:tcW w:w="1595" w:type="dxa"/>
            <w:tcBorders>
              <w:top w:val="single" w:sz="6" w:space="0" w:color="000000"/>
              <w:start w:val="single" w:sz="6" w:space="0" w:color="000000"/>
              <w:bottom w:val="single" w:sz="6" w:space="0" w:color="000000"/>
            </w:tcBorders>
          </w:tcPr>
          <w:p>
            <w:pPr>
              <w:pStyle w:val="Normal"/>
              <w:keepNext w:val="true"/>
              <w:keepLines/>
              <w:spacing w:before="20" w:after="20"/>
              <w:jc w:val="center"/>
              <w:rPr/>
            </w:pPr>
            <w:r>
              <w:rPr/>
              <w:t>SIM/USIM</w:t>
            </w:r>
          </w:p>
        </w:tc>
        <w:tc>
          <w:tcPr>
            <w:tcW w:w="1595" w:type="dxa"/>
            <w:tcBorders>
              <w:top w:val="single" w:sz="6" w:space="0" w:color="000000"/>
              <w:start w:val="single" w:sz="6" w:space="0" w:color="000000"/>
              <w:bottom w:val="single" w:sz="6" w:space="0" w:color="000000"/>
            </w:tcBorders>
          </w:tcPr>
          <w:p>
            <w:pPr>
              <w:pStyle w:val="Normal"/>
              <w:keepNext w:val="true"/>
              <w:keepLines/>
              <w:spacing w:before="20" w:after="20"/>
              <w:jc w:val="center"/>
              <w:rPr>
                <w:rFonts w:ascii="Wingdings" w:hAnsi="Wingdings" w:eastAsia="Wingdings" w:cs="Wingdings"/>
              </w:rPr>
            </w:pPr>
            <w:r>
              <w:rPr>
                <w:rFonts w:eastAsia="Wingdings" w:cs="Wingdings" w:ascii="Wingdings" w:hAnsi="Wingdings"/>
              </w:rPr>
              <w:t></w:t>
            </w:r>
          </w:p>
        </w:tc>
        <w:tc>
          <w:tcPr>
            <w:tcW w:w="1595" w:type="dxa"/>
            <w:tcBorders>
              <w:top w:val="single" w:sz="6" w:space="0" w:color="000000"/>
              <w:start w:val="single" w:sz="6" w:space="0" w:color="000000"/>
              <w:bottom w:val="single" w:sz="6" w:space="0" w:color="000000"/>
            </w:tcBorders>
          </w:tcPr>
          <w:p>
            <w:pPr>
              <w:pStyle w:val="Normal"/>
              <w:keepNext w:val="true"/>
              <w:keepLines/>
              <w:spacing w:before="20" w:after="20"/>
              <w:jc w:val="center"/>
              <w:rPr>
                <w:rFonts w:ascii="Wingdings" w:hAnsi="Wingdings" w:eastAsia="Wingdings" w:cs="Wingdings"/>
              </w:rPr>
            </w:pPr>
            <w:r>
              <w:rPr>
                <w:rFonts w:eastAsia="Wingdings" w:cs="Wingdings" w:ascii="Wingdings" w:hAnsi="Wingdings"/>
              </w:rPr>
              <w:t></w:t>
            </w:r>
          </w:p>
        </w:tc>
        <w:tc>
          <w:tcPr>
            <w:tcW w:w="1595" w:type="dxa"/>
            <w:tcBorders>
              <w:top w:val="single" w:sz="6" w:space="0" w:color="000000"/>
              <w:start w:val="single" w:sz="6" w:space="0" w:color="000000"/>
              <w:bottom w:val="single" w:sz="6" w:space="0" w:color="000000"/>
            </w:tcBorders>
          </w:tcPr>
          <w:p>
            <w:pPr>
              <w:pStyle w:val="Normal"/>
              <w:keepNext w:val="true"/>
              <w:keepLines/>
              <w:snapToGrid w:val="false"/>
              <w:spacing w:before="20" w:after="20"/>
              <w:jc w:val="center"/>
              <w:rPr/>
            </w:pPr>
            <w:r>
              <w:rPr/>
            </w:r>
          </w:p>
        </w:tc>
        <w:tc>
          <w:tcPr>
            <w:tcW w:w="1595" w:type="dxa"/>
            <w:tcBorders>
              <w:top w:val="single" w:sz="6" w:space="0" w:color="000000"/>
              <w:start w:val="single" w:sz="6" w:space="0" w:color="000000"/>
              <w:bottom w:val="single" w:sz="6" w:space="0" w:color="000000"/>
            </w:tcBorders>
          </w:tcPr>
          <w:p>
            <w:pPr>
              <w:pStyle w:val="Normal"/>
              <w:keepNext w:val="true"/>
              <w:keepLines/>
              <w:snapToGrid w:val="false"/>
              <w:spacing w:before="20" w:after="20"/>
              <w:jc w:val="center"/>
              <w:rPr/>
            </w:pPr>
            <w:r>
              <w:rPr/>
            </w:r>
          </w:p>
        </w:tc>
        <w:tc>
          <w:tcPr>
            <w:tcW w:w="1610"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20" w:after="20"/>
              <w:jc w:val="center"/>
              <w:rPr>
                <w:rFonts w:ascii="Wingdings" w:hAnsi="Wingdings" w:eastAsia="Wingdings" w:cs="Wingdings"/>
              </w:rPr>
            </w:pPr>
            <w:r>
              <w:rPr>
                <w:rFonts w:eastAsia="Wingdings" w:cs="Wingdings" w:ascii="Wingdings" w:hAnsi="Wingdings"/>
              </w:rPr>
              <w:t></w:t>
            </w:r>
          </w:p>
        </w:tc>
      </w:tr>
    </w:tbl>
    <w:p>
      <w:pPr>
        <w:pStyle w:val="Normal"/>
        <w:rPr/>
      </w:pPr>
      <w:r>
        <w:rPr/>
      </w:r>
    </w:p>
    <w:p>
      <w:pPr>
        <w:pStyle w:val="Normal"/>
        <w:rPr/>
      </w:pPr>
      <w:r>
        <w:rPr/>
        <w:t>Precautions must be taken to ensure that when more than one personalisation category is to be activated or when the ME is to be personalised to more than one entity of a personalisation category, the new codes are not in conflict with any existing valid codes. To avoid such conflicts, checks are carried out by the ME during the personalisation cycle, as described in clause 13.</w:t>
      </w:r>
    </w:p>
    <w:p>
      <w:pPr>
        <w:pStyle w:val="Normal"/>
        <w:rPr/>
      </w:pPr>
      <w:r>
        <w:rPr/>
        <w:t>As an optional ME feature, the status (activated or not) of each personalisation category and the values of the relevant codes may be read by the user.</w:t>
      </w:r>
    </w:p>
    <w:p>
      <w:pPr>
        <w:pStyle w:val="Heading1"/>
        <w:bidi w:val="0"/>
        <w:ind w:start="1134" w:hanging="1134"/>
        <w:jc w:val="start"/>
        <w:rPr/>
      </w:pPr>
      <w:bookmarkStart w:id="19" w:name="B_Toc340565552"/>
      <w:bookmarkStart w:id="20" w:name="B_Toc340632573"/>
      <w:bookmarkStart w:id="21" w:name="__RefHeading___Toc217054674"/>
      <w:bookmarkEnd w:id="21"/>
      <w:r>
        <w:rPr/>
        <w:t>5</w:t>
        <w:tab/>
        <w:t>Network personalisation</w:t>
      </w:r>
      <w:bookmarkEnd w:id="19"/>
      <w:bookmarkEnd w:id="20"/>
    </w:p>
    <w:p>
      <w:pPr>
        <w:pStyle w:val="Heading2"/>
        <w:bidi w:val="0"/>
        <w:jc w:val="start"/>
        <w:rPr/>
      </w:pPr>
      <w:bookmarkStart w:id="22" w:name="__RefHeading___Toc217054675"/>
      <w:bookmarkStart w:id="23" w:name="B_Toc340565553"/>
      <w:bookmarkStart w:id="24" w:name="B_Toc340632574"/>
      <w:bookmarkEnd w:id="22"/>
      <w:r>
        <w:rPr/>
        <w:t>5.1</w:t>
        <w:tab/>
        <w:t>Network personalisation</w:t>
      </w:r>
      <w:bookmarkEnd w:id="23"/>
      <w:bookmarkEnd w:id="24"/>
    </w:p>
    <w:p>
      <w:pPr>
        <w:pStyle w:val="Normal"/>
        <w:rPr/>
      </w:pPr>
      <w:r>
        <w:rPr/>
        <w:t>Network personalisation allows a ME to be personalised to a particular network, for example to prevent the use of stolen MEs on other networks. The ME may optionally be personalised to more than one network.</w:t>
      </w:r>
    </w:p>
    <w:p>
      <w:pPr>
        <w:pStyle w:val="Normal"/>
        <w:rPr/>
      </w:pPr>
      <w:r>
        <w:rPr/>
        <w:t>The ME is network personalised by storing the code (MCC+MNC) (see TS 23.003 [3]) of the relevant network(s) in the ME and setting a network personalisation indicator in the ME to "on". Whenever a SIM/USIM is inserted, or the ME is powered up with a SIM/USIM already in place, the International Mobile Subscriber Identity (IMSI) is read from the SIM/USIM and the embedded network code (MCC+MNC) checked against that stored in the ME. If the values differ, the MS shall go into emergency calls only mode as defined in annex A.2.</w:t>
      </w:r>
    </w:p>
    <w:p>
      <w:pPr>
        <w:pStyle w:val="Normal"/>
        <w:rPr/>
      </w:pPr>
      <w:r>
        <w:rPr/>
        <w:t>The network personalisation feature is controlled by a Network Control Key, (NCK) which has to be entered into the ME in order to network de</w:t>
        <w:noBreakHyphen/>
        <w:t>personalise it.</w:t>
      </w:r>
    </w:p>
    <w:p>
      <w:pPr>
        <w:pStyle w:val="Normal"/>
        <w:rPr/>
      </w:pPr>
      <w:r>
        <w:rPr/>
        <w:t>In order to support the network personalisation feature the ME shall have storage for the network personalisation indicator, the network code(s) and the NCK.</w:t>
      </w:r>
    </w:p>
    <w:p>
      <w:pPr>
        <w:pStyle w:val="Heading3"/>
        <w:bidi w:val="0"/>
        <w:jc w:val="start"/>
        <w:rPr/>
      </w:pPr>
      <w:bookmarkStart w:id="25" w:name="__RefHeading___Toc217054676"/>
      <w:bookmarkStart w:id="26" w:name="B_Toc340565554"/>
      <w:bookmarkStart w:id="27" w:name="B_Toc340632575"/>
      <w:bookmarkStart w:id="28" w:name="B_Toc340565578"/>
      <w:bookmarkStart w:id="29" w:name="B_Toc340632599"/>
      <w:bookmarkEnd w:id="25"/>
      <w:bookmarkEnd w:id="28"/>
      <w:bookmarkEnd w:id="29"/>
      <w:r>
        <w:rPr/>
        <w:t>5.1.1</w:t>
        <w:tab/>
        <w:t>Operation of network personalised ME</w:t>
      </w:r>
      <w:bookmarkEnd w:id="26"/>
      <w:bookmarkEnd w:id="27"/>
    </w:p>
    <w:p>
      <w:pPr>
        <w:pStyle w:val="Normal"/>
        <w:rPr/>
      </w:pPr>
      <w:r>
        <w:rPr/>
        <w:t xml:space="preserve">The network personalisation check described below is performed whenever a SIM/USIMis inserted or the ME is powered up with a SIM/USIM already in place. </w:t>
      </w:r>
    </w:p>
    <w:p>
      <w:pPr>
        <w:pStyle w:val="Normal"/>
        <w:rPr/>
      </w:pPr>
      <w:r>
        <w:rPr/>
        <w:t>The personalisation check is as follows. When more than one personalisation is active in the ME, normal mode of operation includes performing any outstanding personalisation checks:</w:t>
      </w:r>
    </w:p>
    <w:p>
      <w:pPr>
        <w:pStyle w:val="B1"/>
        <w:rPr/>
      </w:pPr>
      <w:r>
        <w:rPr/>
        <w:t>a)</w:t>
        <w:tab/>
      </w:r>
      <w:r>
        <w:rPr>
          <w:b/>
        </w:rPr>
        <w:t>check whether the ME is network personalised:</w:t>
      </w:r>
      <w:r>
        <w:rPr/>
        <w:t xml:space="preserve"> The ME checks its network personalisation indicator, if it is set to "off" the personalisation check shall be stopped and the MS goes into the normal mode of operation, omitting the remaining steps of the check;</w:t>
      </w:r>
    </w:p>
    <w:p>
      <w:pPr>
        <w:pStyle w:val="B1"/>
        <w:rPr/>
      </w:pPr>
      <w:r>
        <w:rPr/>
        <w:t>b)</w:t>
        <w:tab/>
      </w:r>
      <w:r>
        <w:rPr>
          <w:b/>
        </w:rPr>
        <w:t>check the network code(s):</w:t>
      </w:r>
      <w:r>
        <w:rPr/>
        <w:t xml:space="preserve"> The ME reads the IMSI from the SIM/USIM, extracts the network code from it and checks it against the (list of) value(s) stored on the ME.</w:t>
      </w:r>
    </w:p>
    <w:p>
      <w:pPr>
        <w:pStyle w:val="Normal"/>
        <w:rPr/>
      </w:pPr>
      <w:r>
        <w:rPr/>
        <w:t>If no match is found in b), the ME may display an appropriate message, (e.g., "Incorrect SIM" or "Incorrect USIM") and shall go into the emergency calls only mode as defined in annex A.2. If a match is found, the MS goes into the normal mode of operation.</w:t>
      </w:r>
    </w:p>
    <w:p>
      <w:pPr>
        <w:pStyle w:val="Heading3"/>
        <w:bidi w:val="0"/>
        <w:jc w:val="start"/>
        <w:rPr>
          <w:u w:val="single"/>
        </w:rPr>
      </w:pPr>
      <w:bookmarkStart w:id="30" w:name="__RefHeading___Toc217054677"/>
      <w:bookmarkStart w:id="31" w:name="B_Toc340565555"/>
      <w:bookmarkStart w:id="32" w:name="B_Toc340632576"/>
      <w:bookmarkEnd w:id="30"/>
      <w:r>
        <w:rPr/>
        <w:t>5.1.2</w:t>
        <w:tab/>
        <w:t>Network personalisation cycle</w:t>
      </w:r>
      <w:bookmarkEnd w:id="31"/>
      <w:bookmarkEnd w:id="32"/>
    </w:p>
    <w:p>
      <w:pPr>
        <w:pStyle w:val="Heading4"/>
        <w:bidi w:val="0"/>
        <w:ind w:start="1418" w:hanging="1418"/>
        <w:jc w:val="start"/>
        <w:rPr/>
      </w:pPr>
      <w:bookmarkStart w:id="33" w:name="__RefHeading___Toc217054678"/>
      <w:bookmarkStart w:id="34" w:name="B_Toc340565556"/>
      <w:bookmarkStart w:id="35" w:name="B_Toc340632577"/>
      <w:bookmarkEnd w:id="33"/>
      <w:r>
        <w:rPr/>
        <w:t>5.1.2.1</w:t>
        <w:tab/>
        <w:t>Personalisation cycle</w:t>
      </w:r>
      <w:bookmarkEnd w:id="34"/>
      <w:bookmarkEnd w:id="35"/>
    </w:p>
    <w:p>
      <w:pPr>
        <w:pStyle w:val="Normal"/>
        <w:rPr/>
      </w:pPr>
      <w:r>
        <w:rPr/>
        <w:t xml:space="preserve">The process of personalisation can only be carried out on a currently unpersonalised ME, i.e., if the network personalisation indicator is set to "off". Access to the personalisation process shall be restricted in order to prevent unauthorised, accidental or unwanted personalisation. Other restrictions are described in clause 13. The personalisation process results in the NCK being set, the network personalisation indicator being set to "on" and the storage in the ME of the network code(s) to which the ME is being personalised. </w:t>
      </w:r>
    </w:p>
    <w:p>
      <w:pPr>
        <w:pStyle w:val="Normal"/>
        <w:rPr/>
      </w:pPr>
      <w:r>
        <w:rPr/>
        <w:t>The network personalisation process is as follows:</w:t>
      </w:r>
    </w:p>
    <w:p>
      <w:pPr>
        <w:pStyle w:val="B1"/>
        <w:rPr/>
      </w:pPr>
      <w:r>
        <w:rPr/>
        <w:t>a)</w:t>
        <w:tab/>
        <w:t>The network code(s) are entered into the ME. This may be accomplished by one of the following means:</w:t>
      </w:r>
    </w:p>
    <w:p>
      <w:pPr>
        <w:pStyle w:val="B2"/>
        <w:rPr/>
      </w:pPr>
      <w:r>
        <w:rPr/>
        <w:noBreakHyphen/>
      </w:r>
      <w:r>
        <w:rPr/>
        <w:tab/>
        <w:t>for the case of a single network code, the ME reads the IMSI from the SIM/USIM and extracts the network code;</w:t>
      </w:r>
    </w:p>
    <w:p>
      <w:pPr>
        <w:pStyle w:val="B2"/>
        <w:rPr/>
      </w:pPr>
      <w:r>
        <w:rPr/>
        <w:noBreakHyphen/>
      </w:r>
      <w:r>
        <w:rPr/>
        <w:tab/>
        <w:t>the ME reads the Co-operative Network List (CNL) from the SIM/USIM and extracts the list of network code(s) associated with network personalisation;</w:t>
      </w:r>
    </w:p>
    <w:p>
      <w:pPr>
        <w:pStyle w:val="B2"/>
        <w:rPr/>
      </w:pPr>
      <w:r>
        <w:rPr/>
        <w:noBreakHyphen/>
      </w:r>
      <w:r>
        <w:rPr/>
        <w:tab/>
        <w:t>keypad entry;</w:t>
      </w:r>
    </w:p>
    <w:p>
      <w:pPr>
        <w:pStyle w:val="B2"/>
        <w:rPr/>
      </w:pPr>
      <w:r>
        <w:rPr/>
        <w:noBreakHyphen/>
      </w:r>
      <w:r>
        <w:rPr/>
        <w:tab/>
        <w:t>a manufacturer defined process.</w:t>
      </w:r>
    </w:p>
    <w:p>
      <w:pPr>
        <w:pStyle w:val="B1"/>
        <w:rPr/>
      </w:pPr>
      <w:r>
        <w:rPr/>
        <w:t>b)</w:t>
        <w:tab/>
        <w:t>The ME carries out the pre</w:t>
        <w:noBreakHyphen/>
        <w:t>personalisation checks contained in clause 13. If they all pass, the network code(s) are stored in the ME. If any fail, the personalisation process shall be terminated.</w:t>
      </w:r>
    </w:p>
    <w:p>
      <w:pPr>
        <w:pStyle w:val="B1"/>
        <w:rPr/>
      </w:pPr>
      <w:r>
        <w:rPr/>
        <w:t>c)</w:t>
        <w:tab/>
        <w:t>The NCK is stored in the ME. This may be entered via the keypad by the user or by a manufacturer defined process.</w:t>
      </w:r>
    </w:p>
    <w:p>
      <w:pPr>
        <w:pStyle w:val="B1"/>
        <w:rPr/>
      </w:pPr>
      <w:r>
        <w:rPr/>
        <w:t>d)</w:t>
        <w:tab/>
        <w:t>The network personalisation indicator is set to "on".</w:t>
      </w:r>
    </w:p>
    <w:p>
      <w:pPr>
        <w:pStyle w:val="Heading4"/>
        <w:bidi w:val="0"/>
        <w:ind w:start="1418" w:hanging="1418"/>
        <w:jc w:val="start"/>
        <w:rPr/>
      </w:pPr>
      <w:bookmarkStart w:id="36" w:name="__RefHeading___Toc217054679"/>
      <w:bookmarkStart w:id="37" w:name="B_Toc340565557"/>
      <w:bookmarkStart w:id="38" w:name="B_Toc340632578"/>
      <w:bookmarkEnd w:id="36"/>
      <w:r>
        <w:rPr/>
        <w:t>5.1.2.2</w:t>
        <w:tab/>
        <w:t>De</w:t>
        <w:noBreakHyphen/>
        <w:t>personalisation cycle</w:t>
      </w:r>
      <w:bookmarkEnd w:id="37"/>
      <w:bookmarkEnd w:id="38"/>
    </w:p>
    <w:p>
      <w:pPr>
        <w:pStyle w:val="Normal"/>
        <w:rPr/>
      </w:pPr>
      <w:r>
        <w:rPr/>
        <w:t>To de</w:t>
        <w:noBreakHyphen/>
        <w:t>personalise the ME, the correct NCK shall be entered. It is optional whether or not a SIM/USIM is inserted in the ME. If a SIM/USIM is inserted, then de</w:t>
        <w:noBreakHyphen/>
        <w:t>personalisation shall be offered whether or not the network personalisation check passes or fails.</w:t>
      </w:r>
    </w:p>
    <w:p>
      <w:pPr>
        <w:pStyle w:val="Normal"/>
        <w:rPr/>
      </w:pPr>
      <w:r>
        <w:rPr/>
        <w:t>Network subset de</w:t>
        <w:noBreakHyphen/>
        <w:t>personalisation shall be possible by keypad entry. If there is no keypad, then an alternative ME</w:t>
        <w:noBreakHyphen/>
        <w:t>based solution shall be provided. Other de</w:t>
        <w:noBreakHyphen/>
        <w:t>personalisation methods may also be provided such as a network initiated process whereby the control key is sent to the MS over</w:t>
        <w:noBreakHyphen/>
        <w:t>the</w:t>
        <w:noBreakHyphen/>
        <w:t>air (see clause 9).</w:t>
      </w:r>
    </w:p>
    <w:p>
      <w:pPr>
        <w:pStyle w:val="Normal"/>
        <w:rPr/>
      </w:pPr>
      <w:r>
        <w:rPr/>
        <w:t>The network de</w:t>
        <w:noBreakHyphen/>
        <w:t>personalisation process is as follows:</w:t>
      </w:r>
    </w:p>
    <w:p>
      <w:pPr>
        <w:pStyle w:val="B1"/>
        <w:rPr/>
      </w:pPr>
      <w:r>
        <w:rPr/>
        <w:t>a)</w:t>
        <w:tab/>
        <w:t>the NCK is entered into the ME;</w:t>
      </w:r>
    </w:p>
    <w:p>
      <w:pPr>
        <w:pStyle w:val="B1"/>
        <w:rPr/>
      </w:pPr>
      <w:r>
        <w:rPr/>
        <w:t>b)</w:t>
        <w:tab/>
        <w:t>if the entered NCK is the same as the one stored in the ME the network personalisation indicator is set to "off".</w:t>
      </w:r>
    </w:p>
    <w:p>
      <w:pPr>
        <w:pStyle w:val="Normal"/>
        <w:rPr/>
      </w:pPr>
      <w:r>
        <w:rPr/>
        <w:t>If the entered and stored NCK values differ, the de</w:t>
        <w:noBreakHyphen/>
        <w:t>personalisation process shall be stopped. The ME remains personalised and the stored network code(s) and NCK shall be left unchanged.</w:t>
      </w:r>
    </w:p>
    <w:p>
      <w:pPr>
        <w:pStyle w:val="Heading2"/>
        <w:bidi w:val="0"/>
        <w:jc w:val="start"/>
        <w:rPr/>
      </w:pPr>
      <w:bookmarkStart w:id="39" w:name="__RefHeading___Toc217054680"/>
      <w:bookmarkStart w:id="40" w:name="B_Toc340565558"/>
      <w:bookmarkStart w:id="41" w:name="B_Toc340632579"/>
      <w:bookmarkEnd w:id="39"/>
      <w:r>
        <w:rPr/>
        <w:t>5.2</w:t>
        <w:tab/>
        <w:t>Network subset personalisation</w:t>
      </w:r>
      <w:bookmarkEnd w:id="40"/>
      <w:bookmarkEnd w:id="41"/>
    </w:p>
    <w:p>
      <w:pPr>
        <w:pStyle w:val="Normal"/>
        <w:keepNext w:val="true"/>
        <w:rPr/>
      </w:pPr>
      <w:r>
        <w:rPr/>
        <w:t>Network subset personalisation is a refinement of network personalisation, which allows network operators to limit the usage of a ME to a well defined subset of IMs; e.g. where the ME is the property of a third party.</w:t>
      </w:r>
    </w:p>
    <w:p>
      <w:pPr>
        <w:pStyle w:val="Normal"/>
        <w:keepNext w:val="true"/>
        <w:rPr/>
      </w:pPr>
      <w:r>
        <w:rPr/>
        <w:t>The ME is network subset personalised by storing the network code and the Network Subset Code (digits 6 and 7 of the IMSI) as an identification of the network subset and setting an network subset personalisation indicator in the ME to "on". Whenever a SIM/USIM is inserted, or the MS is powered up with a SIM/USIM already in place, the network subset code group is read from the SIM/USIM and checked against the stored values in the ME. If no match is found, the ME shall go into emergency calls only mode, as defined in annex A.2.</w:t>
      </w:r>
    </w:p>
    <w:p>
      <w:pPr>
        <w:pStyle w:val="Normal"/>
        <w:rPr/>
      </w:pPr>
      <w:r>
        <w:rPr/>
        <w:t>The network subset personalisation feature is controlled by a Network Subset Control Key (NSCK) which has to be entered into the ME in order to network subset de</w:t>
        <w:noBreakHyphen/>
        <w:t>personalise it.</w:t>
      </w:r>
    </w:p>
    <w:p>
      <w:pPr>
        <w:pStyle w:val="Normal"/>
        <w:rPr/>
      </w:pPr>
      <w:r>
        <w:rPr/>
        <w:t>In order to support the network subset personalisation feature, the ME shall have storage for the network subset personalisation indicator, the network subset code group(s) and the NSCK.</w:t>
      </w:r>
    </w:p>
    <w:p>
      <w:pPr>
        <w:pStyle w:val="Heading3"/>
        <w:bidi w:val="0"/>
        <w:jc w:val="start"/>
        <w:rPr/>
      </w:pPr>
      <w:bookmarkStart w:id="42" w:name="__RefHeading___Toc217054681"/>
      <w:bookmarkStart w:id="43" w:name="B_Toc340565559"/>
      <w:bookmarkStart w:id="44" w:name="B_Toc340632580"/>
      <w:bookmarkEnd w:id="42"/>
      <w:r>
        <w:rPr/>
        <w:t>5.2.1</w:t>
        <w:tab/>
        <w:t>Operation of Network subset personalised ME</w:t>
      </w:r>
      <w:bookmarkEnd w:id="43"/>
      <w:bookmarkEnd w:id="44"/>
    </w:p>
    <w:p>
      <w:pPr>
        <w:pStyle w:val="Normal"/>
        <w:rPr/>
      </w:pPr>
      <w:r>
        <w:rPr/>
        <w:t>The Network subset personalisation check described below is performed whenever a SIM/USIM is inserted or the ME is powered up with a SIM/USIM already in place.</w:t>
      </w:r>
    </w:p>
    <w:p>
      <w:pPr>
        <w:pStyle w:val="Normal"/>
        <w:rPr/>
      </w:pPr>
      <w:r>
        <w:rPr/>
        <w:t>The personalisation check is as follows. When more than one personalisation is active in the ME, normal mode of operation includes performing any outstanding personalisation checks.</w:t>
      </w:r>
    </w:p>
    <w:p>
      <w:pPr>
        <w:pStyle w:val="B1"/>
        <w:rPr/>
      </w:pPr>
      <w:r>
        <w:rPr>
          <w:b/>
        </w:rPr>
        <w:t>a)</w:t>
        <w:tab/>
        <w:t>check whether the ME is network subset personalised:</w:t>
      </w:r>
      <w:r>
        <w:rPr/>
        <w:t xml:space="preserve"> The ME checks its network subset personalisation indicator, if it is set to "off" the personalisation check shall be stopped and the ME goes into the normal mode of operation, omitting the remaining steps of the check;</w:t>
      </w:r>
    </w:p>
    <w:p>
      <w:pPr>
        <w:pStyle w:val="B1"/>
        <w:rPr/>
      </w:pPr>
      <w:r>
        <w:rPr>
          <w:b/>
        </w:rPr>
        <w:t>b)</w:t>
        <w:tab/>
        <w:t>check network subset code group:</w:t>
      </w:r>
      <w:r>
        <w:rPr/>
        <w:t xml:space="preserve"> The ME reads the network subset code group from the SIM/USIM and checks it against the (list of) stored value(s) on the ME;</w:t>
      </w:r>
    </w:p>
    <w:p>
      <w:pPr>
        <w:pStyle w:val="Normal"/>
        <w:rPr/>
      </w:pPr>
      <w:r>
        <w:rPr/>
        <w:t>If no match is found in b) the ME may display an appropriate message, (e.g. "Insert correct SIM") and shall go into emergency calls only mode, as defined in annex A.2. Otherwise the ME goes into the normal mode of operation.</w:t>
      </w:r>
    </w:p>
    <w:p>
      <w:pPr>
        <w:pStyle w:val="Heading3"/>
        <w:bidi w:val="0"/>
        <w:jc w:val="start"/>
        <w:rPr/>
      </w:pPr>
      <w:bookmarkStart w:id="45" w:name="__RefHeading___Toc217054682"/>
      <w:bookmarkStart w:id="46" w:name="B_Toc340565560"/>
      <w:bookmarkStart w:id="47" w:name="B_Toc340632581"/>
      <w:bookmarkEnd w:id="45"/>
      <w:r>
        <w:rPr/>
        <w:t>5.2.2</w:t>
        <w:tab/>
        <w:t>Network subset personalisation cycle</w:t>
      </w:r>
      <w:bookmarkEnd w:id="46"/>
      <w:bookmarkEnd w:id="47"/>
    </w:p>
    <w:p>
      <w:pPr>
        <w:pStyle w:val="Heading4"/>
        <w:bidi w:val="0"/>
        <w:ind w:start="1418" w:hanging="1418"/>
        <w:jc w:val="start"/>
        <w:rPr/>
      </w:pPr>
      <w:bookmarkStart w:id="48" w:name="__RefHeading___Toc217054683"/>
      <w:bookmarkStart w:id="49" w:name="B_Toc340565561"/>
      <w:bookmarkStart w:id="50" w:name="B_Toc340632582"/>
      <w:bookmarkEnd w:id="48"/>
      <w:r>
        <w:rPr/>
        <w:t>5.2.2.1</w:t>
        <w:tab/>
        <w:t>Personalisation Cycle</w:t>
      </w:r>
      <w:bookmarkEnd w:id="49"/>
      <w:bookmarkEnd w:id="50"/>
    </w:p>
    <w:p>
      <w:pPr>
        <w:pStyle w:val="Normal"/>
        <w:rPr/>
      </w:pPr>
      <w:r>
        <w:rPr/>
        <w:t>The process of personalisation can only be carried out on a currently unpersonalised ME, i.e., if the network subset personalisation indicator is set to "off". Access to the personalisation process shall be restricted in order to prevent unauthorised, accidental or unwanted personalisation. Other restrictions are described in clause 13. The personalisation process results in the NSCK being set, the network subset personalisation indicator being set to "on" and the storage in the ME of the (list of) network subset code group(s)  which identify the specific network subset(s) to which the ME is being personalised.</w:t>
      </w:r>
    </w:p>
    <w:p>
      <w:pPr>
        <w:pStyle w:val="Normal"/>
        <w:rPr/>
      </w:pPr>
      <w:r>
        <w:rPr/>
        <w:t>The network subset personalisation process is as follows:</w:t>
      </w:r>
    </w:p>
    <w:p>
      <w:pPr>
        <w:pStyle w:val="B1"/>
        <w:rPr/>
      </w:pPr>
      <w:r>
        <w:rPr/>
        <w:t>a)</w:t>
        <w:tab/>
        <w:t>The network subset code group(s) is (are) entered into the ME. This may be accomplished by one of the following means:</w:t>
      </w:r>
    </w:p>
    <w:p>
      <w:pPr>
        <w:pStyle w:val="B2"/>
        <w:rPr/>
      </w:pPr>
      <w:r>
        <w:rPr/>
        <w:noBreakHyphen/>
      </w:r>
      <w:r>
        <w:rPr/>
        <w:tab/>
        <w:t>for the case of a single network code group, the ME reads the IMSI from the SIM/USIM and extracts the network and network subset codes;</w:t>
      </w:r>
    </w:p>
    <w:p>
      <w:pPr>
        <w:pStyle w:val="B2"/>
        <w:rPr/>
      </w:pPr>
      <w:r>
        <w:rPr/>
        <w:noBreakHyphen/>
      </w:r>
      <w:r>
        <w:rPr/>
        <w:tab/>
        <w:t>the ME reads the Co-operative Network List (CNL) from the SIM/USIM and extracts the list of network subset code group(s);</w:t>
      </w:r>
    </w:p>
    <w:p>
      <w:pPr>
        <w:pStyle w:val="B2"/>
        <w:rPr/>
      </w:pPr>
      <w:r>
        <w:rPr/>
        <w:noBreakHyphen/>
      </w:r>
      <w:r>
        <w:rPr/>
        <w:tab/>
        <w:t>keypad entry;</w:t>
      </w:r>
    </w:p>
    <w:p>
      <w:pPr>
        <w:pStyle w:val="B2"/>
        <w:rPr/>
      </w:pPr>
      <w:r>
        <w:rPr/>
        <w:noBreakHyphen/>
      </w:r>
      <w:r>
        <w:rPr/>
        <w:tab/>
        <w:t>a manufacturer defined process.</w:t>
      </w:r>
    </w:p>
    <w:p>
      <w:pPr>
        <w:pStyle w:val="B1"/>
        <w:rPr/>
      </w:pPr>
      <w:r>
        <w:rPr/>
        <w:t>b)</w:t>
        <w:tab/>
        <w:t>The ME carries out the pre</w:t>
        <w:noBreakHyphen/>
        <w:t>personalisation checks contained in clause 13, on the new codes entered into the ME. If they all pass, the network subset code group(s) is (are) stored in the ME. If any fail, the personalisation process shall be terminated.</w:t>
      </w:r>
    </w:p>
    <w:p>
      <w:pPr>
        <w:pStyle w:val="B1"/>
        <w:rPr/>
      </w:pPr>
      <w:r>
        <w:rPr/>
        <w:t>c)</w:t>
        <w:tab/>
        <w:t>The NSCK is stored in the ME. This may be entered via the keypad by the user or by a manufacturer defined process.</w:t>
      </w:r>
    </w:p>
    <w:p>
      <w:pPr>
        <w:pStyle w:val="B1"/>
        <w:rPr/>
      </w:pPr>
      <w:r>
        <w:rPr/>
        <w:t>d)</w:t>
        <w:tab/>
        <w:t>The network subset personalisation indicator is set to "on".</w:t>
      </w:r>
    </w:p>
    <w:p>
      <w:pPr>
        <w:pStyle w:val="Heading4"/>
        <w:bidi w:val="0"/>
        <w:ind w:start="1418" w:hanging="1418"/>
        <w:jc w:val="start"/>
        <w:rPr/>
      </w:pPr>
      <w:bookmarkStart w:id="51" w:name="__RefHeading___Toc217054684"/>
      <w:bookmarkStart w:id="52" w:name="B_Toc340565562"/>
      <w:bookmarkStart w:id="53" w:name="B_Toc340632583"/>
      <w:bookmarkEnd w:id="51"/>
      <w:r>
        <w:rPr/>
        <w:t>5.2.2.2</w:t>
        <w:tab/>
        <w:t>De</w:t>
        <w:noBreakHyphen/>
        <w:t>personalisation cycle</w:t>
      </w:r>
      <w:bookmarkEnd w:id="52"/>
      <w:bookmarkEnd w:id="53"/>
    </w:p>
    <w:p>
      <w:pPr>
        <w:pStyle w:val="Normal"/>
        <w:rPr/>
      </w:pPr>
      <w:r>
        <w:rPr/>
        <w:t>To de</w:t>
        <w:noBreakHyphen/>
        <w:t>personalise the ME the correct NSCK shall be entered. It is optional whether or not a SIM/USIM is inserted. If a SIM/USIM is inserted, then de</w:t>
        <w:noBreakHyphen/>
        <w:t>personalisation shall be offered whether or not the network subset personalisation check passes or fails.</w:t>
      </w:r>
    </w:p>
    <w:p>
      <w:pPr>
        <w:pStyle w:val="Normal"/>
        <w:rPr/>
      </w:pPr>
      <w:r>
        <w:rPr/>
        <w:t>Network subset de</w:t>
        <w:noBreakHyphen/>
        <w:t>personalisation shall be possible by keypad entry. If there is no keypad, then an alternative ME</w:t>
        <w:noBreakHyphen/>
        <w:t>based solution shall be provided. Other de</w:t>
        <w:noBreakHyphen/>
        <w:t>personalisation methods may also be provided such as a network initiated process whereby the control key is sent to the MS over</w:t>
        <w:noBreakHyphen/>
        <w:t>the</w:t>
        <w:noBreakHyphen/>
        <w:t>air (see clause 9).</w:t>
      </w:r>
    </w:p>
    <w:p>
      <w:pPr>
        <w:pStyle w:val="Normal"/>
        <w:rPr/>
      </w:pPr>
      <w:r>
        <w:rPr/>
        <w:t>The network subset de</w:t>
        <w:noBreakHyphen/>
        <w:t>personalisation process is as follows:</w:t>
      </w:r>
    </w:p>
    <w:p>
      <w:pPr>
        <w:pStyle w:val="B1"/>
        <w:rPr/>
      </w:pPr>
      <w:r>
        <w:rPr/>
        <w:t>a)</w:t>
        <w:tab/>
        <w:t>the NSCK is entered into the ME;</w:t>
      </w:r>
    </w:p>
    <w:p>
      <w:pPr>
        <w:pStyle w:val="B1"/>
        <w:rPr/>
      </w:pPr>
      <w:r>
        <w:rPr/>
        <w:t>b)</w:t>
        <w:tab/>
        <w:t>if the entered NSCK is the same as the one stored in the ME the network subset personalisation indicator is set to "off".</w:t>
      </w:r>
    </w:p>
    <w:p>
      <w:pPr>
        <w:pStyle w:val="Normal"/>
        <w:rPr/>
      </w:pPr>
      <w:r>
        <w:rPr/>
        <w:t>If the entered and stored NSCK values differ, the de</w:t>
        <w:noBreakHyphen/>
        <w:t>personalisation process shall be stopped and the ME remain personalised. The stored network and network subset codes and the NSCK are left unchanged.</w:t>
      </w:r>
    </w:p>
    <w:p>
      <w:pPr>
        <w:pStyle w:val="Heading1"/>
        <w:bidi w:val="0"/>
        <w:ind w:start="1134" w:hanging="1134"/>
        <w:jc w:val="start"/>
        <w:rPr/>
      </w:pPr>
      <w:bookmarkStart w:id="54" w:name="__RefHeading___Toc217054685"/>
      <w:bookmarkStart w:id="55" w:name="B_Toc340565563"/>
      <w:bookmarkStart w:id="56" w:name="B_Toc340632584"/>
      <w:bookmarkEnd w:id="54"/>
      <w:r>
        <w:rPr/>
        <w:t>6</w:t>
        <w:tab/>
        <w:t>SP personalisation</w:t>
      </w:r>
      <w:bookmarkEnd w:id="55"/>
      <w:bookmarkEnd w:id="56"/>
    </w:p>
    <w:p>
      <w:pPr>
        <w:pStyle w:val="Normal"/>
        <w:rPr/>
      </w:pPr>
      <w:r>
        <w:rPr/>
        <w:t xml:space="preserve">Service provider or SP personalisation is a feature which allows a service provider to associate a ME with the SP. This feature only works with IMs which support the GID1 file. For the purpose of SP personalisation the GID1 file is programmed with an SP code that identifies the service provider. </w:t>
      </w:r>
    </w:p>
    <w:p>
      <w:pPr>
        <w:pStyle w:val="Normal"/>
        <w:rPr/>
      </w:pPr>
      <w:r>
        <w:rPr/>
        <w:t>The ME is SP personalised by storing the SP code group(s) and setting a SP personalisation indicator in the ME to "on". Whenever a SIM/USIM is inserted, or the ME is powered up with a SIM/USIM already in place, the SP code group is read from the SIM/USIM and checked against those stored in the ME. If no match is found the ME shall go into emergency calls only mode as defined in annex A.2.</w:t>
      </w:r>
    </w:p>
    <w:p>
      <w:pPr>
        <w:pStyle w:val="Normal"/>
        <w:rPr/>
      </w:pPr>
      <w:r>
        <w:rPr/>
        <w:t>The SP personalisation feature is controlled by a Service Provider Control Key, (SPCK) which has to be entered into the ME in order to SP de</w:t>
        <w:noBreakHyphen/>
        <w:t>personalise it.</w:t>
      </w:r>
    </w:p>
    <w:p>
      <w:pPr>
        <w:pStyle w:val="Normal"/>
        <w:rPr/>
      </w:pPr>
      <w:r>
        <w:rPr/>
        <w:t>In order to support the SP personalisation feature the ME shall have storage for the SP personalisation indicator, the (list of) SP code group(s) and the SPCK.</w:t>
      </w:r>
    </w:p>
    <w:p>
      <w:pPr>
        <w:pStyle w:val="Heading2"/>
        <w:bidi w:val="0"/>
        <w:jc w:val="start"/>
        <w:rPr/>
      </w:pPr>
      <w:bookmarkStart w:id="57" w:name="__RefHeading___Toc217054686"/>
      <w:bookmarkStart w:id="58" w:name="B_Toc340565564"/>
      <w:bookmarkStart w:id="59" w:name="B_Toc340632585"/>
      <w:bookmarkEnd w:id="57"/>
      <w:r>
        <w:rPr/>
        <w:t>6.1</w:t>
        <w:tab/>
        <w:t>Operation of SP personalised MEs</w:t>
      </w:r>
      <w:bookmarkEnd w:id="58"/>
      <w:bookmarkEnd w:id="59"/>
    </w:p>
    <w:p>
      <w:pPr>
        <w:pStyle w:val="Normal"/>
        <w:rPr/>
      </w:pPr>
      <w:r>
        <w:rPr/>
        <w:t>The personalisation check described below is performed whenever a SIM/USIM is inserted or the ME is powered up with a SIM/USIM already in place.</w:t>
      </w:r>
    </w:p>
    <w:p>
      <w:pPr>
        <w:pStyle w:val="Normal"/>
        <w:rPr/>
      </w:pPr>
      <w:r>
        <w:rPr/>
        <w:t>The personalisation check is as follows. When more than one personalisation is active in the ME, normal mode of operation includes performing any outstanding personalisation checks:</w:t>
      </w:r>
    </w:p>
    <w:p>
      <w:pPr>
        <w:pStyle w:val="B1"/>
        <w:rPr/>
      </w:pPr>
      <w:r>
        <w:rPr/>
        <w:t>a)</w:t>
        <w:tab/>
      </w:r>
      <w:r>
        <w:rPr>
          <w:b/>
        </w:rPr>
        <w:t>check whether the ME is SP personalised:</w:t>
      </w:r>
      <w:r>
        <w:rPr/>
        <w:t xml:space="preserve"> The ME checks the SP personalisation indicator, if it is set to "off" the personalisation check shall be stopped and the ME goes into its normal mode of operation;</w:t>
      </w:r>
    </w:p>
    <w:p>
      <w:pPr>
        <w:pStyle w:val="B1"/>
        <w:rPr/>
      </w:pPr>
      <w:r>
        <w:rPr/>
        <w:t>b)</w:t>
        <w:tab/>
      </w:r>
      <w:r>
        <w:rPr>
          <w:b/>
        </w:rPr>
        <w:t>check whether the SIM/USIM supports GID1:</w:t>
      </w:r>
      <w:r>
        <w:rPr/>
        <w:t xml:space="preserve"> The ME checks that the SIM</w:t>
      </w:r>
      <w:r>
        <w:rPr>
          <w:b/>
        </w:rPr>
        <w:t>/</w:t>
      </w:r>
      <w:r>
        <w:rPr/>
        <w:t>USIM supports the GID1 file;</w:t>
      </w:r>
    </w:p>
    <w:p>
      <w:pPr>
        <w:pStyle w:val="B1"/>
        <w:rPr/>
      </w:pPr>
      <w:r>
        <w:rPr/>
        <w:t>c)</w:t>
        <w:tab/>
      </w:r>
      <w:r>
        <w:rPr>
          <w:b/>
        </w:rPr>
        <w:t>check the SP code group:</w:t>
      </w:r>
      <w:r>
        <w:rPr/>
        <w:t xml:space="preserve"> The ME reads the SP code group from the SIM/USIM and checks it against the (list of) stored value(s) on the ME;</w:t>
      </w:r>
    </w:p>
    <w:p>
      <w:pPr>
        <w:pStyle w:val="Normal"/>
        <w:rPr/>
      </w:pPr>
      <w:r>
        <w:rPr/>
        <w:t>If b) fails or no match is found in c), the ME may display an appropriate message (e.g. "insert correct SIM") and shall go into emergency calls only mode, as defined in annex A.2. Otherwise, the ME goes into the normal mode of operation.</w:t>
      </w:r>
    </w:p>
    <w:p>
      <w:pPr>
        <w:pStyle w:val="Heading2"/>
        <w:bidi w:val="0"/>
        <w:jc w:val="start"/>
        <w:rPr>
          <w:u w:val="single"/>
        </w:rPr>
      </w:pPr>
      <w:bookmarkStart w:id="60" w:name="__RefHeading___Toc217054687"/>
      <w:bookmarkStart w:id="61" w:name="B_Toc340565565"/>
      <w:bookmarkStart w:id="62" w:name="B_Toc340632586"/>
      <w:bookmarkEnd w:id="60"/>
      <w:r>
        <w:rPr/>
        <w:t>6.2</w:t>
        <w:tab/>
        <w:t>SP personalisation cycle</w:t>
      </w:r>
      <w:bookmarkEnd w:id="61"/>
      <w:bookmarkEnd w:id="62"/>
    </w:p>
    <w:p>
      <w:pPr>
        <w:pStyle w:val="Heading3"/>
        <w:bidi w:val="0"/>
        <w:jc w:val="start"/>
        <w:rPr/>
      </w:pPr>
      <w:bookmarkStart w:id="63" w:name="__RefHeading___Toc217054688"/>
      <w:bookmarkStart w:id="64" w:name="B_Toc340565566"/>
      <w:bookmarkStart w:id="65" w:name="B_Toc340632587"/>
      <w:bookmarkEnd w:id="63"/>
      <w:r>
        <w:rPr/>
        <w:t>6.2.1</w:t>
        <w:tab/>
        <w:t>Personalisation cycle</w:t>
      </w:r>
      <w:bookmarkEnd w:id="64"/>
      <w:bookmarkEnd w:id="65"/>
    </w:p>
    <w:p>
      <w:pPr>
        <w:pStyle w:val="Normal"/>
        <w:rPr/>
      </w:pPr>
      <w:r>
        <w:rPr/>
        <w:t>The process of personalisation can only be carried out on a currently unpersonalised ME, i.e., if the SP personalisation indicator is set to "off". Access to the personalisation process shall be restricted in order to prevent unauthorised, accidental or unwanted personalisation. Other restrictions are described in clause 13. The personalisation process results in the SPCK being set, the SP personalisation indicator being set to "on" and the storage in the ME of the (list of) SP code group(s) to which the ME is being personalised.</w:t>
      </w:r>
    </w:p>
    <w:p>
      <w:pPr>
        <w:pStyle w:val="Normal"/>
        <w:rPr/>
      </w:pPr>
      <w:r>
        <w:rPr/>
        <w:t>The SP personalisation process is as follows:</w:t>
      </w:r>
    </w:p>
    <w:p>
      <w:pPr>
        <w:pStyle w:val="B1"/>
        <w:rPr/>
      </w:pPr>
      <w:r>
        <w:rPr/>
        <w:t>a)</w:t>
        <w:tab/>
        <w:t>The SP code group(s) is (are) entered into the ME. This may be accomplished by one of the following means:</w:t>
      </w:r>
    </w:p>
    <w:p>
      <w:pPr>
        <w:pStyle w:val="B2"/>
        <w:rPr/>
      </w:pPr>
      <w:r>
        <w:rPr/>
        <w:noBreakHyphen/>
      </w:r>
      <w:r>
        <w:rPr/>
        <w:tab/>
        <w:t>the ME checks that the SIM/USIM supports the GID1 file, if not the SP personalisation process is aborted with an appropriate error message. The ME reads the SP code group from the SIM/USIM. If the SP code is set to the default value (see annex A.1) then the personalisation process shall be aborted with an appropriate error message. Otherwise the SP code group is entered into the ME.</w:t>
      </w:r>
    </w:p>
    <w:p>
      <w:pPr>
        <w:pStyle w:val="B2"/>
        <w:rPr/>
      </w:pPr>
      <w:r>
        <w:rPr/>
        <w:noBreakHyphen/>
      </w:r>
      <w:r>
        <w:rPr/>
        <w:tab/>
        <w:t>the ME reads the Co-operative Network List (CNL) from the SIM/USIM and extracts the (list of) SP code group(s);</w:t>
      </w:r>
    </w:p>
    <w:p>
      <w:pPr>
        <w:pStyle w:val="B2"/>
        <w:rPr/>
      </w:pPr>
      <w:r>
        <w:rPr/>
        <w:noBreakHyphen/>
      </w:r>
      <w:r>
        <w:rPr/>
        <w:tab/>
        <w:t>keypad entry;</w:t>
      </w:r>
    </w:p>
    <w:p>
      <w:pPr>
        <w:pStyle w:val="B2"/>
        <w:rPr/>
      </w:pPr>
      <w:r>
        <w:rPr/>
        <w:noBreakHyphen/>
      </w:r>
      <w:r>
        <w:rPr/>
        <w:tab/>
        <w:t>a manufacturer defined process.</w:t>
      </w:r>
    </w:p>
    <w:p>
      <w:pPr>
        <w:pStyle w:val="B1"/>
        <w:rPr/>
      </w:pPr>
      <w:r>
        <w:rPr/>
        <w:t>b)</w:t>
        <w:tab/>
        <w:t>The ME carries out the pre</w:t>
        <w:noBreakHyphen/>
        <w:t>personalisation checks contained in clause 13 on the new codes entered into the ME. If they all pass, the SP code group(s) is (are) stored in the ME. If any fail, the personalisation process shall be terminated.</w:t>
      </w:r>
    </w:p>
    <w:p>
      <w:pPr>
        <w:pStyle w:val="B1"/>
        <w:rPr/>
      </w:pPr>
      <w:r>
        <w:rPr/>
        <w:t>c)</w:t>
        <w:tab/>
        <w:t>The SPCK is stored in the ME. This may be entered via the keypad by the user or by a manufacturer defined process.</w:t>
      </w:r>
    </w:p>
    <w:p>
      <w:pPr>
        <w:pStyle w:val="B1"/>
        <w:rPr/>
      </w:pPr>
      <w:r>
        <w:rPr/>
        <w:t>e)</w:t>
        <w:tab/>
        <w:t>The SP personalisation indicator is set to "on".</w:t>
      </w:r>
    </w:p>
    <w:p>
      <w:pPr>
        <w:pStyle w:val="Heading3"/>
        <w:bidi w:val="0"/>
        <w:jc w:val="start"/>
        <w:rPr/>
      </w:pPr>
      <w:bookmarkStart w:id="66" w:name="__RefHeading___Toc217054689"/>
      <w:bookmarkStart w:id="67" w:name="B_Toc340565567"/>
      <w:bookmarkStart w:id="68" w:name="B_Toc340632588"/>
      <w:bookmarkEnd w:id="66"/>
      <w:r>
        <w:rPr/>
        <w:t>6.2.2</w:t>
        <w:tab/>
        <w:t>De</w:t>
        <w:noBreakHyphen/>
        <w:t>personalisation cycle</w:t>
      </w:r>
      <w:bookmarkEnd w:id="67"/>
      <w:bookmarkEnd w:id="68"/>
    </w:p>
    <w:p>
      <w:pPr>
        <w:pStyle w:val="Normal"/>
        <w:rPr/>
      </w:pPr>
      <w:r>
        <w:rPr/>
        <w:t>To de</w:t>
        <w:noBreakHyphen/>
        <w:t>personalise the ME, the correct SPCK shall be entered. It is optional whether or not a SIM/USIM is inserted in the ME. If a SIM/USIM is inserted, then de</w:t>
        <w:noBreakHyphen/>
        <w:t>personalisation shall be offered whether or not the SP personalisation check passes or fails.</w:t>
      </w:r>
    </w:p>
    <w:p>
      <w:pPr>
        <w:pStyle w:val="Normal"/>
        <w:rPr/>
      </w:pPr>
      <w:r>
        <w:rPr/>
        <w:t>SP de</w:t>
        <w:noBreakHyphen/>
        <w:t>personalisation shall be possible by keypad entry. If there is no keypad, then an alternative ME</w:t>
        <w:noBreakHyphen/>
        <w:t>based solution shall be provided. Other de</w:t>
        <w:noBreakHyphen/>
        <w:t>personalisation methods may also be provided such as a network initiated process whereby the control key is sent to the MS over</w:t>
        <w:noBreakHyphen/>
        <w:t>the</w:t>
        <w:noBreakHyphen/>
        <w:t>air (see clause 9).</w:t>
      </w:r>
    </w:p>
    <w:p>
      <w:pPr>
        <w:pStyle w:val="Normal"/>
        <w:rPr/>
      </w:pPr>
      <w:r>
        <w:rPr/>
        <w:t>The SP de</w:t>
        <w:noBreakHyphen/>
        <w:t>personalisation process is as follows:</w:t>
      </w:r>
    </w:p>
    <w:p>
      <w:pPr>
        <w:pStyle w:val="B1"/>
        <w:rPr/>
      </w:pPr>
      <w:r>
        <w:rPr/>
        <w:t>a)</w:t>
        <w:tab/>
        <w:t>the SPCK is entered into the ME;</w:t>
      </w:r>
    </w:p>
    <w:p>
      <w:pPr>
        <w:pStyle w:val="B1"/>
        <w:rPr/>
      </w:pPr>
      <w:r>
        <w:rPr/>
        <w:t>b)</w:t>
        <w:tab/>
        <w:t>if the entered SPCK is the same as the one stored in the ME, the SP personalisation indicator is set to "off".</w:t>
      </w:r>
    </w:p>
    <w:p>
      <w:pPr>
        <w:pStyle w:val="Normal"/>
        <w:rPr/>
      </w:pPr>
      <w:r>
        <w:rPr/>
        <w:t>If the entered and stored SPCK values differ, the de</w:t>
        <w:noBreakHyphen/>
        <w:t>personalisation process shall be stopped and the ME remains SP personalised. The stored network and SP codes and SPCK shall be left unchanged.</w:t>
      </w:r>
    </w:p>
    <w:p>
      <w:pPr>
        <w:pStyle w:val="Heading1"/>
        <w:bidi w:val="0"/>
        <w:ind w:start="1134" w:hanging="1134"/>
        <w:jc w:val="start"/>
        <w:rPr/>
      </w:pPr>
      <w:bookmarkStart w:id="69" w:name="__RefHeading___Toc217054690"/>
      <w:bookmarkStart w:id="70" w:name="B_Toc340565568"/>
      <w:bookmarkStart w:id="71" w:name="B_Toc340632589"/>
      <w:bookmarkEnd w:id="69"/>
      <w:r>
        <w:rPr/>
        <w:t>7</w:t>
        <w:tab/>
        <w:t>Corporate personalisation</w:t>
      </w:r>
      <w:bookmarkEnd w:id="70"/>
      <w:bookmarkEnd w:id="71"/>
    </w:p>
    <w:p>
      <w:pPr>
        <w:pStyle w:val="Normal"/>
        <w:rPr/>
      </w:pPr>
      <w:r>
        <w:rPr/>
        <w:t>Corporate personalisation is a refinement of SP personalisation which allows companies to prevent the use of MEs they provide for their employees or customers with other IMs without that corporate personalisation.</w:t>
      </w:r>
    </w:p>
    <w:p>
      <w:pPr>
        <w:pStyle w:val="Normal"/>
        <w:keepLines/>
        <w:rPr/>
      </w:pPr>
      <w:r>
        <w:rPr/>
        <w:t>This feature only works with IMs which support both the GID1 and GID2 files. For the purpose of corporate personalisation the GID1 file is programmed at pre</w:t>
        <w:noBreakHyphen/>
        <w:t>personalisation with an SP code that identifies the service provider and the GID2 file is programmed by the service provider or corporate customer with a code that identifies the corporate customer.</w:t>
      </w:r>
    </w:p>
    <w:p>
      <w:pPr>
        <w:pStyle w:val="Normal"/>
        <w:rPr/>
      </w:pPr>
      <w:r>
        <w:rPr/>
        <w:t>The ME is corporate personalised by storing the corporate code group(s) and setting a corporate personalisation indicator in the ME to "on". Whenever a SIM/USIM is inserted, or the ME is powered up with a SIM/USIM already in place, the corporate code group is read from the SIM/USIM and checked against those stored in the ME. If there is no match the ME shall go into emergency calls only mode, as defined in annex A.2.</w:t>
      </w:r>
    </w:p>
    <w:p>
      <w:pPr>
        <w:pStyle w:val="Normal"/>
        <w:rPr/>
      </w:pPr>
      <w:r>
        <w:rPr/>
        <w:t>The corporate personalisation feature is controlled by a Corporate Control Key (CCK), which has to be entered into the ME in order to de</w:t>
        <w:noBreakHyphen/>
        <w:t xml:space="preserve">personalise it. </w:t>
      </w:r>
    </w:p>
    <w:p>
      <w:pPr>
        <w:pStyle w:val="Normal"/>
        <w:rPr/>
      </w:pPr>
      <w:r>
        <w:rPr/>
        <w:t>In order to support the corporate personalisation feature the ME shall have storage for the corporate personalisation indicator, a (list of) corporate code group(s) and the CCK.</w:t>
      </w:r>
    </w:p>
    <w:p>
      <w:pPr>
        <w:pStyle w:val="Heading2"/>
        <w:bidi w:val="0"/>
        <w:jc w:val="start"/>
        <w:rPr/>
      </w:pPr>
      <w:bookmarkStart w:id="72" w:name="__RefHeading___Toc217054691"/>
      <w:bookmarkStart w:id="73" w:name="B_Toc340565569"/>
      <w:bookmarkStart w:id="74" w:name="B_Toc340632590"/>
      <w:bookmarkEnd w:id="72"/>
      <w:r>
        <w:rPr/>
        <w:t>7.1</w:t>
        <w:tab/>
        <w:t>Operation of corporate personalised MEs</w:t>
      </w:r>
      <w:bookmarkEnd w:id="73"/>
      <w:bookmarkEnd w:id="74"/>
    </w:p>
    <w:p>
      <w:pPr>
        <w:pStyle w:val="Normal"/>
        <w:rPr/>
      </w:pPr>
      <w:r>
        <w:rPr/>
        <w:t xml:space="preserve">The personalisation check described below is performed whenever a SIM/USIM is inserted or the ME is powered up with a SIM/USIM already in place. </w:t>
      </w:r>
    </w:p>
    <w:p>
      <w:pPr>
        <w:pStyle w:val="Normal"/>
        <w:rPr/>
      </w:pPr>
      <w:r>
        <w:rPr/>
        <w:t>The personalisation check is as follows. When more than more personalisation is active in the ME, normal mode of operation includes performing any outstanding personalisation checks:</w:t>
      </w:r>
    </w:p>
    <w:p>
      <w:pPr>
        <w:pStyle w:val="B1"/>
        <w:rPr/>
      </w:pPr>
      <w:r>
        <w:rPr/>
        <w:t>a)</w:t>
        <w:tab/>
      </w:r>
      <w:r>
        <w:rPr>
          <w:b/>
        </w:rPr>
        <w:t>check whether the ME is corporate personalised:</w:t>
      </w:r>
      <w:r>
        <w:rPr/>
        <w:t xml:space="preserve"> The ME checks the corporate personalisation indicator, if it is set to "off" the personalisation check shall be stopped and the ME goes into its normal mode of operation;</w:t>
      </w:r>
    </w:p>
    <w:p>
      <w:pPr>
        <w:pStyle w:val="B1"/>
        <w:rPr/>
      </w:pPr>
      <w:r>
        <w:rPr/>
        <w:t>b)</w:t>
        <w:tab/>
      </w:r>
      <w:r>
        <w:rPr>
          <w:b/>
        </w:rPr>
        <w:t>check whether the SIM/USIM supports GID1 and GID2:</w:t>
      </w:r>
      <w:r>
        <w:rPr/>
        <w:t xml:space="preserve"> The ME checks that the SIM/USIM supports the GID1 and GID2 files;</w:t>
      </w:r>
    </w:p>
    <w:p>
      <w:pPr>
        <w:pStyle w:val="B1"/>
        <w:rPr/>
      </w:pPr>
      <w:r>
        <w:rPr/>
        <w:t>c)</w:t>
        <w:tab/>
      </w:r>
      <w:r>
        <w:rPr>
          <w:b/>
        </w:rPr>
        <w:t>check the corporate code group:</w:t>
      </w:r>
      <w:r>
        <w:rPr/>
        <w:t xml:space="preserve"> The ME reads the corporate code group from the SIM/USIM and checks it against the (list of) stored value(s) on the ME;</w:t>
      </w:r>
    </w:p>
    <w:p>
      <w:pPr>
        <w:pStyle w:val="Normal"/>
        <w:rPr/>
      </w:pPr>
      <w:r>
        <w:rPr/>
        <w:t>If b) fails, or no match is found in c), the ME may display an appropriate message (e.g. "Insert correct SIM") and shall go into emergency calls only mode, as defined in annex A.2. Otherwise, the ME goes into the normal mode of operation.</w:t>
      </w:r>
    </w:p>
    <w:p>
      <w:pPr>
        <w:pStyle w:val="Heading2"/>
        <w:bidi w:val="0"/>
        <w:jc w:val="start"/>
        <w:rPr>
          <w:u w:val="single"/>
        </w:rPr>
      </w:pPr>
      <w:bookmarkStart w:id="75" w:name="__RefHeading___Toc217054692"/>
      <w:bookmarkStart w:id="76" w:name="B_Toc340565570"/>
      <w:bookmarkStart w:id="77" w:name="B_Toc340632591"/>
      <w:bookmarkEnd w:id="75"/>
      <w:r>
        <w:rPr/>
        <w:t>7.2</w:t>
        <w:tab/>
        <w:t>Corporate personalisation cycle</w:t>
      </w:r>
      <w:bookmarkEnd w:id="76"/>
      <w:bookmarkEnd w:id="77"/>
    </w:p>
    <w:p>
      <w:pPr>
        <w:pStyle w:val="Heading3"/>
        <w:bidi w:val="0"/>
        <w:jc w:val="start"/>
        <w:rPr/>
      </w:pPr>
      <w:bookmarkStart w:id="78" w:name="__RefHeading___Toc217054693"/>
      <w:bookmarkStart w:id="79" w:name="B_Toc340565571"/>
      <w:bookmarkStart w:id="80" w:name="B_Toc340632592"/>
      <w:bookmarkEnd w:id="78"/>
      <w:r>
        <w:rPr/>
        <w:t>7.2.1</w:t>
        <w:tab/>
        <w:t>Personalisation cycle</w:t>
      </w:r>
      <w:bookmarkEnd w:id="79"/>
      <w:bookmarkEnd w:id="80"/>
    </w:p>
    <w:p>
      <w:pPr>
        <w:pStyle w:val="Normal"/>
        <w:rPr/>
      </w:pPr>
      <w:r>
        <w:rPr/>
        <w:t>The process of personalisation can only be carried out on a currently unpersonalised ME, i.e., if the corporate personalisation indicator is set to "off". Access to the personalisation process shall be restricted in order to prevent unauthorised, accidental or unwanted personalisation. Other restrictions are described in clause 13. The personalisation process results in the CCK being set, the corporate personalisation indicator being set to "on" and the storage in the ME of a (list of) corporate group(s) codes to which the ME is being personalised.</w:t>
      </w:r>
    </w:p>
    <w:p>
      <w:pPr>
        <w:pStyle w:val="Normal"/>
        <w:keepNext w:val="true"/>
        <w:rPr/>
      </w:pPr>
      <w:r>
        <w:rPr/>
        <w:t>The corporate personalisation process is as follows:</w:t>
      </w:r>
    </w:p>
    <w:p>
      <w:pPr>
        <w:pStyle w:val="B1"/>
        <w:keepNext w:val="true"/>
        <w:rPr/>
      </w:pPr>
      <w:r>
        <w:rPr/>
        <w:t>a)</w:t>
        <w:tab/>
        <w:t>The corporate code group(s) is (are) entered into the ME. This may be accomplished by one of the following means:</w:t>
      </w:r>
    </w:p>
    <w:p>
      <w:pPr>
        <w:pStyle w:val="B2"/>
        <w:keepNext w:val="true"/>
        <w:rPr/>
      </w:pPr>
      <w:r>
        <w:rPr/>
        <w:noBreakHyphen/>
      </w:r>
      <w:r>
        <w:rPr/>
        <w:tab/>
        <w:t>the ME checks that the SIM/USIM supports the GID1 and GID2 files, if not the corporate personalisation process shall be aborted with an appropriate error message;</w:t>
      </w:r>
    </w:p>
    <w:p>
      <w:pPr>
        <w:pStyle w:val="B2"/>
        <w:rPr/>
      </w:pPr>
      <w:r>
        <w:rPr/>
        <w:tab/>
        <w:t>the ME reads the corporate code group(s) from the SIM/USIM. If either the SP code or the corporate code is set to the default value (see Annex A.1), then the corporate personalisation process shall be aborted with an appropriate error message. Otherwise the corporate code group is are entered into the ME;</w:t>
      </w:r>
    </w:p>
    <w:p>
      <w:pPr>
        <w:pStyle w:val="B2"/>
        <w:rPr/>
      </w:pPr>
      <w:r>
        <w:rPr/>
        <w:t>-</w:t>
        <w:tab/>
        <w:t>the ME reads the Co-operative Network List (CNL) from the SIM/USIM and extracts the (list of) Corporate code group(s);</w:t>
      </w:r>
    </w:p>
    <w:p>
      <w:pPr>
        <w:pStyle w:val="B2"/>
        <w:rPr/>
      </w:pPr>
      <w:r>
        <w:rPr/>
        <w:noBreakHyphen/>
      </w:r>
      <w:r>
        <w:rPr/>
        <w:tab/>
        <w:t>keypad entry;</w:t>
      </w:r>
    </w:p>
    <w:p>
      <w:pPr>
        <w:pStyle w:val="B2"/>
        <w:rPr/>
      </w:pPr>
      <w:r>
        <w:rPr/>
        <w:noBreakHyphen/>
      </w:r>
      <w:r>
        <w:rPr/>
        <w:tab/>
        <w:t>a manufacturer defined process.</w:t>
      </w:r>
    </w:p>
    <w:p>
      <w:pPr>
        <w:pStyle w:val="B1"/>
        <w:rPr/>
      </w:pPr>
      <w:r>
        <w:rPr/>
        <w:t>b)</w:t>
        <w:tab/>
        <w:t>The ME carries out the pre</w:t>
        <w:noBreakHyphen/>
        <w:t>personalisation checks contained in clause 13 on the new codes entered into the ME. If they all pass, the corporate code group(s) are stored in the ME. If any fail, the personalisation process shall be terminated.</w:t>
      </w:r>
    </w:p>
    <w:p>
      <w:pPr>
        <w:pStyle w:val="B1"/>
        <w:rPr/>
      </w:pPr>
      <w:r>
        <w:rPr/>
        <w:t>c)</w:t>
        <w:tab/>
        <w:t>The CCK is stored in the ME. This may be entered via the keypad by the user or by a manufacturer defined process;</w:t>
      </w:r>
    </w:p>
    <w:p>
      <w:pPr>
        <w:pStyle w:val="B1"/>
        <w:rPr/>
      </w:pPr>
      <w:r>
        <w:rPr/>
        <w:t>d)</w:t>
        <w:tab/>
        <w:t>The corporate personalisation indicator is set to "on".</w:t>
      </w:r>
    </w:p>
    <w:p>
      <w:pPr>
        <w:pStyle w:val="Heading3"/>
        <w:bidi w:val="0"/>
        <w:jc w:val="start"/>
        <w:rPr/>
      </w:pPr>
      <w:bookmarkStart w:id="81" w:name="__RefHeading___Toc217054694"/>
      <w:bookmarkStart w:id="82" w:name="B_Toc340565572"/>
      <w:bookmarkStart w:id="83" w:name="B_Toc340632593"/>
      <w:bookmarkEnd w:id="81"/>
      <w:r>
        <w:rPr/>
        <w:t>7.2.2</w:t>
        <w:tab/>
        <w:t>De</w:t>
        <w:noBreakHyphen/>
        <w:t>personalisation cycle</w:t>
      </w:r>
      <w:bookmarkEnd w:id="82"/>
      <w:bookmarkEnd w:id="83"/>
    </w:p>
    <w:p>
      <w:pPr>
        <w:pStyle w:val="Normal"/>
        <w:rPr/>
      </w:pPr>
      <w:r>
        <w:rPr/>
        <w:t>To de</w:t>
        <w:noBreakHyphen/>
        <w:t>personalise the ME the correct CCK shall be entered. It is optional whether or not a SIM/USIM is inserted in the ME. If a SIM/USIM is inserted, then de</w:t>
        <w:noBreakHyphen/>
        <w:t>personalisation shall be offered whether or not the  corporate personalisation check passes or fails.</w:t>
      </w:r>
    </w:p>
    <w:p>
      <w:pPr>
        <w:pStyle w:val="Normal"/>
        <w:rPr/>
      </w:pPr>
      <w:r>
        <w:rPr/>
        <w:t>The corporate de</w:t>
        <w:noBreakHyphen/>
        <w:t>personalisation shall be possible by keypad entry. If there is no keypad, then an alternative ME</w:t>
        <w:noBreakHyphen/>
        <w:t>based solution shall be provided. Other de</w:t>
        <w:noBreakHyphen/>
        <w:t>personalisation methods may also be provided such as a network initiated process whereby the control key is sent to the MS over</w:t>
        <w:noBreakHyphen/>
        <w:t>the</w:t>
        <w:noBreakHyphen/>
        <w:t>air (see clause 9).</w:t>
      </w:r>
    </w:p>
    <w:p>
      <w:pPr>
        <w:pStyle w:val="Normal"/>
        <w:rPr/>
      </w:pPr>
      <w:r>
        <w:rPr/>
        <w:t>The corporate de</w:t>
        <w:noBreakHyphen/>
        <w:t>personalisation process is as follows:</w:t>
      </w:r>
    </w:p>
    <w:p>
      <w:pPr>
        <w:pStyle w:val="B1"/>
        <w:rPr/>
      </w:pPr>
      <w:r>
        <w:rPr/>
        <w:t>a)</w:t>
        <w:tab/>
        <w:t>the CCK is entered into the ME;</w:t>
      </w:r>
    </w:p>
    <w:p>
      <w:pPr>
        <w:pStyle w:val="B1"/>
        <w:rPr/>
      </w:pPr>
      <w:r>
        <w:rPr/>
        <w:t>b)</w:t>
        <w:tab/>
        <w:t>if the entered CCK is the same as the one stored in the ME, the corporate personalisation indicator is set to "off".</w:t>
      </w:r>
    </w:p>
    <w:p>
      <w:pPr>
        <w:pStyle w:val="Normal"/>
        <w:rPr/>
      </w:pPr>
      <w:r>
        <w:rPr/>
        <w:t>If the entered and stored CCK values differ the de</w:t>
        <w:noBreakHyphen/>
        <w:t>personalisation process shall be stopped and the ME remains corporate personalised. The stored network operator, SP and corporate codes and CCK are left unchanged</w:t>
      </w:r>
    </w:p>
    <w:p>
      <w:pPr>
        <w:pStyle w:val="Heading1"/>
        <w:bidi w:val="0"/>
        <w:ind w:start="1134" w:hanging="1134"/>
        <w:jc w:val="start"/>
        <w:rPr/>
      </w:pPr>
      <w:bookmarkStart w:id="84" w:name="__RefHeading___Toc217054695"/>
      <w:bookmarkStart w:id="85" w:name="B_Toc340565573"/>
      <w:bookmarkStart w:id="86" w:name="B_Toc340632594"/>
      <w:bookmarkEnd w:id="84"/>
      <w:r>
        <w:rPr/>
        <w:t>8</w:t>
        <w:tab/>
        <w:t>SIM/USIM personalisation</w:t>
      </w:r>
      <w:bookmarkEnd w:id="85"/>
      <w:bookmarkEnd w:id="86"/>
    </w:p>
    <w:p>
      <w:pPr>
        <w:pStyle w:val="Normal"/>
        <w:rPr/>
      </w:pPr>
      <w:r>
        <w:rPr/>
        <w:t>SIM/USIM personalisation is an anti</w:t>
        <w:noBreakHyphen/>
        <w:t>theft feature. When a ME is SIM/USIM personalised to a particular SIM it will refuse to operate with any other SIM/USIM. Hence, if the ME is stolen the thief will not be able to use it with another SIM/USIM (see note). While this does not stop the ME being stolen it should make it less attractive to the thief.</w:t>
      </w:r>
    </w:p>
    <w:p>
      <w:pPr>
        <w:pStyle w:val="NO"/>
        <w:rPr/>
      </w:pPr>
      <w:r>
        <w:rPr/>
        <w:t>NOTE:</w:t>
        <w:tab/>
        <w:t>If the ME and the SIM/USIM to which it has been personalised are stolen together the ME would become unusable once the SIM/USIM is reported stolen and is disconnected.</w:t>
      </w:r>
    </w:p>
    <w:p>
      <w:pPr>
        <w:pStyle w:val="Normal"/>
        <w:rPr/>
      </w:pPr>
      <w:r>
        <w:rPr/>
        <w:t>The ME is SIM/USIM personalised by storing the SIM/USIM code group (which is equivalent to the IMSI) of the relevant SIM/USIM in the ME and setting the SIM/USIM personalisation indicator in the ME to "on". Whenever a SIM/USIM is inserted, or the ME is powered up with a SIM/USIM already in place, the SIM/USIM code group (IMSI) is read from the SIM/USIM and checked against the SIM/USIM code group(s) stored in the ME. If there is no match the ME shall go into emergency calls only mode as described in annex A.2.</w:t>
      </w:r>
    </w:p>
    <w:p>
      <w:pPr>
        <w:pStyle w:val="Normal"/>
        <w:rPr/>
      </w:pPr>
      <w:r>
        <w:rPr/>
        <w:t>The SIM/USIM personalisation feature is controlled by a Personalisation Control Key (PCK). This key is selected by the user at SIM/USIM personalisation and shall be entered into the ME to SIM/USIM de</w:t>
        <w:noBreakHyphen/>
        <w:t>personalise the ME.</w:t>
      </w:r>
    </w:p>
    <w:p>
      <w:pPr>
        <w:pStyle w:val="Normal"/>
        <w:rPr/>
      </w:pPr>
      <w:r>
        <w:rPr/>
        <w:t>In order to support the SIM/USIM personalisation feature the ME should have storage for the SIM/USIM personalisation indicator, a (list of) SIM/USIM code group(s) and the PCK.</w:t>
      </w:r>
    </w:p>
    <w:p>
      <w:pPr>
        <w:pStyle w:val="Normal"/>
        <w:rPr/>
      </w:pPr>
      <w:r>
        <w:rPr/>
        <w:t>Multiple instances of SIM/USIM personalisation can be supported, i.e. whenever a SIM/USIM is inserted, or the ME is powered up with a SIM/USIM already in place, the IMSI is read from the SIM/USIM and checked against a list of SIM/USIM code groups stored in the ME.</w:t>
      </w:r>
    </w:p>
    <w:p>
      <w:pPr>
        <w:pStyle w:val="Heading2"/>
        <w:bidi w:val="0"/>
        <w:jc w:val="start"/>
        <w:rPr/>
      </w:pPr>
      <w:bookmarkStart w:id="87" w:name="__RefHeading___Toc217054696"/>
      <w:bookmarkStart w:id="88" w:name="B_Toc340565574"/>
      <w:bookmarkStart w:id="89" w:name="B_Toc340632595"/>
      <w:bookmarkEnd w:id="87"/>
      <w:r>
        <w:rPr/>
        <w:t>8.1</w:t>
        <w:tab/>
        <w:t>Operation of SIM/USIM personalised ME</w:t>
      </w:r>
      <w:bookmarkEnd w:id="88"/>
      <w:bookmarkEnd w:id="89"/>
    </w:p>
    <w:p>
      <w:pPr>
        <w:pStyle w:val="Normal"/>
        <w:keepNext w:val="true"/>
        <w:rPr/>
      </w:pPr>
      <w:r>
        <w:rPr/>
        <w:t>The SIM/USIM personalisation check described below is performed whenever a SIM/USIM is inserted or the ME is powered up with a SIM/USIM already in place.</w:t>
      </w:r>
    </w:p>
    <w:p>
      <w:pPr>
        <w:pStyle w:val="Normal"/>
        <w:rPr/>
      </w:pPr>
      <w:r>
        <w:rPr/>
        <w:t>The personalisation check is as follows. When more than one personalisation is active in the ME, normal mode of operation includes performing any outstanding personalisation checks:</w:t>
      </w:r>
    </w:p>
    <w:p>
      <w:pPr>
        <w:pStyle w:val="B1"/>
        <w:rPr/>
      </w:pPr>
      <w:r>
        <w:rPr/>
        <w:t>a)</w:t>
        <w:tab/>
      </w:r>
      <w:r>
        <w:rPr>
          <w:b/>
        </w:rPr>
        <w:t>check whether the ME is SIM/USIM personalised:</w:t>
      </w:r>
      <w:r>
        <w:rPr/>
        <w:t xml:space="preserve"> The ME checks its SIM/USIM personalisation indicator, if it is set to "off" the personalisation check shall be stopped and the ME goes into the normal mode of operation, omitting the remaining steps of the check;</w:t>
      </w:r>
    </w:p>
    <w:p>
      <w:pPr>
        <w:pStyle w:val="B1"/>
        <w:rPr/>
      </w:pPr>
      <w:r>
        <w:rPr/>
        <w:t>b)</w:t>
        <w:tab/>
      </w:r>
      <w:r>
        <w:rPr>
          <w:b/>
        </w:rPr>
        <w:t>read IMSI:</w:t>
      </w:r>
      <w:r>
        <w:rPr/>
        <w:t xml:space="preserve"> The ME reads the IMSI from the SIM/USIM;</w:t>
      </w:r>
    </w:p>
    <w:p>
      <w:pPr>
        <w:pStyle w:val="B1"/>
        <w:rPr>
          <w:b/>
          <w:b/>
          <w:sz w:val="28"/>
        </w:rPr>
      </w:pPr>
      <w:r>
        <w:rPr/>
        <w:t>c)</w:t>
        <w:tab/>
      </w:r>
      <w:r>
        <w:rPr>
          <w:b/>
        </w:rPr>
        <w:t>SIM/USIM personalisation check:</w:t>
      </w:r>
      <w:r>
        <w:rPr/>
        <w:t xml:space="preserve"> The ME checks the read IMSI against the (list of)  SIM/USIM code group(s) stored in the ME. If no match is found, the ME shall display an appropriate message (e.g. "Insert correct SIM" or "Insert correct USIM") and shall go into emergency calls only mode as described in annex A.2. Otherwise, the ME goes into the normal mode of operation.</w:t>
      </w:r>
    </w:p>
    <w:p>
      <w:pPr>
        <w:pStyle w:val="Heading2"/>
        <w:bidi w:val="0"/>
        <w:jc w:val="start"/>
        <w:rPr>
          <w:u w:val="single"/>
          <w:lang w:val="fr-FR"/>
        </w:rPr>
      </w:pPr>
      <w:bookmarkStart w:id="90" w:name="__RefHeading___Toc217054697"/>
      <w:bookmarkStart w:id="91" w:name="B_Toc340565575"/>
      <w:bookmarkStart w:id="92" w:name="B_Toc340632596"/>
      <w:bookmarkEnd w:id="90"/>
      <w:r>
        <w:rPr>
          <w:lang w:val="fr-FR"/>
        </w:rPr>
        <w:t>8.2</w:t>
        <w:tab/>
        <w:t>SIM/USIM personalisation cycle</w:t>
      </w:r>
      <w:bookmarkEnd w:id="91"/>
      <w:bookmarkEnd w:id="92"/>
    </w:p>
    <w:p>
      <w:pPr>
        <w:pStyle w:val="Heading3"/>
        <w:bidi w:val="0"/>
        <w:jc w:val="start"/>
        <w:rPr>
          <w:lang w:val="fr-FR"/>
        </w:rPr>
      </w:pPr>
      <w:bookmarkStart w:id="93" w:name="__RefHeading___Toc217054698"/>
      <w:bookmarkStart w:id="94" w:name="B_Toc340565576"/>
      <w:bookmarkStart w:id="95" w:name="B_Toc340632597"/>
      <w:bookmarkEnd w:id="93"/>
      <w:r>
        <w:rPr>
          <w:lang w:val="fr-FR"/>
        </w:rPr>
        <w:t>8.2.1</w:t>
        <w:tab/>
        <w:t>Personalisation cycle</w:t>
      </w:r>
      <w:bookmarkEnd w:id="94"/>
      <w:bookmarkEnd w:id="95"/>
    </w:p>
    <w:p>
      <w:pPr>
        <w:pStyle w:val="Normal"/>
        <w:rPr/>
      </w:pPr>
      <w:r>
        <w:rPr/>
        <w:t xml:space="preserve">The process of personalisation can only be carried out on a currently unpersonalised ME, i.e., if the SIM/USIM personalisation indicator is set to "off". Access to the personalisation process shall be restricted in order to prevent unauthorised , accidental or unwanted personalisation. Other restrictions are described in clause 13. The personalisation process results in the PCK being set, the SIM/USIM personalisation indicator being set to "on" and the storage in the ME of a (list of)  SIM/USIM code group(s) to which the ME is being personalised. </w:t>
      </w:r>
    </w:p>
    <w:p>
      <w:pPr>
        <w:pStyle w:val="Normal"/>
        <w:rPr/>
      </w:pPr>
      <w:r>
        <w:rPr/>
        <w:t>The SIM/USIM personalisation process is as follows:</w:t>
      </w:r>
    </w:p>
    <w:p>
      <w:pPr>
        <w:pStyle w:val="B1"/>
        <w:numPr>
          <w:ilvl w:val="0"/>
          <w:numId w:val="2"/>
        </w:numPr>
        <w:ind w:start="568" w:hanging="284"/>
        <w:rPr/>
      </w:pPr>
      <w:r>
        <w:rPr/>
        <w:t>the SIM/USIM code group(s) is (are)entered into the ME. This may be accomplished by one of the following means :</w:t>
      </w:r>
    </w:p>
    <w:p>
      <w:pPr>
        <w:pStyle w:val="B1"/>
        <w:ind w:start="568" w:hanging="0"/>
        <w:rPr/>
      </w:pPr>
      <w:r>
        <w:rPr/>
        <w:t>- the ME reads the SIM/USIM code group (IMSI)  from the SIM/USIM and stores it;</w:t>
      </w:r>
    </w:p>
    <w:p>
      <w:pPr>
        <w:pStyle w:val="B1"/>
        <w:ind w:start="568" w:hanging="0"/>
        <w:rPr/>
      </w:pPr>
      <w:r>
        <w:rPr/>
        <w:t>- a manufacturer defined process.</w:t>
      </w:r>
    </w:p>
    <w:p>
      <w:pPr>
        <w:pStyle w:val="B1"/>
        <w:rPr/>
      </w:pPr>
      <w:r>
        <w:rPr/>
        <w:t>b)</w:t>
        <w:tab/>
        <w:t>the ME carries out the pre</w:t>
        <w:noBreakHyphen/>
        <w:t>personalisation checks contained in clause 13. If they all pass, the SIM/USIM code group(s) is(are) stored in the ME. If any fail, the personalisation process shall be terminated;</w:t>
      </w:r>
    </w:p>
    <w:p>
      <w:pPr>
        <w:pStyle w:val="B1"/>
        <w:rPr/>
      </w:pPr>
      <w:r>
        <w:rPr/>
        <w:t>c)</w:t>
        <w:tab/>
        <w:t>to personalise the ME to more than one SIM/USIM and if the reading of the IMSI from the SIM/USIM is used to enter the SIM/USIM code group in the ME, the procedures given in a) and b) shall be repeated;</w:t>
      </w:r>
    </w:p>
    <w:p>
      <w:pPr>
        <w:pStyle w:val="B1"/>
        <w:rPr/>
      </w:pPr>
      <w:r>
        <w:rPr/>
        <w:t>d)</w:t>
        <w:tab/>
        <w:t>the PCK is then stored in the ME. A single value of PCK shall be used for both single and multiple SIM/USIM personalisation;</w:t>
      </w:r>
    </w:p>
    <w:p>
      <w:pPr>
        <w:pStyle w:val="B1"/>
        <w:rPr/>
      </w:pPr>
      <w:r>
        <w:rPr/>
        <w:t>e)</w:t>
        <w:tab/>
        <w:t>the SIM/USIM personalisation indicator is set to "on".</w:t>
      </w:r>
    </w:p>
    <w:p>
      <w:pPr>
        <w:pStyle w:val="Heading3"/>
        <w:bidi w:val="0"/>
        <w:jc w:val="start"/>
        <w:rPr/>
      </w:pPr>
      <w:bookmarkStart w:id="96" w:name="__RefHeading___Toc217054699"/>
      <w:bookmarkStart w:id="97" w:name="B_Toc340565577"/>
      <w:bookmarkStart w:id="98" w:name="B_Toc340632598"/>
      <w:bookmarkEnd w:id="96"/>
      <w:r>
        <w:rPr/>
        <w:t>8.2.2</w:t>
        <w:tab/>
        <w:t>De</w:t>
        <w:noBreakHyphen/>
        <w:t>personalisation cycle</w:t>
      </w:r>
      <w:bookmarkEnd w:id="97"/>
      <w:bookmarkEnd w:id="98"/>
    </w:p>
    <w:p>
      <w:pPr>
        <w:pStyle w:val="Normal"/>
        <w:keepNext w:val="true"/>
        <w:rPr/>
      </w:pPr>
      <w:r>
        <w:rPr/>
        <w:t>To de</w:t>
        <w:noBreakHyphen/>
        <w:t>personalise the ME, the correct PCK shall be entered. It is optional whether or not a SIM/USIM is inserted in the ME. If a SIM/USIM is inserted, then de</w:t>
        <w:noBreakHyphen/>
        <w:t>personalisation shall be offered whether or not the SIM/USIM personalisation check passes or fails.</w:t>
      </w:r>
    </w:p>
    <w:p>
      <w:pPr>
        <w:pStyle w:val="Normal"/>
        <w:keepNext w:val="true"/>
        <w:rPr/>
      </w:pPr>
      <w:r>
        <w:rPr/>
        <w:t>SIM/USIM de</w:t>
        <w:noBreakHyphen/>
        <w:t>personalisation shall be provided by keypad entry. Other de</w:t>
        <w:noBreakHyphen/>
        <w:t>personalisation methods may also be provided.</w:t>
      </w:r>
    </w:p>
    <w:p>
      <w:pPr>
        <w:pStyle w:val="Normal"/>
        <w:keepNext w:val="true"/>
        <w:rPr/>
      </w:pPr>
      <w:r>
        <w:rPr/>
        <w:t>The SIM/USIM de</w:t>
        <w:noBreakHyphen/>
        <w:t>personalisation process is as follows:</w:t>
      </w:r>
    </w:p>
    <w:p>
      <w:pPr>
        <w:pStyle w:val="B1"/>
        <w:keepNext w:val="true"/>
        <w:rPr/>
      </w:pPr>
      <w:r>
        <w:rPr/>
        <w:t>a)</w:t>
        <w:tab/>
        <w:t>the user enters the PCK in the ME;</w:t>
      </w:r>
    </w:p>
    <w:p>
      <w:pPr>
        <w:pStyle w:val="B1"/>
        <w:rPr/>
      </w:pPr>
      <w:r>
        <w:rPr/>
        <w:t>b)</w:t>
        <w:tab/>
        <w:t>if the entered PCK is the same as the one stored in the ME, the SIM/USIM personalisation indicator is set to "off".</w:t>
      </w:r>
    </w:p>
    <w:p>
      <w:pPr>
        <w:pStyle w:val="Normal"/>
        <w:rPr/>
      </w:pPr>
      <w:r>
        <w:rPr/>
        <w:t>If the entered and stored PCK values differ, the de</w:t>
        <w:noBreakHyphen/>
        <w:t>personalisation process shall be stopped and the ME remain personalised. The stored IMSI and PCK are left unchanged.</w:t>
      </w:r>
    </w:p>
    <w:p>
      <w:pPr>
        <w:pStyle w:val="Heading1"/>
        <w:bidi w:val="0"/>
        <w:ind w:start="1134" w:hanging="1134"/>
        <w:jc w:val="start"/>
        <w:rPr/>
      </w:pPr>
      <w:bookmarkStart w:id="99" w:name="__RefHeading___Toc217054700"/>
      <w:bookmarkEnd w:id="99"/>
      <w:r>
        <w:rPr/>
        <w:t>9</w:t>
        <w:tab/>
        <w:t>Over the air de</w:t>
        <w:noBreakHyphen/>
        <w:t>personalisation cycle</w:t>
      </w:r>
    </w:p>
    <w:p>
      <w:pPr>
        <w:pStyle w:val="Normal"/>
        <w:rPr/>
      </w:pPr>
      <w:r>
        <w:rPr/>
        <w:t>As an optional ME feature, the ME may be de</w:t>
        <w:noBreakHyphen/>
        <w:t>personalised over</w:t>
        <w:noBreakHyphen/>
        <w:t>the</w:t>
        <w:noBreakHyphen/>
        <w:t>air (OTA) by the network. The network, network subset, SP and corporate categories may be de</w:t>
        <w:noBreakHyphen/>
        <w:t>personalised in this way. More than one category may be de</w:t>
        <w:noBreakHyphen/>
        <w:t>personalised at the same time. The process results in the relevant personalisation indicator(s) being set to "off". The ME must be registered on a network.</w:t>
      </w:r>
    </w:p>
    <w:p>
      <w:pPr>
        <w:pStyle w:val="Normal"/>
        <w:keepNext w:val="true"/>
        <w:keepLines/>
        <w:rPr/>
      </w:pPr>
      <w:r>
        <w:rPr/>
        <w:t>Two OTA methods are defined both of which use MT SMS</w:t>
        <w:noBreakHyphen/>
        <w:t>PP messages. With the first method, the IMEI of the ME to be de</w:t>
        <w:noBreakHyphen/>
        <w:t>personalised and the Control Key(s) of the personalisation categories to be de</w:t>
        <w:noBreakHyphen/>
        <w:t>personalised are sent directly to the ME. The ME performs checks on both the IMEI and the key values and the outcome of the attempted de</w:t>
        <w:noBreakHyphen/>
        <w:t>personalisation(s) is acknowledged to the network.</w:t>
      </w:r>
    </w:p>
    <w:p>
      <w:pPr>
        <w:pStyle w:val="Normal"/>
        <w:rPr/>
      </w:pPr>
      <w:r>
        <w:rPr/>
        <w:t>With the second method, the keys of the personalisation categories to be de</w:t>
        <w:noBreakHyphen/>
        <w:t>personalised are sent to the ME via the SIM/USIM. The IMEI is not included and the de</w:t>
        <w:noBreakHyphen/>
        <w:t>personalisation process only checks the keys. The outcome of the attempted de</w:t>
        <w:noBreakHyphen/>
        <w:t>personalisation(s) is acknowledged to the network.</w:t>
      </w:r>
    </w:p>
    <w:p>
      <w:pPr>
        <w:pStyle w:val="Normal"/>
        <w:rPr/>
      </w:pPr>
      <w:r>
        <w:rPr/>
        <w:t>The network de</w:t>
        <w:noBreakHyphen/>
        <w:t>personalises the ME by one of the following methods:</w:t>
      </w:r>
    </w:p>
    <w:p>
      <w:pPr>
        <w:pStyle w:val="B1"/>
        <w:rPr/>
      </w:pPr>
      <w:r>
        <w:rPr/>
        <w:t>(i)</w:t>
        <w:tab/>
        <w:t>SMS</w:t>
        <w:noBreakHyphen/>
        <w:t>PP, ME</w:t>
        <w:noBreakHyphen/>
        <w:t>specific:</w:t>
      </w:r>
    </w:p>
    <w:p>
      <w:pPr>
        <w:pStyle w:val="B2"/>
        <w:rPr/>
      </w:pPr>
      <w:r>
        <w:rPr/>
        <w:t>a)</w:t>
        <w:tab/>
        <w:t>A point</w:t>
        <w:noBreakHyphen/>
        <w:t>to</w:t>
        <w:noBreakHyphen/>
        <w:t>point SMS message is sent by the network to the MS oe UE, the message being marked as being destined for the ME only and for the purposes of ME de</w:t>
        <w:noBreakHyphen/>
        <w:t>personalisation (see TS 23.040 [6]). The User Data of the SMS contains the de</w:t>
        <w:noBreakHyphen/>
        <w:t>personalisation key(s) and the IMEI (see annex A.4). If the ME supports the feature, then it shall not display the data on the ME.</w:t>
      </w:r>
    </w:p>
    <w:p>
      <w:pPr>
        <w:pStyle w:val="B2"/>
        <w:rPr/>
      </w:pPr>
      <w:r>
        <w:rPr/>
        <w:t>b)</w:t>
        <w:tab/>
        <w:t>The ME compares the values of the IMEI and the key(s) sent by the network with the corresponding values stored in the ME. If they are the same, the relevant personalisation indicator(s) is (are) set to "off".</w:t>
      </w:r>
    </w:p>
    <w:p>
      <w:pPr>
        <w:pStyle w:val="B2"/>
        <w:rPr/>
      </w:pPr>
      <w:r>
        <w:rPr/>
        <w:tab/>
        <w:t>If the IMEI values differ, the personalisation status of all categories shall be left unchanged.</w:t>
      </w:r>
    </w:p>
    <w:p>
      <w:pPr>
        <w:pStyle w:val="B2"/>
        <w:rPr/>
      </w:pPr>
      <w:r>
        <w:rPr/>
        <w:tab/>
        <w:t>If any key values differ, the corresponding personalisation status shall be left unchanged.</w:t>
      </w:r>
    </w:p>
    <w:p>
      <w:pPr>
        <w:pStyle w:val="B2"/>
        <w:rPr/>
      </w:pPr>
      <w:r>
        <w:rPr/>
        <w:t>c)</w:t>
        <w:tab/>
        <w:t>The MS or UE sends a SMS acknowledgement to the network indicating the result of the attempted de</w:t>
        <w:noBreakHyphen/>
        <w:t>personalisation process (see annex A.4).</w:t>
      </w:r>
    </w:p>
    <w:p>
      <w:pPr>
        <w:pStyle w:val="B1"/>
        <w:rPr/>
      </w:pPr>
      <w:r>
        <w:rPr/>
        <w:t>(ii)</w:t>
        <w:tab/>
        <w:t>SMS</w:t>
        <w:noBreakHyphen/>
        <w:t>PP Data Download:</w:t>
      </w:r>
    </w:p>
    <w:p>
      <w:pPr>
        <w:pStyle w:val="B2"/>
        <w:rPr/>
      </w:pPr>
      <w:r>
        <w:rPr/>
        <w:t>a)</w:t>
        <w:tab/>
        <w:t>A SMS message is sent by the network to the IM updating the EF</w:t>
      </w:r>
      <w:r>
        <w:rPr>
          <w:position w:val="-4"/>
          <w:sz w:val="13"/>
        </w:rPr>
        <w:t>DCK</w:t>
      </w:r>
      <w:r>
        <w:rPr/>
        <w:t>. In the GSM system, it is done by using the SMS</w:t>
        <w:noBreakHyphen/>
        <w:t>PP SIM Data Download of the SIM Tool Kit (see GSM 11.14 [8]). In the 3G system, it is done by using the SMS-PP Data Download of the USIM Toolkit (see TS 31.111 [10]).</w:t>
      </w:r>
    </w:p>
    <w:p>
      <w:pPr>
        <w:pStyle w:val="B2"/>
        <w:rPr/>
      </w:pPr>
      <w:r>
        <w:rPr/>
        <w:t>b)</w:t>
        <w:tab/>
        <w:t>The SIM/USIM causes the ME to send an SMS acknowledgement to the network, as a result of the terminal response to the ENVELOPE command.</w:t>
      </w:r>
    </w:p>
    <w:p>
      <w:pPr>
        <w:pStyle w:val="B2"/>
        <w:rPr/>
      </w:pPr>
      <w:r>
        <w:rPr/>
        <w:t>c)</w:t>
        <w:tab/>
        <w:t>The SIM/USIM shall issue a REFRESH command to instruct the ME to perform an initialisation procedure. During the initialisation procedure the ME reads the de</w:t>
        <w:noBreakHyphen/>
        <w:t>personalisation key field(s) from EF</w:t>
      </w:r>
      <w:r>
        <w:rPr>
          <w:position w:val="-4"/>
          <w:sz w:val="13"/>
        </w:rPr>
        <w:t>DCK</w:t>
      </w:r>
      <w:r>
        <w:rPr/>
        <w:t xml:space="preserve"> stored in the SIM/USIM after performing all personalisation checks.</w:t>
      </w:r>
    </w:p>
    <w:p>
      <w:pPr>
        <w:pStyle w:val="B2"/>
        <w:rPr/>
      </w:pPr>
      <w:r>
        <w:rPr/>
        <w:t>d)</w:t>
        <w:tab/>
        <w:t>For each control key in EF</w:t>
      </w:r>
      <w:r>
        <w:rPr>
          <w:position w:val="-4"/>
          <w:sz w:val="16"/>
        </w:rPr>
        <w:t>DCK</w:t>
      </w:r>
      <w:r>
        <w:rPr/>
        <w:t xml:space="preserve"> which is empty (set to default), the corresponding personalisation status shall be left unchanged.</w:t>
      </w:r>
    </w:p>
    <w:p>
      <w:pPr>
        <w:pStyle w:val="B2"/>
        <w:rPr/>
      </w:pPr>
      <w:r>
        <w:rPr/>
        <w:t>e)</w:t>
        <w:tab/>
        <w:t>For each control key in the EF</w:t>
      </w:r>
      <w:r>
        <w:rPr>
          <w:position w:val="-4"/>
          <w:sz w:val="16"/>
        </w:rPr>
        <w:t>DCK</w:t>
      </w:r>
      <w:r>
        <w:rPr/>
        <w:t xml:space="preserve"> which is not the same as the corresponding stored key, the personalisation status shall be left unchanged.</w:t>
      </w:r>
    </w:p>
    <w:p>
      <w:pPr>
        <w:pStyle w:val="B2"/>
        <w:rPr/>
      </w:pPr>
      <w:r>
        <w:rPr/>
        <w:t>f)</w:t>
        <w:tab/>
        <w:t>For each control key in EF</w:t>
      </w:r>
      <w:r>
        <w:rPr>
          <w:position w:val="-4"/>
          <w:sz w:val="16"/>
        </w:rPr>
        <w:t>DCK</w:t>
      </w:r>
      <w:r>
        <w:rPr/>
        <w:t xml:space="preserve"> which is the same as the one stored in the ME, the corresponding personalisation indicator is set to "off".</w:t>
      </w:r>
    </w:p>
    <w:p>
      <w:pPr>
        <w:pStyle w:val="B2"/>
        <w:rPr/>
      </w:pPr>
      <w:r>
        <w:rPr/>
        <w:t>g)</w:t>
        <w:tab/>
        <w:t>All the keys in the EF</w:t>
      </w:r>
      <w:r>
        <w:rPr>
          <w:position w:val="-4"/>
          <w:sz w:val="16"/>
        </w:rPr>
        <w:t>DCK</w:t>
      </w:r>
      <w:r>
        <w:rPr/>
        <w:t xml:space="preserve"> are reset to the default value by the ME.</w:t>
      </w:r>
    </w:p>
    <w:p>
      <w:pPr>
        <w:pStyle w:val="Heading1"/>
        <w:bidi w:val="0"/>
        <w:ind w:start="1134" w:hanging="1134"/>
        <w:jc w:val="start"/>
        <w:rPr/>
      </w:pPr>
      <w:bookmarkStart w:id="100" w:name="B_Toc340565578"/>
      <w:bookmarkStart w:id="101" w:name="B_Toc340632599"/>
      <w:bookmarkStart w:id="102" w:name="__RefHeading___Toc217054701"/>
      <w:bookmarkEnd w:id="100"/>
      <w:bookmarkEnd w:id="101"/>
      <w:bookmarkEnd w:id="102"/>
      <w:r>
        <w:rPr/>
        <w:t>10</w:t>
        <w:tab/>
        <w:t>Disable Personalisation</w:t>
      </w:r>
    </w:p>
    <w:p>
      <w:pPr>
        <w:pStyle w:val="Normal"/>
        <w:keepNext w:val="true"/>
        <w:keepLines/>
        <w:rPr/>
      </w:pPr>
      <w:r>
        <w:rPr/>
        <w:t>There shall be a means to disable the personalisation at each level individually such that the ME shall operate with any (i.e. all) SIM/USIM at that level.</w:t>
      </w:r>
    </w:p>
    <w:p>
      <w:pPr>
        <w:pStyle w:val="Normal"/>
        <w:keepNext w:val="true"/>
        <w:keepLines/>
        <w:rPr/>
      </w:pPr>
      <w:r>
        <w:rPr/>
        <w:t>The process of disable</w:t>
        <w:noBreakHyphen/>
        <w:t>personalisation can only be carried out on a currently unpersonalised ME, i.e., if the personalisation indicator for that level is set to "off". It results in the personalisation indicator remaining set to "off". When a particular level is disabled in this manner there shall be a means to make it impossible to change this status i.e. the disable becomes irreversible thus eliminating the need for key</w:t>
        <w:noBreakHyphen/>
        <w:t>administration.</w:t>
      </w:r>
    </w:p>
    <w:p>
      <w:pPr>
        <w:pStyle w:val="Heading1"/>
        <w:bidi w:val="0"/>
        <w:ind w:start="1134" w:hanging="1134"/>
        <w:jc w:val="start"/>
        <w:rPr/>
      </w:pPr>
      <w:bookmarkStart w:id="103" w:name="__RefHeading___Toc217054702"/>
      <w:bookmarkEnd w:id="103"/>
      <w:r>
        <w:rPr/>
        <w:t>11</w:t>
        <w:tab/>
        <w:t>Manufacturer personalisation and de</w:t>
        <w:noBreakHyphen/>
        <w:t>personalisation</w:t>
      </w:r>
    </w:p>
    <w:p>
      <w:pPr>
        <w:pStyle w:val="Normal"/>
        <w:keepNext w:val="true"/>
        <w:keepLines/>
        <w:rPr/>
      </w:pPr>
      <w:r>
        <w:rPr/>
        <w:t>Manufacturers may enter into private arrangements to personalise MEs before delivery or at other times. They may also have the capability to de</w:t>
        <w:noBreakHyphen/>
        <w:t>personalise/reset MEs for example, when a ME needs repairing, when the relevant control key has been forgotten or lost or if the ME has been blocked as a result of excessive failed attempts at de</w:t>
        <w:noBreakHyphen/>
        <w:t>personalisation.</w:t>
      </w:r>
    </w:p>
    <w:p>
      <w:pPr>
        <w:pStyle w:val="Normal"/>
        <w:rPr/>
      </w:pPr>
      <w:r>
        <w:rPr/>
        <w:t>In all cases, secure arrangements shall be followed with the transfer and handling of the critical data such as the IMSI and the associated control keys.</w:t>
      </w:r>
    </w:p>
    <w:p>
      <w:pPr>
        <w:pStyle w:val="Normal"/>
        <w:rPr/>
      </w:pPr>
      <w:r>
        <w:rPr/>
        <w:t>In common with the normal de</w:t>
        <w:noBreakHyphen/>
        <w:t>personalisation processes, the manufacturer controlled processes should be secure and be key or password controlled.</w:t>
      </w:r>
    </w:p>
    <w:p>
      <w:pPr>
        <w:pStyle w:val="Heading1"/>
        <w:bidi w:val="0"/>
        <w:ind w:start="1134" w:hanging="1134"/>
        <w:jc w:val="start"/>
        <w:rPr/>
      </w:pPr>
      <w:bookmarkStart w:id="104" w:name="__RefHeading___Toc217054703"/>
      <w:bookmarkStart w:id="105" w:name="B_Toc340565579"/>
      <w:bookmarkStart w:id="106" w:name="B_Toc340632600"/>
      <w:bookmarkEnd w:id="104"/>
      <w:r>
        <w:rPr/>
        <w:t>12</w:t>
        <w:tab/>
        <w:t>Automatic personalisation</w:t>
      </w:r>
      <w:bookmarkEnd w:id="105"/>
      <w:bookmarkEnd w:id="106"/>
    </w:p>
    <w:p>
      <w:pPr>
        <w:pStyle w:val="Normal"/>
        <w:rPr/>
      </w:pPr>
      <w:r>
        <w:rPr/>
        <w:t>ME manufacturers may offer alternative means of personalizing the ME such as adding functionality to the ME so that it automatically personalises itself to the first IM inserted in it, using one or more of the five personalisation levels described in clauses 5 to 8. In the case of SP and corporate personalisation, this is subject to the SIM/USIM supporting GID1 and GID2 (as required) and the contents of those files being non</w:t>
        <w:noBreakHyphen/>
        <w:t>default.</w:t>
      </w:r>
    </w:p>
    <w:p>
      <w:pPr>
        <w:pStyle w:val="Heading1"/>
        <w:bidi w:val="0"/>
        <w:ind w:start="1134" w:hanging="1134"/>
        <w:jc w:val="start"/>
        <w:rPr/>
      </w:pPr>
      <w:bookmarkStart w:id="107" w:name="__RefHeading___Toc217054704"/>
      <w:bookmarkStart w:id="108" w:name="B_Toc340565580"/>
      <w:bookmarkStart w:id="109" w:name="B_Toc340632601"/>
      <w:bookmarkEnd w:id="107"/>
      <w:r>
        <w:rPr/>
        <w:t>13</w:t>
        <w:tab/>
        <w:t>Personalisation Cycle Restrictions</w:t>
      </w:r>
      <w:bookmarkEnd w:id="108"/>
      <w:bookmarkEnd w:id="109"/>
    </w:p>
    <w:p>
      <w:pPr>
        <w:pStyle w:val="Normal"/>
        <w:rPr>
          <w:color w:val="000000"/>
        </w:rPr>
      </w:pPr>
      <w:r>
        <w:rPr>
          <w:color w:val="000000"/>
        </w:rPr>
        <w:t xml:space="preserve">Security mechanisms shall be implemented to ensure that additions or changes to any personalisation category shall only be made by persons authorised to do so for that category (see Section 14). </w:t>
      </w:r>
    </w:p>
    <w:p>
      <w:pPr>
        <w:pStyle w:val="Normal"/>
        <w:rPr>
          <w:color w:val="000000"/>
        </w:rPr>
      </w:pPr>
      <w:r>
        <w:rPr>
          <w:color w:val="000000"/>
        </w:rPr>
        <w:t>During the Personalisation cycle of a category, before any changes are made to the existing personalisation data, it shall be checked that :</w:t>
      </w:r>
    </w:p>
    <w:p>
      <w:pPr>
        <w:pStyle w:val="B1"/>
        <w:rPr/>
      </w:pPr>
      <w:r>
        <w:rPr/>
        <w:t>-</w:t>
        <w:tab/>
        <w:t>the category to be personalised is not currently activated;</w:t>
      </w:r>
    </w:p>
    <w:p>
      <w:pPr>
        <w:pStyle w:val="B1"/>
        <w:rPr/>
      </w:pPr>
      <w:r>
        <w:rPr/>
        <w:t>-</w:t>
        <w:tab/>
        <w:t xml:space="preserve">the new codes to be stored are a subset of the existing codes. </w:t>
      </w:r>
    </w:p>
    <w:p>
      <w:pPr>
        <w:pStyle w:val="Normal"/>
        <w:rPr/>
      </w:pPr>
      <w:r>
        <w:rPr/>
        <w:t>(e.g. for a ME which is already network-personalised with the network code N1 and that is to be personalised for the SP category, N1-SP1 can be added  but N2-SP2 cannot be added).</w:t>
      </w:r>
    </w:p>
    <w:p>
      <w:pPr>
        <w:pStyle w:val="NO"/>
        <w:rPr/>
      </w:pPr>
      <w:r>
        <w:rPr/>
        <w:t>NOTE 1:</w:t>
        <w:tab/>
        <w:t>If no personalisation category are active, then no checks are necessary.</w:t>
      </w:r>
    </w:p>
    <w:p>
      <w:pPr>
        <w:pStyle w:val="NO"/>
        <w:rPr/>
      </w:pPr>
      <w:r>
        <w:rPr/>
        <w:t>NOTE 2:</w:t>
        <w:tab/>
        <w:t>If the entities of an active personalisation category are to be modified, then this shall only be possible if the personalisation category is first de-personalised by means of the appropriate Control Key.</w:t>
      </w:r>
    </w:p>
    <w:p>
      <w:pPr>
        <w:pStyle w:val="NO"/>
        <w:rPr/>
      </w:pPr>
      <w:r>
        <w:rPr/>
        <w:t>NOTE 3:</w:t>
        <w:tab/>
        <w:t>After each personalisation cycle, the number of SIM/USIMs with which the ME can operate decreases. If further personalisation cycles of specific personalisation categories are to be prevented, the disable</w:t>
        <w:noBreakHyphen/>
        <w:t>personalisation feature can be used (see clause 10).</w:t>
      </w:r>
    </w:p>
    <w:p>
      <w:pPr>
        <w:pStyle w:val="Heading1"/>
        <w:bidi w:val="0"/>
        <w:ind w:start="1134" w:hanging="1134"/>
        <w:jc w:val="start"/>
        <w:rPr/>
      </w:pPr>
      <w:bookmarkStart w:id="110" w:name="__RefHeading___Toc217054705"/>
      <w:bookmarkEnd w:id="110"/>
      <w:r>
        <w:rPr/>
        <w:t>14</w:t>
        <w:tab/>
        <w:t>Security</w:t>
      </w:r>
    </w:p>
    <w:p>
      <w:pPr>
        <w:pStyle w:val="Normal"/>
        <w:rPr/>
      </w:pPr>
      <w:r>
        <w:rPr/>
        <w:t>This clause lists a number of security requirements which should be satisfied if the personalisation features are to be effective. The requirements are not arranged in any particular order.</w:t>
      </w:r>
    </w:p>
    <w:p>
      <w:pPr>
        <w:pStyle w:val="B1"/>
        <w:rPr/>
      </w:pPr>
      <w:r>
        <w:rPr/>
        <w:t>a)</w:t>
        <w:tab/>
        <w:t>The control keys shall be decimal strings with an appropriate number of digits for the level of personalisation. PCK should be at least 6 digits, and the remaining control keys at least 8 digits in length. The maximum length for any control key is 16 digits.</w:t>
      </w:r>
    </w:p>
    <w:p>
      <w:pPr>
        <w:pStyle w:val="B1"/>
        <w:rPr/>
      </w:pPr>
      <w:r>
        <w:rPr/>
        <w:t>b)</w:t>
        <w:tab/>
        <w:t>Where more than one of the personalisation features are in use, distinct control keys should be used for the different features.</w:t>
      </w:r>
    </w:p>
    <w:p>
      <w:pPr>
        <w:pStyle w:val="B1"/>
        <w:rPr/>
      </w:pPr>
      <w:r>
        <w:rPr/>
        <w:t>c)</w:t>
        <w:tab/>
        <w:t>The NCK, NSCK, SPCK and CCK should be randomly selected or pseudo</w:t>
        <w:noBreakHyphen/>
        <w:t xml:space="preserve">randomly generated and differ from ME to ME. </w:t>
      </w:r>
    </w:p>
    <w:p>
      <w:pPr>
        <w:pStyle w:val="B1"/>
        <w:rPr/>
      </w:pPr>
      <w:r>
        <w:rPr/>
        <w:t>d)</w:t>
        <w:tab/>
        <w:t>The PCK should be randomly selected for each ME. In particular, subscribers should be strongly encouraged not to use obvious values such as part of the dialling number.</w:t>
      </w:r>
    </w:p>
    <w:p>
      <w:pPr>
        <w:pStyle w:val="B1"/>
        <w:rPr/>
      </w:pPr>
      <w:r>
        <w:rPr/>
        <w:t>e)</w:t>
        <w:tab/>
        <w:t>It should be impractical to read or recover any of the control keys from the ME.</w:t>
      </w:r>
    </w:p>
    <w:p>
      <w:pPr>
        <w:pStyle w:val="B1"/>
        <w:keepNext w:val="true"/>
        <w:keepLines/>
        <w:rPr/>
      </w:pPr>
      <w:r>
        <w:rPr/>
        <w:t>f)</w:t>
        <w:tab/>
        <w:t>It should be impractical to alter or delete the values of the personalisation indicators, the control keys, the stored IMSI or the stored network operator, SP and corporate codes, other than by the defined personalisation and de</w:t>
        <w:noBreakHyphen/>
        <w:t>personalisation processes, without completely disabling the ME from working with any SIM/USIM. (Possible methods that might be used by criminals to alter or delete the values include freezing, baking, exposure to magnetic fields or UV light.)</w:t>
      </w:r>
    </w:p>
    <w:p>
      <w:pPr>
        <w:pStyle w:val="B1"/>
        <w:rPr/>
      </w:pPr>
      <w:r>
        <w:rPr/>
        <w:t>g)</w:t>
        <w:tab/>
        <w:t>For each de</w:t>
        <w:noBreakHyphen/>
        <w:t>personalisation procedure, there shall be a mechanism to prevent unauthorised attempts to de</w:t>
        <w:noBreakHyphen/>
        <w:t>personalise the ME. These may include blocking the ME if the number of failed attempts to de</w:t>
        <w:noBreakHyphen/>
        <w:t>personalise the ME exceeds a certain limit, or alternatively introducing an increasing delay after each successive failed de</w:t>
        <w:noBreakHyphen/>
        <w:t>personalisation attempt. Other mechanisms may be also be used.</w:t>
      </w:r>
    </w:p>
    <w:p>
      <w:pPr>
        <w:pStyle w:val="B1"/>
        <w:rPr/>
      </w:pPr>
      <w:r>
        <w:rPr/>
        <w:t>h)</w:t>
        <w:tab/>
        <w:t>The SIM/USIM personalisation feature will only succeed in discouraging thieves if they know or suspect that the ME is SIM/USIM personalised. Therefore, unless and until SIM/USIM personalised MEs become the norm, it is desirable that the ME should advertise the fact that it is SIM/USIM personalised.</w:t>
      </w:r>
    </w:p>
    <w:p>
      <w:pPr>
        <w:pStyle w:val="B1"/>
        <w:rPr/>
      </w:pPr>
      <w:r>
        <w:rPr/>
        <w:t>i)</w:t>
        <w:tab/>
        <w:t>Manufacturers should not de</w:t>
        <w:noBreakHyphen/>
        <w:t>personalise a ME for a user unless they have obtained the appropriate level of approval, e.g., from the network operator for network personalisation, from the service provider for service provider personalisation, etc.</w:t>
      </w:r>
    </w:p>
    <w:p>
      <w:pPr>
        <w:pStyle w:val="B1"/>
        <w:rPr/>
      </w:pPr>
      <w:r>
        <w:rPr/>
        <w:t>j)</w:t>
        <w:tab/>
        <w:t xml:space="preserve">ME manufacturers should ensure that the personalisation processes (except for SIM/USIM personalisation) are protected against unauthorised, accidental or malicious operation. </w:t>
      </w:r>
      <w:r>
        <w:br w:type="page"/>
      </w:r>
    </w:p>
    <w:p>
      <w:pPr>
        <w:pStyle w:val="Heading8"/>
        <w:bidi w:val="0"/>
        <w:ind w:start="0" w:hanging="0"/>
        <w:jc w:val="start"/>
        <w:rPr/>
      </w:pPr>
      <w:bookmarkStart w:id="111" w:name="__RefHeading___Toc217054706"/>
      <w:bookmarkEnd w:id="111"/>
      <w:r>
        <w:rPr/>
        <w:t>Annex A (normative):</w:t>
        <w:br/>
        <w:t>Technical information</w:t>
      </w:r>
    </w:p>
    <w:p>
      <w:pPr>
        <w:pStyle w:val="Heading1"/>
        <w:bidi w:val="0"/>
        <w:ind w:start="1134" w:hanging="1134"/>
        <w:jc w:val="start"/>
        <w:rPr/>
      </w:pPr>
      <w:bookmarkStart w:id="112" w:name="__RefHeading___Toc113_4047627738"/>
      <w:bookmarkStart w:id="113" w:name="__RefHeading___Toc217054707"/>
      <w:bookmarkEnd w:id="112"/>
      <w:r>
        <w:rPr/>
        <w:t>A.1</w:t>
        <w:tab/>
        <w:t>GID1 and GID2 files</w:t>
      </w:r>
      <w:bookmarkEnd w:id="113"/>
      <w:r>
        <w:rPr/>
        <w:t xml:space="preserve"> </w:t>
      </w:r>
    </w:p>
    <w:p>
      <w:pPr>
        <w:pStyle w:val="Normal"/>
        <w:rPr/>
      </w:pPr>
      <w:r>
        <w:rPr/>
        <w:t>The GID1 and GID2 elementary files on the SIM are specified in GSM 11.11 (ETS 300 977) [7].</w:t>
      </w:r>
    </w:p>
    <w:p>
      <w:pPr>
        <w:pStyle w:val="Normal"/>
        <w:rPr/>
      </w:pPr>
      <w:r>
        <w:rPr/>
        <w:t>The GID1 and GID2 elementary files on the USIM are specified in TS 31.102 [9].</w:t>
      </w:r>
    </w:p>
    <w:p>
      <w:pPr>
        <w:pStyle w:val="Normal"/>
        <w:rPr/>
      </w:pPr>
      <w:r>
        <w:rPr/>
        <w:t>For the purposes of this TS, a SIM/USIM is said to support one of these two files if it is marked as both allocated and activated in the SIM/USIM service table.</w:t>
      </w:r>
    </w:p>
    <w:p>
      <w:pPr>
        <w:pStyle w:val="Normal"/>
        <w:rPr/>
      </w:pPr>
      <w:r>
        <w:rPr/>
        <w:t>The SP and corporate codes are stored in byte 1 of the appropriate files.</w:t>
      </w:r>
    </w:p>
    <w:p>
      <w:pPr>
        <w:pStyle w:val="Normal"/>
        <w:rPr/>
      </w:pPr>
      <w:r>
        <w:rPr/>
        <w:t>If byte 1 contains a hexadecimal value between "00" and "FE" inclusive, then this represents the SP/corporate code in the GID1/GID2 files respectively. For the purpose of these personalisation features, the ME shall ignore the contents of any other bytes of the file.</w:t>
      </w:r>
    </w:p>
    <w:p>
      <w:pPr>
        <w:pStyle w:val="Normal"/>
        <w:rPr/>
      </w:pPr>
      <w:r>
        <w:rPr/>
        <w:t>The value "FF" is the default value to be used in byte 1 when no meaningful SP/corporate code is represented in the GID1/GID2 files respectively. This value shall not be allocated as an SP/corporate code.</w:t>
      </w:r>
    </w:p>
    <w:p>
      <w:pPr>
        <w:pStyle w:val="Normal"/>
        <w:rPr/>
      </w:pPr>
      <w:r>
        <w:rPr/>
        <w:t>Note that network operators would normally allocate SP codes for its service providers and SPs would normally allocate corporate codes for its corporate customers.</w:t>
      </w:r>
    </w:p>
    <w:p>
      <w:pPr>
        <w:pStyle w:val="Heading1"/>
        <w:bidi w:val="0"/>
        <w:ind w:start="1134" w:hanging="1134"/>
        <w:jc w:val="start"/>
        <w:rPr/>
      </w:pPr>
      <w:bookmarkStart w:id="114" w:name="__RefHeading___Toc217054708"/>
      <w:bookmarkEnd w:id="114"/>
      <w:r>
        <w:rPr/>
        <w:t>A.2</w:t>
        <w:tab/>
        <w:t>Emergency calls only mode</w:t>
      </w:r>
    </w:p>
    <w:p>
      <w:pPr>
        <w:pStyle w:val="Normal"/>
        <w:rPr/>
      </w:pPr>
      <w:r>
        <w:rPr/>
        <w:t>The expression "emergency calls only mode" is used in this TS to describe the state the MS (combined ME and SIM) or US (combined ME and USIM) enters when a personalisation check fails. In this mode, the state of the MS/UE is equivalent to the "limited service state" (see TS 23.122) [4]. Although the personalisation has failed, the ME will be able to access the TMSI and IMSI from the SIM/USIM, and therefore any emergency call request shall use these as the MS/UE identity.</w:t>
      </w:r>
    </w:p>
    <w:p>
      <w:pPr>
        <w:pStyle w:val="Normal"/>
        <w:rPr/>
      </w:pPr>
      <w:r>
        <w:rPr/>
        <w:t>Set up of emergency calls remains as usual dependent on the status of Access Class 10 being broadcast in the cell (see TS 22.011) [2].</w:t>
      </w:r>
    </w:p>
    <w:p>
      <w:pPr>
        <w:pStyle w:val="Heading1"/>
        <w:bidi w:val="0"/>
        <w:ind w:start="1134" w:hanging="1134"/>
        <w:jc w:val="start"/>
        <w:rPr/>
      </w:pPr>
      <w:bookmarkStart w:id="115" w:name="__RefHeading___Toc217054709"/>
      <w:bookmarkEnd w:id="115"/>
      <w:r>
        <w:rPr/>
        <w:t>A.3</w:t>
        <w:tab/>
        <w:t>Co-operative Network List</w:t>
      </w:r>
    </w:p>
    <w:p>
      <w:pPr>
        <w:pStyle w:val="Normal"/>
        <w:keepNext w:val="true"/>
        <w:keepLines/>
        <w:rPr/>
      </w:pPr>
      <w:r>
        <w:rPr/>
        <w:t>The Co-operative Network List is specified in GSM 11.11 (ETS 300 977) [7].</w:t>
      </w:r>
    </w:p>
    <w:p>
      <w:pPr>
        <w:pStyle w:val="Normal"/>
        <w:keepNext w:val="true"/>
        <w:keepLines/>
        <w:rPr/>
      </w:pPr>
      <w:r>
        <w:rPr/>
        <w:t>For the purposes of this TS, a SIM is said to support this feature if it is marked as both allocated and activated in the SIM service table.</w:t>
      </w:r>
    </w:p>
    <w:p>
      <w:pPr>
        <w:pStyle w:val="Normal"/>
        <w:keepNext w:val="true"/>
        <w:keepLines/>
        <w:rPr/>
      </w:pPr>
      <w:r>
        <w:rPr/>
        <w:t>The value "FF" is the default value to be used when no meaningful code is represented. This value shall not be allocated as a code value.</w:t>
      </w:r>
    </w:p>
    <w:p>
      <w:pPr>
        <w:pStyle w:val="Heading1"/>
        <w:bidi w:val="0"/>
        <w:ind w:start="1134" w:hanging="1134"/>
        <w:jc w:val="start"/>
        <w:rPr/>
      </w:pPr>
      <w:bookmarkStart w:id="116" w:name="__RefHeading___Toc217054710"/>
      <w:bookmarkEnd w:id="116"/>
      <w:r>
        <w:rPr/>
        <w:t>A.4</w:t>
        <w:tab/>
        <w:t>Over</w:t>
        <w:noBreakHyphen/>
        <w:t>the</w:t>
        <w:noBreakHyphen/>
        <w:t>air de</w:t>
        <w:noBreakHyphen/>
        <w:t>personalisation</w:t>
      </w:r>
    </w:p>
    <w:p>
      <w:pPr>
        <w:pStyle w:val="B1"/>
        <w:keepNext w:val="true"/>
        <w:keepLines/>
        <w:rPr/>
      </w:pPr>
      <w:r>
        <w:rPr/>
        <w:t>a)</w:t>
        <w:tab/>
        <w:t>The ME</w:t>
        <w:noBreakHyphen/>
        <w:t>specific de</w:t>
        <w:noBreakHyphen/>
        <w:t>personalisation SMS messages sent by the network to de</w:t>
        <w:noBreakHyphen/>
        <w:t>personalise the ME shall be coded according to TS 23.040 [6]. If length of every key does not exceed 8 digits, the TP</w:t>
        <w:noBreakHyphen/>
        <w:t>UD field shall be coded as follows:</w:t>
      </w:r>
    </w:p>
    <w:p>
      <w:pPr>
        <w:pStyle w:val="TH"/>
        <w:spacing w:before="0" w:after="0"/>
        <w:rPr>
          <w:sz w:val="8"/>
          <w:szCs w:val="8"/>
        </w:rPr>
      </w:pPr>
      <w:r>
        <w:rPr>
          <w:sz w:val="8"/>
          <w:szCs w:val="8"/>
        </w:rPr>
      </w:r>
    </w:p>
    <w:tbl>
      <w:tblPr>
        <w:tblW w:w="8925" w:type="dxa"/>
        <w:jc w:val="start"/>
        <w:tblInd w:w="371" w:type="dxa"/>
        <w:tblCellMar>
          <w:top w:w="0" w:type="dxa"/>
          <w:start w:w="108" w:type="dxa"/>
          <w:bottom w:w="0" w:type="dxa"/>
          <w:end w:w="108" w:type="dxa"/>
        </w:tblCellMar>
      </w:tblPr>
      <w:tblGrid>
        <w:gridCol w:w="4407"/>
        <w:gridCol w:w="4518"/>
      </w:tblGrid>
      <w:tr>
        <w:trPr>
          <w:cantSplit w:val="true"/>
        </w:trPr>
        <w:tc>
          <w:tcPr>
            <w:tcW w:w="4407" w:type="dxa"/>
            <w:tcBorders>
              <w:top w:val="single" w:sz="6" w:space="0" w:color="000000"/>
              <w:start w:val="single" w:sz="6" w:space="0" w:color="000000"/>
              <w:bottom w:val="single" w:sz="6" w:space="0" w:color="000000"/>
            </w:tcBorders>
          </w:tcPr>
          <w:p>
            <w:pPr>
              <w:pStyle w:val="TAH"/>
              <w:spacing w:before="20" w:after="20"/>
              <w:jc w:val="start"/>
              <w:rPr/>
            </w:pPr>
            <w:r>
              <w:rPr/>
              <w:t>Character</w:t>
            </w:r>
          </w:p>
        </w:tc>
        <w:tc>
          <w:tcPr>
            <w:tcW w:w="4518" w:type="dxa"/>
            <w:tcBorders>
              <w:top w:val="single" w:sz="6" w:space="0" w:color="000000"/>
              <w:start w:val="single" w:sz="6" w:space="0" w:color="000000"/>
              <w:bottom w:val="single" w:sz="6" w:space="0" w:color="000000"/>
              <w:end w:val="single" w:sz="6" w:space="0" w:color="000000"/>
            </w:tcBorders>
          </w:tcPr>
          <w:p>
            <w:pPr>
              <w:pStyle w:val="TAH"/>
              <w:spacing w:before="20" w:after="20"/>
              <w:jc w:val="start"/>
              <w:rPr/>
            </w:pPr>
            <w:r>
              <w:rPr/>
              <w:t>Description</w:t>
            </w:r>
          </w:p>
        </w:tc>
      </w:tr>
      <w:tr>
        <w:trPr>
          <w:cantSplit w:val="true"/>
        </w:trPr>
        <w:tc>
          <w:tcPr>
            <w:tcW w:w="4407" w:type="dxa"/>
            <w:tcBorders>
              <w:top w:val="single" w:sz="6" w:space="0" w:color="000000"/>
              <w:start w:val="single" w:sz="6" w:space="0" w:color="000000"/>
              <w:bottom w:val="single" w:sz="6" w:space="0" w:color="000000"/>
            </w:tcBorders>
          </w:tcPr>
          <w:p>
            <w:pPr>
              <w:pStyle w:val="TAC"/>
              <w:spacing w:before="20" w:after="20"/>
              <w:jc w:val="start"/>
              <w:rPr/>
            </w:pPr>
            <w:r>
              <w:rPr/>
              <w:t xml:space="preserve">1 </w:t>
              <w:noBreakHyphen/>
              <w:t xml:space="preserve"> 40</w:t>
            </w:r>
          </w:p>
        </w:tc>
        <w:tc>
          <w:tcPr>
            <w:tcW w:w="4518" w:type="dxa"/>
            <w:tcBorders>
              <w:top w:val="single" w:sz="6" w:space="0" w:color="000000"/>
              <w:start w:val="single" w:sz="6" w:space="0" w:color="000000"/>
              <w:bottom w:val="single" w:sz="6" w:space="0" w:color="000000"/>
              <w:end w:val="single" w:sz="6" w:space="0" w:color="000000"/>
            </w:tcBorders>
          </w:tcPr>
          <w:p>
            <w:pPr>
              <w:pStyle w:val="TAC"/>
              <w:spacing w:before="20" w:after="20"/>
              <w:jc w:val="start"/>
              <w:rPr/>
            </w:pPr>
            <w:r>
              <w:rPr/>
              <w:t>Operator specific text padded with spaces to character 40.</w:t>
            </w:r>
          </w:p>
        </w:tc>
      </w:tr>
      <w:tr>
        <w:trPr>
          <w:cantSplit w:val="true"/>
        </w:trPr>
        <w:tc>
          <w:tcPr>
            <w:tcW w:w="4407" w:type="dxa"/>
            <w:tcBorders>
              <w:top w:val="single" w:sz="6" w:space="0" w:color="000000"/>
              <w:start w:val="single" w:sz="6" w:space="0" w:color="000000"/>
              <w:bottom w:val="single" w:sz="6" w:space="0" w:color="000000"/>
            </w:tcBorders>
          </w:tcPr>
          <w:p>
            <w:pPr>
              <w:pStyle w:val="TAC"/>
              <w:spacing w:before="20" w:after="20"/>
              <w:jc w:val="start"/>
              <w:rPr/>
            </w:pPr>
            <w:r>
              <w:rPr/>
              <w:t xml:space="preserve">41 </w:t>
              <w:noBreakHyphen/>
              <w:t xml:space="preserve"> 48</w:t>
            </w:r>
          </w:p>
        </w:tc>
        <w:tc>
          <w:tcPr>
            <w:tcW w:w="4518" w:type="dxa"/>
            <w:tcBorders>
              <w:top w:val="single" w:sz="6" w:space="0" w:color="000000"/>
              <w:start w:val="single" w:sz="6" w:space="0" w:color="000000"/>
              <w:bottom w:val="single" w:sz="6" w:space="0" w:color="000000"/>
              <w:end w:val="single" w:sz="6" w:space="0" w:color="000000"/>
            </w:tcBorders>
          </w:tcPr>
          <w:p>
            <w:pPr>
              <w:pStyle w:val="TAC"/>
              <w:spacing w:before="20" w:after="20"/>
              <w:jc w:val="start"/>
              <w:rPr/>
            </w:pPr>
            <w:r>
              <w:rPr/>
              <w:t>Network control key</w:t>
            </w:r>
          </w:p>
        </w:tc>
      </w:tr>
      <w:tr>
        <w:trPr>
          <w:cantSplit w:val="true"/>
        </w:trPr>
        <w:tc>
          <w:tcPr>
            <w:tcW w:w="4407" w:type="dxa"/>
            <w:tcBorders>
              <w:top w:val="single" w:sz="6" w:space="0" w:color="000000"/>
              <w:start w:val="single" w:sz="6" w:space="0" w:color="000000"/>
              <w:bottom w:val="single" w:sz="6" w:space="0" w:color="000000"/>
            </w:tcBorders>
          </w:tcPr>
          <w:p>
            <w:pPr>
              <w:pStyle w:val="TAC"/>
              <w:spacing w:before="20" w:after="20"/>
              <w:jc w:val="start"/>
              <w:rPr/>
            </w:pPr>
            <w:r>
              <w:rPr/>
              <w:t xml:space="preserve">49 </w:t>
              <w:noBreakHyphen/>
              <w:t xml:space="preserve"> 56</w:t>
            </w:r>
          </w:p>
        </w:tc>
        <w:tc>
          <w:tcPr>
            <w:tcW w:w="4518" w:type="dxa"/>
            <w:tcBorders>
              <w:top w:val="single" w:sz="6" w:space="0" w:color="000000"/>
              <w:start w:val="single" w:sz="6" w:space="0" w:color="000000"/>
              <w:bottom w:val="single" w:sz="6" w:space="0" w:color="000000"/>
              <w:end w:val="single" w:sz="6" w:space="0" w:color="000000"/>
            </w:tcBorders>
          </w:tcPr>
          <w:p>
            <w:pPr>
              <w:pStyle w:val="TAC"/>
              <w:spacing w:before="20" w:after="20"/>
              <w:jc w:val="start"/>
              <w:rPr/>
            </w:pPr>
            <w:r>
              <w:rPr/>
              <w:t>Network subset control key</w:t>
            </w:r>
          </w:p>
        </w:tc>
      </w:tr>
      <w:tr>
        <w:trPr>
          <w:cantSplit w:val="true"/>
        </w:trPr>
        <w:tc>
          <w:tcPr>
            <w:tcW w:w="4407" w:type="dxa"/>
            <w:tcBorders>
              <w:top w:val="single" w:sz="6" w:space="0" w:color="000000"/>
              <w:start w:val="single" w:sz="6" w:space="0" w:color="000000"/>
              <w:bottom w:val="single" w:sz="6" w:space="0" w:color="000000"/>
            </w:tcBorders>
          </w:tcPr>
          <w:p>
            <w:pPr>
              <w:pStyle w:val="TAC"/>
              <w:spacing w:before="20" w:after="20"/>
              <w:jc w:val="start"/>
              <w:rPr/>
            </w:pPr>
            <w:r>
              <w:rPr/>
              <w:t xml:space="preserve">57 </w:t>
              <w:noBreakHyphen/>
              <w:t xml:space="preserve"> 64</w:t>
            </w:r>
          </w:p>
        </w:tc>
        <w:tc>
          <w:tcPr>
            <w:tcW w:w="4518" w:type="dxa"/>
            <w:tcBorders>
              <w:top w:val="single" w:sz="6" w:space="0" w:color="000000"/>
              <w:start w:val="single" w:sz="6" w:space="0" w:color="000000"/>
              <w:bottom w:val="single" w:sz="6" w:space="0" w:color="000000"/>
              <w:end w:val="single" w:sz="6" w:space="0" w:color="000000"/>
            </w:tcBorders>
          </w:tcPr>
          <w:p>
            <w:pPr>
              <w:pStyle w:val="TAC"/>
              <w:spacing w:before="20" w:after="20"/>
              <w:jc w:val="start"/>
              <w:rPr/>
            </w:pPr>
            <w:r>
              <w:rPr/>
              <w:t>SP control key</w:t>
            </w:r>
          </w:p>
        </w:tc>
      </w:tr>
      <w:tr>
        <w:trPr>
          <w:cantSplit w:val="true"/>
        </w:trPr>
        <w:tc>
          <w:tcPr>
            <w:tcW w:w="4407" w:type="dxa"/>
            <w:tcBorders>
              <w:top w:val="single" w:sz="6" w:space="0" w:color="000000"/>
              <w:start w:val="single" w:sz="6" w:space="0" w:color="000000"/>
              <w:bottom w:val="single" w:sz="6" w:space="0" w:color="000000"/>
            </w:tcBorders>
          </w:tcPr>
          <w:p>
            <w:pPr>
              <w:pStyle w:val="TAC"/>
              <w:spacing w:before="20" w:after="20"/>
              <w:jc w:val="start"/>
              <w:rPr/>
            </w:pPr>
            <w:r>
              <w:rPr/>
              <w:t xml:space="preserve">65 </w:t>
              <w:noBreakHyphen/>
              <w:t xml:space="preserve"> 72</w:t>
            </w:r>
          </w:p>
        </w:tc>
        <w:tc>
          <w:tcPr>
            <w:tcW w:w="4518" w:type="dxa"/>
            <w:tcBorders>
              <w:top w:val="single" w:sz="6" w:space="0" w:color="000000"/>
              <w:start w:val="single" w:sz="6" w:space="0" w:color="000000"/>
              <w:bottom w:val="single" w:sz="6" w:space="0" w:color="000000"/>
              <w:end w:val="single" w:sz="6" w:space="0" w:color="000000"/>
            </w:tcBorders>
          </w:tcPr>
          <w:p>
            <w:pPr>
              <w:pStyle w:val="TAC"/>
              <w:spacing w:before="20" w:after="20"/>
              <w:jc w:val="start"/>
              <w:rPr/>
            </w:pPr>
            <w:r>
              <w:rPr/>
              <w:t>Corporate control key</w:t>
            </w:r>
          </w:p>
        </w:tc>
      </w:tr>
      <w:tr>
        <w:trPr>
          <w:cantSplit w:val="true"/>
        </w:trPr>
        <w:tc>
          <w:tcPr>
            <w:tcW w:w="4407" w:type="dxa"/>
            <w:tcBorders>
              <w:top w:val="single" w:sz="6" w:space="0" w:color="000000"/>
              <w:start w:val="single" w:sz="6" w:space="0" w:color="000000"/>
              <w:bottom w:val="single" w:sz="6" w:space="0" w:color="000000"/>
            </w:tcBorders>
          </w:tcPr>
          <w:p>
            <w:pPr>
              <w:pStyle w:val="TAC"/>
              <w:spacing w:before="20" w:after="20"/>
              <w:jc w:val="start"/>
              <w:rPr/>
            </w:pPr>
            <w:r>
              <w:rPr/>
              <w:t xml:space="preserve">73 </w:t>
              <w:noBreakHyphen/>
              <w:t xml:space="preserve"> 88</w:t>
            </w:r>
          </w:p>
        </w:tc>
        <w:tc>
          <w:tcPr>
            <w:tcW w:w="4518" w:type="dxa"/>
            <w:tcBorders>
              <w:top w:val="single" w:sz="6" w:space="0" w:color="000000"/>
              <w:start w:val="single" w:sz="6" w:space="0" w:color="000000"/>
              <w:bottom w:val="single" w:sz="6" w:space="0" w:color="000000"/>
              <w:end w:val="single" w:sz="6" w:space="0" w:color="000000"/>
            </w:tcBorders>
          </w:tcPr>
          <w:p>
            <w:pPr>
              <w:pStyle w:val="TAC"/>
              <w:spacing w:before="20" w:after="20"/>
              <w:jc w:val="start"/>
              <w:rPr/>
            </w:pPr>
            <w:r>
              <w:rPr/>
              <w:t>IMEI</w:t>
            </w:r>
          </w:p>
        </w:tc>
      </w:tr>
    </w:tbl>
    <w:p>
      <w:pPr>
        <w:pStyle w:val="FP"/>
        <w:rPr/>
      </w:pPr>
      <w:r>
        <w:rPr/>
      </w:r>
    </w:p>
    <w:p>
      <w:pPr>
        <w:pStyle w:val="Normal"/>
        <w:rPr/>
      </w:pPr>
      <w:r>
        <w:rPr/>
        <w:t>If length of one or more keys exceed 8 digits the message in TP-UD field shall be extended with additional 32 digits as follows:</w:t>
      </w:r>
    </w:p>
    <w:tbl>
      <w:tblPr>
        <w:tblW w:w="8925" w:type="dxa"/>
        <w:jc w:val="start"/>
        <w:tblInd w:w="371" w:type="dxa"/>
        <w:tblCellMar>
          <w:top w:w="0" w:type="dxa"/>
          <w:start w:w="108" w:type="dxa"/>
          <w:bottom w:w="0" w:type="dxa"/>
          <w:end w:w="108" w:type="dxa"/>
        </w:tblCellMar>
      </w:tblPr>
      <w:tblGrid>
        <w:gridCol w:w="4407"/>
        <w:gridCol w:w="4518"/>
      </w:tblGrid>
      <w:tr>
        <w:trPr>
          <w:cantSplit w:val="true"/>
        </w:trPr>
        <w:tc>
          <w:tcPr>
            <w:tcW w:w="4407" w:type="dxa"/>
            <w:tcBorders>
              <w:top w:val="single" w:sz="6" w:space="0" w:color="000000"/>
              <w:start w:val="single" w:sz="6" w:space="0" w:color="000000"/>
              <w:bottom w:val="single" w:sz="6" w:space="0" w:color="000000"/>
            </w:tcBorders>
          </w:tcPr>
          <w:p>
            <w:pPr>
              <w:pStyle w:val="TAC"/>
              <w:spacing w:before="20" w:after="20"/>
              <w:jc w:val="start"/>
              <w:rPr/>
            </w:pPr>
            <w:r>
              <w:rPr/>
              <w:t>89-96</w:t>
            </w:r>
          </w:p>
        </w:tc>
        <w:tc>
          <w:tcPr>
            <w:tcW w:w="4518" w:type="dxa"/>
            <w:tcBorders>
              <w:top w:val="single" w:sz="6" w:space="0" w:color="000000"/>
              <w:start w:val="single" w:sz="6" w:space="0" w:color="000000"/>
              <w:bottom w:val="single" w:sz="6" w:space="0" w:color="000000"/>
              <w:end w:val="single" w:sz="6" w:space="0" w:color="000000"/>
            </w:tcBorders>
          </w:tcPr>
          <w:p>
            <w:pPr>
              <w:pStyle w:val="TAC"/>
              <w:spacing w:before="20" w:after="20"/>
              <w:jc w:val="start"/>
              <w:rPr/>
            </w:pPr>
            <w:r>
              <w:rPr/>
              <w:t>Network control key extension</w:t>
            </w:r>
          </w:p>
        </w:tc>
      </w:tr>
      <w:tr>
        <w:trPr>
          <w:cantSplit w:val="true"/>
        </w:trPr>
        <w:tc>
          <w:tcPr>
            <w:tcW w:w="4407" w:type="dxa"/>
            <w:tcBorders>
              <w:top w:val="single" w:sz="6" w:space="0" w:color="000000"/>
              <w:start w:val="single" w:sz="6" w:space="0" w:color="000000"/>
              <w:bottom w:val="single" w:sz="6" w:space="0" w:color="000000"/>
            </w:tcBorders>
          </w:tcPr>
          <w:p>
            <w:pPr>
              <w:pStyle w:val="TAC"/>
              <w:spacing w:before="20" w:after="20"/>
              <w:jc w:val="start"/>
              <w:rPr/>
            </w:pPr>
            <w:r>
              <w:rPr/>
              <w:t>97-104</w:t>
            </w:r>
          </w:p>
        </w:tc>
        <w:tc>
          <w:tcPr>
            <w:tcW w:w="4518" w:type="dxa"/>
            <w:tcBorders>
              <w:top w:val="single" w:sz="6" w:space="0" w:color="000000"/>
              <w:start w:val="single" w:sz="6" w:space="0" w:color="000000"/>
              <w:bottom w:val="single" w:sz="6" w:space="0" w:color="000000"/>
              <w:end w:val="single" w:sz="6" w:space="0" w:color="000000"/>
            </w:tcBorders>
          </w:tcPr>
          <w:p>
            <w:pPr>
              <w:pStyle w:val="TAC"/>
              <w:spacing w:before="20" w:after="20"/>
              <w:jc w:val="start"/>
              <w:rPr/>
            </w:pPr>
            <w:r>
              <w:rPr/>
              <w:t>Network subset control key extension</w:t>
            </w:r>
          </w:p>
        </w:tc>
      </w:tr>
      <w:tr>
        <w:trPr>
          <w:cantSplit w:val="true"/>
        </w:trPr>
        <w:tc>
          <w:tcPr>
            <w:tcW w:w="4407" w:type="dxa"/>
            <w:tcBorders>
              <w:top w:val="single" w:sz="6" w:space="0" w:color="000000"/>
              <w:start w:val="single" w:sz="6" w:space="0" w:color="000000"/>
              <w:bottom w:val="single" w:sz="6" w:space="0" w:color="000000"/>
            </w:tcBorders>
          </w:tcPr>
          <w:p>
            <w:pPr>
              <w:pStyle w:val="TAC"/>
              <w:spacing w:before="20" w:after="20"/>
              <w:jc w:val="start"/>
              <w:rPr/>
            </w:pPr>
            <w:r>
              <w:rPr/>
              <w:t>105-112</w:t>
            </w:r>
          </w:p>
        </w:tc>
        <w:tc>
          <w:tcPr>
            <w:tcW w:w="4518" w:type="dxa"/>
            <w:tcBorders>
              <w:top w:val="single" w:sz="6" w:space="0" w:color="000000"/>
              <w:start w:val="single" w:sz="6" w:space="0" w:color="000000"/>
              <w:bottom w:val="single" w:sz="6" w:space="0" w:color="000000"/>
              <w:end w:val="single" w:sz="6" w:space="0" w:color="000000"/>
            </w:tcBorders>
          </w:tcPr>
          <w:p>
            <w:pPr>
              <w:pStyle w:val="TAC"/>
              <w:spacing w:before="20" w:after="20"/>
              <w:jc w:val="start"/>
              <w:rPr/>
            </w:pPr>
            <w:r>
              <w:rPr/>
              <w:t>SP control key extension</w:t>
            </w:r>
          </w:p>
        </w:tc>
      </w:tr>
      <w:tr>
        <w:trPr>
          <w:cantSplit w:val="true"/>
        </w:trPr>
        <w:tc>
          <w:tcPr>
            <w:tcW w:w="4407" w:type="dxa"/>
            <w:tcBorders>
              <w:top w:val="single" w:sz="6" w:space="0" w:color="000000"/>
              <w:start w:val="single" w:sz="6" w:space="0" w:color="000000"/>
              <w:bottom w:val="single" w:sz="6" w:space="0" w:color="000000"/>
            </w:tcBorders>
          </w:tcPr>
          <w:p>
            <w:pPr>
              <w:pStyle w:val="TAC"/>
              <w:spacing w:before="20" w:after="20"/>
              <w:jc w:val="start"/>
              <w:rPr/>
            </w:pPr>
            <w:r>
              <w:rPr/>
              <w:t>113-120</w:t>
            </w:r>
          </w:p>
        </w:tc>
        <w:tc>
          <w:tcPr>
            <w:tcW w:w="4518" w:type="dxa"/>
            <w:tcBorders>
              <w:top w:val="single" w:sz="6" w:space="0" w:color="000000"/>
              <w:start w:val="single" w:sz="6" w:space="0" w:color="000000"/>
              <w:bottom w:val="single" w:sz="6" w:space="0" w:color="000000"/>
              <w:end w:val="single" w:sz="6" w:space="0" w:color="000000"/>
            </w:tcBorders>
          </w:tcPr>
          <w:p>
            <w:pPr>
              <w:pStyle w:val="TAC"/>
              <w:spacing w:before="20" w:after="20"/>
              <w:jc w:val="start"/>
              <w:rPr/>
            </w:pPr>
            <w:r>
              <w:rPr/>
              <w:t>Corporate control key extension</w:t>
            </w:r>
          </w:p>
        </w:tc>
      </w:tr>
    </w:tbl>
    <w:p>
      <w:pPr>
        <w:pStyle w:val="FP"/>
        <w:rPr/>
      </w:pPr>
      <w:r>
        <w:rPr/>
      </w:r>
    </w:p>
    <w:p>
      <w:pPr>
        <w:pStyle w:val="Normal"/>
        <w:rPr/>
      </w:pPr>
      <w:r>
        <w:rPr/>
        <w:t>The key shall be divided into main and extension fields as follows:</w:t>
      </w:r>
    </w:p>
    <w:p>
      <w:pPr>
        <w:pStyle w:val="B1"/>
        <w:rPr/>
      </w:pPr>
      <w:r>
        <w:rPr/>
        <w:t>-</w:t>
        <w:tab/>
        <w:t>If key length is equal to or less than 8 digits, the key value shall be coded to the main field as specified above, and the corresponding extension field shall be encoded as "FFFFFFFF".</w:t>
      </w:r>
    </w:p>
    <w:p>
      <w:pPr>
        <w:pStyle w:val="B1"/>
        <w:rPr/>
      </w:pPr>
      <w:r>
        <w:rPr/>
        <w:t>-</w:t>
        <w:tab/>
        <w:t>If key length is more than 8 digits, the 8 most significant digits shall be coded to the main field and the remaining digits shall be coded to the extension field. If the length of the key is less than 16 digits, then extension field shall be populated from the beginning of the extension field, and each of the remaining digits shall be encoded as "F".</w:t>
      </w:r>
    </w:p>
    <w:p>
      <w:pPr>
        <w:pStyle w:val="NO"/>
        <w:rPr/>
      </w:pPr>
      <w:r>
        <w:rPr/>
        <w:t>NOTE:</w:t>
        <w:tab/>
        <w:t>If the key value is "12345678901234", then the main field value will contain the string "12345678" and the extension field "901234FF".</w:t>
      </w:r>
    </w:p>
    <w:p>
      <w:pPr>
        <w:pStyle w:val="Normal"/>
        <w:rPr/>
      </w:pPr>
      <w:r>
        <w:rPr/>
        <w:t>If an ME receives a key value with "F" padding, it shall ignore the "F" padding characters and only use the received key part.</w:t>
      </w:r>
    </w:p>
    <w:p>
      <w:pPr>
        <w:pStyle w:val="Normal"/>
        <w:rPr/>
      </w:pPr>
      <w:r>
        <w:rPr/>
        <w:t>As the IMEI is 15 digits long (see TS 23.003 [3]), the sixteenth digit present here is ignored by the ME during the de-personalization procedure and should be set to zero.</w:t>
      </w:r>
    </w:p>
    <w:p>
      <w:pPr>
        <w:pStyle w:val="Normal"/>
        <w:rPr/>
      </w:pPr>
      <w:r>
        <w:rPr/>
        <w:t>For the IMEI and each control key, the most significant digit is coded first in the string, e.g. character 41 is the most significant digit of NCK.</w:t>
      </w:r>
    </w:p>
    <w:p>
      <w:pPr>
        <w:pStyle w:val="Normal"/>
        <w:rPr/>
      </w:pPr>
      <w:r>
        <w:rPr/>
        <w:t>All characters are coded according to the default alphabet described in TS 23.038 [5].</w:t>
      </w:r>
    </w:p>
    <w:p>
      <w:pPr>
        <w:pStyle w:val="Normal"/>
        <w:rPr/>
      </w:pPr>
      <w:r>
        <w:rPr/>
        <w:t>The string "FFFFFFFF" shall be used in place of a key to indicate that de</w:t>
        <w:noBreakHyphen/>
        <w:t xml:space="preserve">personalisation of that category is not required. </w:t>
      </w:r>
    </w:p>
    <w:p>
      <w:pPr>
        <w:pStyle w:val="B1"/>
        <w:rPr/>
      </w:pPr>
      <w:r>
        <w:rPr/>
        <w:t>b)</w:t>
        <w:tab/>
        <w:t>The acknowledgement to the ME De</w:t>
        <w:noBreakHyphen/>
        <w:t>personalisation Short Message shall be a SMS</w:t>
        <w:noBreakHyphen/>
        <w:t>DELIVER</w:t>
        <w:noBreakHyphen/>
        <w:t>REPORT for RP</w:t>
        <w:noBreakHyphen/>
        <w:t>ACK as described in TS  23.040 [6] with the TP</w:t>
        <w:noBreakHyphen/>
        <w:t>User</w:t>
        <w:noBreakHyphen/>
        <w:t>Data coded according to the default alphabet described in TS 23.038 [5] as below:</w:t>
      </w:r>
    </w:p>
    <w:p>
      <w:pPr>
        <w:pStyle w:val="TH"/>
        <w:spacing w:before="0" w:after="0"/>
        <w:rPr>
          <w:sz w:val="8"/>
          <w:szCs w:val="8"/>
        </w:rPr>
      </w:pPr>
      <w:r>
        <w:rPr>
          <w:sz w:val="8"/>
          <w:szCs w:val="8"/>
        </w:rPr>
      </w:r>
    </w:p>
    <w:tbl>
      <w:tblPr>
        <w:tblW w:w="8763" w:type="dxa"/>
        <w:jc w:val="start"/>
        <w:tblInd w:w="353" w:type="dxa"/>
        <w:tblCellMar>
          <w:top w:w="0" w:type="dxa"/>
          <w:start w:w="108" w:type="dxa"/>
          <w:bottom w:w="0" w:type="dxa"/>
          <w:end w:w="108" w:type="dxa"/>
        </w:tblCellMar>
      </w:tblPr>
      <w:tblGrid>
        <w:gridCol w:w="4497"/>
        <w:gridCol w:w="4266"/>
      </w:tblGrid>
      <w:tr>
        <w:trPr>
          <w:cantSplit w:val="true"/>
        </w:trPr>
        <w:tc>
          <w:tcPr>
            <w:tcW w:w="4497" w:type="dxa"/>
            <w:tcBorders>
              <w:top w:val="single" w:sz="6" w:space="0" w:color="000000"/>
              <w:start w:val="single" w:sz="6" w:space="0" w:color="000000"/>
              <w:bottom w:val="single" w:sz="6" w:space="0" w:color="000000"/>
            </w:tcBorders>
          </w:tcPr>
          <w:p>
            <w:pPr>
              <w:pStyle w:val="TAC"/>
              <w:spacing w:before="20" w:after="20"/>
              <w:jc w:val="start"/>
              <w:rPr>
                <w:b/>
                <w:b/>
              </w:rPr>
            </w:pPr>
            <w:r>
              <w:rPr>
                <w:b/>
              </w:rPr>
              <w:t>Character</w:t>
            </w:r>
          </w:p>
        </w:tc>
        <w:tc>
          <w:tcPr>
            <w:tcW w:w="4266" w:type="dxa"/>
            <w:tcBorders>
              <w:top w:val="single" w:sz="6" w:space="0" w:color="000000"/>
              <w:start w:val="single" w:sz="6" w:space="0" w:color="000000"/>
              <w:bottom w:val="single" w:sz="6" w:space="0" w:color="000000"/>
              <w:end w:val="single" w:sz="6" w:space="0" w:color="000000"/>
            </w:tcBorders>
          </w:tcPr>
          <w:p>
            <w:pPr>
              <w:pStyle w:val="TAC"/>
              <w:spacing w:before="20" w:after="20"/>
              <w:jc w:val="start"/>
              <w:rPr>
                <w:b/>
                <w:b/>
              </w:rPr>
            </w:pPr>
            <w:r>
              <w:rPr>
                <w:b/>
              </w:rPr>
              <w:t>Description</w:t>
            </w:r>
          </w:p>
        </w:tc>
      </w:tr>
      <w:tr>
        <w:trPr>
          <w:cantSplit w:val="true"/>
        </w:trPr>
        <w:tc>
          <w:tcPr>
            <w:tcW w:w="4497" w:type="dxa"/>
            <w:tcBorders>
              <w:top w:val="single" w:sz="6" w:space="0" w:color="000000"/>
              <w:start w:val="single" w:sz="6" w:space="0" w:color="000000"/>
              <w:bottom w:val="single" w:sz="6" w:space="0" w:color="000000"/>
            </w:tcBorders>
          </w:tcPr>
          <w:p>
            <w:pPr>
              <w:pStyle w:val="TAC"/>
              <w:spacing w:before="20" w:after="20"/>
              <w:jc w:val="start"/>
              <w:rPr/>
            </w:pPr>
            <w:r>
              <w:rPr/>
              <w:t>1</w:t>
              <w:noBreakHyphen/>
              <w:t>16</w:t>
            </w:r>
          </w:p>
        </w:tc>
        <w:tc>
          <w:tcPr>
            <w:tcW w:w="4266" w:type="dxa"/>
            <w:tcBorders>
              <w:top w:val="single" w:sz="6" w:space="0" w:color="000000"/>
              <w:start w:val="single" w:sz="6" w:space="0" w:color="000000"/>
              <w:bottom w:val="single" w:sz="6" w:space="0" w:color="000000"/>
              <w:end w:val="single" w:sz="6" w:space="0" w:color="000000"/>
            </w:tcBorders>
          </w:tcPr>
          <w:p>
            <w:pPr>
              <w:pStyle w:val="TAC"/>
              <w:spacing w:before="20" w:after="20"/>
              <w:jc w:val="start"/>
              <w:rPr/>
            </w:pPr>
            <w:r>
              <w:rPr/>
              <w:t>IMEI of ME</w:t>
            </w:r>
          </w:p>
        </w:tc>
      </w:tr>
      <w:tr>
        <w:trPr>
          <w:cantSplit w:val="true"/>
        </w:trPr>
        <w:tc>
          <w:tcPr>
            <w:tcW w:w="4497" w:type="dxa"/>
            <w:tcBorders>
              <w:top w:val="single" w:sz="6" w:space="0" w:color="000000"/>
              <w:start w:val="single" w:sz="6" w:space="0" w:color="000000"/>
              <w:bottom w:val="single" w:sz="6" w:space="0" w:color="000000"/>
            </w:tcBorders>
          </w:tcPr>
          <w:p>
            <w:pPr>
              <w:pStyle w:val="TAC"/>
              <w:spacing w:before="20" w:after="20"/>
              <w:jc w:val="start"/>
              <w:rPr/>
            </w:pPr>
            <w:r>
              <w:rPr/>
              <w:t>17</w:t>
            </w:r>
          </w:p>
        </w:tc>
        <w:tc>
          <w:tcPr>
            <w:tcW w:w="4266" w:type="dxa"/>
            <w:tcBorders>
              <w:top w:val="single" w:sz="6" w:space="0" w:color="000000"/>
              <w:start w:val="single" w:sz="6" w:space="0" w:color="000000"/>
              <w:bottom w:val="single" w:sz="6" w:space="0" w:color="000000"/>
              <w:end w:val="single" w:sz="6" w:space="0" w:color="000000"/>
            </w:tcBorders>
          </w:tcPr>
          <w:p>
            <w:pPr>
              <w:pStyle w:val="TAC"/>
              <w:spacing w:before="20" w:after="20"/>
              <w:jc w:val="start"/>
              <w:rPr/>
            </w:pPr>
            <w:r>
              <w:rPr/>
              <w:t>Network personalisation status</w:t>
            </w:r>
          </w:p>
        </w:tc>
      </w:tr>
      <w:tr>
        <w:trPr>
          <w:cantSplit w:val="true"/>
        </w:trPr>
        <w:tc>
          <w:tcPr>
            <w:tcW w:w="4497" w:type="dxa"/>
            <w:tcBorders>
              <w:top w:val="single" w:sz="6" w:space="0" w:color="000000"/>
              <w:start w:val="single" w:sz="6" w:space="0" w:color="000000"/>
              <w:bottom w:val="single" w:sz="6" w:space="0" w:color="000000"/>
            </w:tcBorders>
          </w:tcPr>
          <w:p>
            <w:pPr>
              <w:pStyle w:val="TAC"/>
              <w:spacing w:before="20" w:after="20"/>
              <w:jc w:val="start"/>
              <w:rPr/>
            </w:pPr>
            <w:r>
              <w:rPr/>
              <w:t>18</w:t>
            </w:r>
          </w:p>
        </w:tc>
        <w:tc>
          <w:tcPr>
            <w:tcW w:w="4266" w:type="dxa"/>
            <w:tcBorders>
              <w:top w:val="single" w:sz="6" w:space="0" w:color="000000"/>
              <w:start w:val="single" w:sz="6" w:space="0" w:color="000000"/>
              <w:bottom w:val="single" w:sz="6" w:space="0" w:color="000000"/>
              <w:end w:val="single" w:sz="6" w:space="0" w:color="000000"/>
            </w:tcBorders>
          </w:tcPr>
          <w:p>
            <w:pPr>
              <w:pStyle w:val="TAC"/>
              <w:spacing w:before="20" w:after="20"/>
              <w:jc w:val="start"/>
              <w:rPr/>
            </w:pPr>
            <w:r>
              <w:rPr/>
              <w:t>Network subset personalisation status</w:t>
            </w:r>
          </w:p>
        </w:tc>
      </w:tr>
      <w:tr>
        <w:trPr>
          <w:cantSplit w:val="true"/>
        </w:trPr>
        <w:tc>
          <w:tcPr>
            <w:tcW w:w="4497" w:type="dxa"/>
            <w:tcBorders>
              <w:top w:val="single" w:sz="6" w:space="0" w:color="000000"/>
              <w:start w:val="single" w:sz="6" w:space="0" w:color="000000"/>
              <w:bottom w:val="single" w:sz="6" w:space="0" w:color="000000"/>
            </w:tcBorders>
          </w:tcPr>
          <w:p>
            <w:pPr>
              <w:pStyle w:val="TAC"/>
              <w:spacing w:before="20" w:after="20"/>
              <w:jc w:val="start"/>
              <w:rPr/>
            </w:pPr>
            <w:r>
              <w:rPr/>
              <w:t>19</w:t>
            </w:r>
          </w:p>
        </w:tc>
        <w:tc>
          <w:tcPr>
            <w:tcW w:w="4266" w:type="dxa"/>
            <w:tcBorders>
              <w:top w:val="single" w:sz="6" w:space="0" w:color="000000"/>
              <w:start w:val="single" w:sz="6" w:space="0" w:color="000000"/>
              <w:bottom w:val="single" w:sz="6" w:space="0" w:color="000000"/>
              <w:end w:val="single" w:sz="6" w:space="0" w:color="000000"/>
            </w:tcBorders>
          </w:tcPr>
          <w:p>
            <w:pPr>
              <w:pStyle w:val="TAC"/>
              <w:spacing w:before="20" w:after="20"/>
              <w:jc w:val="start"/>
              <w:rPr/>
            </w:pPr>
            <w:r>
              <w:rPr/>
              <w:t>SP personalisation status</w:t>
            </w:r>
          </w:p>
        </w:tc>
      </w:tr>
      <w:tr>
        <w:trPr>
          <w:cantSplit w:val="true"/>
        </w:trPr>
        <w:tc>
          <w:tcPr>
            <w:tcW w:w="4497" w:type="dxa"/>
            <w:tcBorders>
              <w:top w:val="single" w:sz="6" w:space="0" w:color="000000"/>
              <w:start w:val="single" w:sz="6" w:space="0" w:color="000000"/>
              <w:bottom w:val="single" w:sz="6" w:space="0" w:color="000000"/>
            </w:tcBorders>
          </w:tcPr>
          <w:p>
            <w:pPr>
              <w:pStyle w:val="TAC"/>
              <w:spacing w:before="20" w:after="20"/>
              <w:jc w:val="start"/>
              <w:rPr/>
            </w:pPr>
            <w:r>
              <w:rPr/>
              <w:t>20</w:t>
            </w:r>
          </w:p>
        </w:tc>
        <w:tc>
          <w:tcPr>
            <w:tcW w:w="4266" w:type="dxa"/>
            <w:tcBorders>
              <w:top w:val="single" w:sz="6" w:space="0" w:color="000000"/>
              <w:start w:val="single" w:sz="6" w:space="0" w:color="000000"/>
              <w:bottom w:val="single" w:sz="6" w:space="0" w:color="000000"/>
              <w:end w:val="single" w:sz="6" w:space="0" w:color="000000"/>
            </w:tcBorders>
          </w:tcPr>
          <w:p>
            <w:pPr>
              <w:pStyle w:val="TAC"/>
              <w:spacing w:before="20" w:after="20"/>
              <w:jc w:val="start"/>
              <w:rPr/>
            </w:pPr>
            <w:r>
              <w:rPr/>
              <w:t>Corporate personalisation status</w:t>
            </w:r>
          </w:p>
        </w:tc>
      </w:tr>
    </w:tbl>
    <w:p>
      <w:pPr>
        <w:pStyle w:val="FP"/>
        <w:rPr/>
      </w:pPr>
      <w:r>
        <w:rPr/>
      </w:r>
    </w:p>
    <w:p>
      <w:pPr>
        <w:pStyle w:val="Normal"/>
        <w:rPr/>
      </w:pPr>
      <w:r>
        <w:rPr/>
        <w:t>As the IMEI is 15 digits long (see TS 23.003 [3]), the sixteenth digit present here is ignored by the network during the de-personalization procedure and should be set to zero.</w:t>
      </w:r>
    </w:p>
    <w:p>
      <w:pPr>
        <w:pStyle w:val="Normal"/>
        <w:keepNext w:val="true"/>
        <w:keepLines/>
        <w:rPr/>
      </w:pPr>
      <w:r>
        <w:rPr/>
        <w:t>Status codes shall indicate the resulting status of each personalisation category as below.</w:t>
      </w:r>
    </w:p>
    <w:p>
      <w:pPr>
        <w:pStyle w:val="TH"/>
        <w:spacing w:before="0" w:after="0"/>
        <w:rPr>
          <w:sz w:val="8"/>
          <w:szCs w:val="8"/>
        </w:rPr>
      </w:pPr>
      <w:r>
        <w:rPr>
          <w:sz w:val="8"/>
          <w:szCs w:val="8"/>
        </w:rPr>
      </w:r>
    </w:p>
    <w:tbl>
      <w:tblPr>
        <w:tblW w:w="8763" w:type="dxa"/>
        <w:jc w:val="start"/>
        <w:tblInd w:w="353" w:type="dxa"/>
        <w:tblCellMar>
          <w:top w:w="0" w:type="dxa"/>
          <w:start w:w="108" w:type="dxa"/>
          <w:bottom w:w="0" w:type="dxa"/>
          <w:end w:w="108" w:type="dxa"/>
        </w:tblCellMar>
      </w:tblPr>
      <w:tblGrid>
        <w:gridCol w:w="4497"/>
        <w:gridCol w:w="4266"/>
      </w:tblGrid>
      <w:tr>
        <w:trPr>
          <w:cantSplit w:val="true"/>
        </w:trPr>
        <w:tc>
          <w:tcPr>
            <w:tcW w:w="4497" w:type="dxa"/>
            <w:tcBorders>
              <w:top w:val="single" w:sz="6" w:space="0" w:color="000000"/>
              <w:start w:val="single" w:sz="6" w:space="0" w:color="000000"/>
              <w:bottom w:val="single" w:sz="6" w:space="0" w:color="000000"/>
            </w:tcBorders>
          </w:tcPr>
          <w:p>
            <w:pPr>
              <w:pStyle w:val="TAC"/>
              <w:spacing w:before="20" w:after="20"/>
              <w:jc w:val="start"/>
              <w:rPr>
                <w:b/>
                <w:b/>
              </w:rPr>
            </w:pPr>
            <w:r>
              <w:rPr>
                <w:b/>
              </w:rPr>
              <w:t>Status code</w:t>
            </w:r>
          </w:p>
        </w:tc>
        <w:tc>
          <w:tcPr>
            <w:tcW w:w="4266" w:type="dxa"/>
            <w:tcBorders>
              <w:top w:val="single" w:sz="6" w:space="0" w:color="000000"/>
              <w:start w:val="single" w:sz="6" w:space="0" w:color="000000"/>
              <w:bottom w:val="single" w:sz="6" w:space="0" w:color="000000"/>
              <w:end w:val="single" w:sz="6" w:space="0" w:color="000000"/>
            </w:tcBorders>
          </w:tcPr>
          <w:p>
            <w:pPr>
              <w:pStyle w:val="TAC"/>
              <w:spacing w:before="20" w:after="20"/>
              <w:jc w:val="start"/>
              <w:rPr>
                <w:b/>
                <w:b/>
              </w:rPr>
            </w:pPr>
            <w:r>
              <w:rPr>
                <w:b/>
              </w:rPr>
              <w:t>Description</w:t>
            </w:r>
          </w:p>
        </w:tc>
      </w:tr>
      <w:tr>
        <w:trPr>
          <w:cantSplit w:val="true"/>
        </w:trPr>
        <w:tc>
          <w:tcPr>
            <w:tcW w:w="4497" w:type="dxa"/>
            <w:tcBorders>
              <w:top w:val="single" w:sz="6" w:space="0" w:color="000000"/>
              <w:start w:val="single" w:sz="6" w:space="0" w:color="000000"/>
              <w:bottom w:val="single" w:sz="6" w:space="0" w:color="000000"/>
            </w:tcBorders>
          </w:tcPr>
          <w:p>
            <w:pPr>
              <w:pStyle w:val="TAC"/>
              <w:spacing w:before="20" w:after="20"/>
              <w:jc w:val="start"/>
              <w:rPr/>
            </w:pPr>
            <w:r>
              <w:rPr/>
              <w:t>0</w:t>
            </w:r>
          </w:p>
        </w:tc>
        <w:tc>
          <w:tcPr>
            <w:tcW w:w="4266" w:type="dxa"/>
            <w:tcBorders>
              <w:top w:val="single" w:sz="6" w:space="0" w:color="000000"/>
              <w:start w:val="single" w:sz="6" w:space="0" w:color="000000"/>
              <w:bottom w:val="single" w:sz="6" w:space="0" w:color="000000"/>
              <w:end w:val="single" w:sz="6" w:space="0" w:color="000000"/>
            </w:tcBorders>
          </w:tcPr>
          <w:p>
            <w:pPr>
              <w:pStyle w:val="TAC"/>
              <w:spacing w:before="20" w:after="20"/>
              <w:jc w:val="start"/>
              <w:rPr/>
            </w:pPr>
            <w:r>
              <w:rPr/>
              <w:t xml:space="preserve">Currently not personalised </w:t>
            </w:r>
          </w:p>
        </w:tc>
      </w:tr>
      <w:tr>
        <w:trPr>
          <w:cantSplit w:val="true"/>
        </w:trPr>
        <w:tc>
          <w:tcPr>
            <w:tcW w:w="4497" w:type="dxa"/>
            <w:tcBorders>
              <w:top w:val="single" w:sz="6" w:space="0" w:color="000000"/>
              <w:start w:val="single" w:sz="6" w:space="0" w:color="000000"/>
              <w:bottom w:val="single" w:sz="6" w:space="0" w:color="000000"/>
            </w:tcBorders>
          </w:tcPr>
          <w:p>
            <w:pPr>
              <w:pStyle w:val="TAC"/>
              <w:spacing w:before="20" w:after="20"/>
              <w:jc w:val="start"/>
              <w:rPr/>
            </w:pPr>
            <w:r>
              <w:rPr/>
              <w:t>1</w:t>
            </w:r>
          </w:p>
        </w:tc>
        <w:tc>
          <w:tcPr>
            <w:tcW w:w="4266" w:type="dxa"/>
            <w:tcBorders>
              <w:top w:val="single" w:sz="6" w:space="0" w:color="000000"/>
              <w:start w:val="single" w:sz="6" w:space="0" w:color="000000"/>
              <w:bottom w:val="single" w:sz="6" w:space="0" w:color="000000"/>
              <w:end w:val="single" w:sz="6" w:space="0" w:color="000000"/>
            </w:tcBorders>
          </w:tcPr>
          <w:p>
            <w:pPr>
              <w:pStyle w:val="TAC"/>
              <w:spacing w:before="20" w:after="20"/>
              <w:jc w:val="start"/>
              <w:rPr/>
            </w:pPr>
            <w:r>
              <w:rPr/>
              <w:t xml:space="preserve">Permanently not personalised </w:t>
            </w:r>
          </w:p>
        </w:tc>
      </w:tr>
      <w:tr>
        <w:trPr>
          <w:cantSplit w:val="true"/>
        </w:trPr>
        <w:tc>
          <w:tcPr>
            <w:tcW w:w="4497" w:type="dxa"/>
            <w:tcBorders>
              <w:top w:val="single" w:sz="6" w:space="0" w:color="000000"/>
              <w:start w:val="single" w:sz="6" w:space="0" w:color="000000"/>
              <w:bottom w:val="single" w:sz="6" w:space="0" w:color="000000"/>
            </w:tcBorders>
          </w:tcPr>
          <w:p>
            <w:pPr>
              <w:pStyle w:val="TAC"/>
              <w:spacing w:before="20" w:after="20"/>
              <w:jc w:val="start"/>
              <w:rPr/>
            </w:pPr>
            <w:r>
              <w:rPr/>
              <w:t>2</w:t>
            </w:r>
          </w:p>
        </w:tc>
        <w:tc>
          <w:tcPr>
            <w:tcW w:w="4266" w:type="dxa"/>
            <w:tcBorders>
              <w:top w:val="single" w:sz="6" w:space="0" w:color="000000"/>
              <w:start w:val="single" w:sz="6" w:space="0" w:color="000000"/>
              <w:bottom w:val="single" w:sz="6" w:space="0" w:color="000000"/>
              <w:end w:val="single" w:sz="6" w:space="0" w:color="000000"/>
            </w:tcBorders>
          </w:tcPr>
          <w:p>
            <w:pPr>
              <w:pStyle w:val="TAC"/>
              <w:spacing w:before="20" w:after="20"/>
              <w:jc w:val="start"/>
              <w:rPr/>
            </w:pPr>
            <w:r>
              <w:rPr/>
              <w:t>Personalised</w:t>
            </w:r>
          </w:p>
        </w:tc>
      </w:tr>
      <w:tr>
        <w:trPr>
          <w:cantSplit w:val="true"/>
        </w:trPr>
        <w:tc>
          <w:tcPr>
            <w:tcW w:w="4497" w:type="dxa"/>
            <w:tcBorders>
              <w:top w:val="single" w:sz="6" w:space="0" w:color="000000"/>
              <w:start w:val="single" w:sz="6" w:space="0" w:color="000000"/>
              <w:bottom w:val="single" w:sz="6" w:space="0" w:color="000000"/>
            </w:tcBorders>
          </w:tcPr>
          <w:p>
            <w:pPr>
              <w:pStyle w:val="TAC"/>
              <w:spacing w:before="20" w:after="20"/>
              <w:jc w:val="start"/>
              <w:rPr/>
            </w:pPr>
            <w:r>
              <w:rPr/>
              <w:t>3</w:t>
            </w:r>
          </w:p>
        </w:tc>
        <w:tc>
          <w:tcPr>
            <w:tcW w:w="4266" w:type="dxa"/>
            <w:tcBorders>
              <w:top w:val="single" w:sz="6" w:space="0" w:color="000000"/>
              <w:start w:val="single" w:sz="6" w:space="0" w:color="000000"/>
              <w:bottom w:val="single" w:sz="6" w:space="0" w:color="000000"/>
              <w:end w:val="single" w:sz="6" w:space="0" w:color="000000"/>
            </w:tcBorders>
          </w:tcPr>
          <w:p>
            <w:pPr>
              <w:pStyle w:val="TAC"/>
              <w:spacing w:before="20" w:after="20"/>
              <w:jc w:val="start"/>
              <w:rPr/>
            </w:pPr>
            <w:r>
              <w:rPr/>
              <w:t>IMEI mismatch</w:t>
            </w:r>
          </w:p>
        </w:tc>
      </w:tr>
      <w:tr>
        <w:trPr>
          <w:cantSplit w:val="true"/>
        </w:trPr>
        <w:tc>
          <w:tcPr>
            <w:tcW w:w="4497" w:type="dxa"/>
            <w:tcBorders>
              <w:top w:val="single" w:sz="6" w:space="0" w:color="000000"/>
              <w:start w:val="single" w:sz="6" w:space="0" w:color="000000"/>
              <w:bottom w:val="single" w:sz="6" w:space="0" w:color="000000"/>
            </w:tcBorders>
          </w:tcPr>
          <w:p>
            <w:pPr>
              <w:pStyle w:val="TAC"/>
              <w:spacing w:before="20" w:after="20"/>
              <w:jc w:val="start"/>
              <w:rPr/>
            </w:pPr>
            <w:r>
              <w:rPr/>
              <w:t>Other</w:t>
            </w:r>
          </w:p>
        </w:tc>
        <w:tc>
          <w:tcPr>
            <w:tcW w:w="4266" w:type="dxa"/>
            <w:tcBorders>
              <w:top w:val="single" w:sz="6" w:space="0" w:color="000000"/>
              <w:start w:val="single" w:sz="6" w:space="0" w:color="000000"/>
              <w:bottom w:val="single" w:sz="6" w:space="0" w:color="000000"/>
              <w:end w:val="single" w:sz="6" w:space="0" w:color="000000"/>
            </w:tcBorders>
          </w:tcPr>
          <w:p>
            <w:pPr>
              <w:pStyle w:val="TAC"/>
              <w:spacing w:before="20" w:after="20"/>
              <w:jc w:val="start"/>
              <w:rPr/>
            </w:pPr>
            <w:r>
              <w:rPr/>
              <w:t>RFU</w:t>
            </w:r>
          </w:p>
        </w:tc>
      </w:tr>
    </w:tbl>
    <w:p>
      <w:pPr>
        <w:pStyle w:val="FP"/>
        <w:rPr/>
      </w:pPr>
      <w:r>
        <w:rPr/>
      </w:r>
    </w:p>
    <w:p>
      <w:pPr>
        <w:pStyle w:val="Normal"/>
        <w:rPr/>
      </w:pPr>
      <w:r>
        <w:rPr/>
        <w:t>If the IMEI of the ME does not match the IMEI included in the De</w:t>
        <w:noBreakHyphen/>
        <w:t>personalisation Short Message, then the status of all the personalisation categories shall be coded "IMEI mismatch".</w:t>
      </w:r>
    </w:p>
    <w:p>
      <w:pPr>
        <w:pStyle w:val="B1"/>
        <w:rPr/>
      </w:pPr>
      <w:r>
        <w:rPr/>
        <w:t>c)</w:t>
        <w:tab/>
        <w:t>The format for the control keys stored on the SIM is specified in GSM 11.11 [8]. The format for the control keys stored on the USIM is specified in TS 31.102 [9].</w:t>
      </w:r>
    </w:p>
    <w:p>
      <w:pPr>
        <w:pStyle w:val="Normal"/>
        <w:rPr/>
      </w:pPr>
      <w:r>
        <w:rPr/>
        <w:t>For the purposes of this TS, a SIM/USIM is said to support this feature if it is marked as both allocated and activated in the SIM/USIM service table.</w:t>
      </w:r>
    </w:p>
    <w:p>
      <w:pPr>
        <w:pStyle w:val="Normal"/>
        <w:rPr/>
      </w:pPr>
      <w:r>
        <w:rPr/>
        <w:t>The value "FF" is the default value to be used when no meaningful value for a key is represented. This value shall not be allocated as a key value.</w:t>
      </w:r>
      <w:r>
        <w:br w:type="page"/>
      </w:r>
    </w:p>
    <w:p>
      <w:pPr>
        <w:pStyle w:val="Heading8"/>
        <w:bidi w:val="0"/>
        <w:ind w:start="0" w:hanging="0"/>
        <w:jc w:val="start"/>
        <w:rPr/>
      </w:pPr>
      <w:bookmarkStart w:id="117" w:name="__RefHeading___Toc217054711"/>
      <w:bookmarkEnd w:id="117"/>
      <w:r>
        <w:rPr/>
        <w:t>Annex B (informative):</w:t>
        <w:br/>
        <w:t>Change history</w:t>
      </w:r>
    </w:p>
    <w:tbl>
      <w:tblPr>
        <w:tblW w:w="9694" w:type="dxa"/>
        <w:jc w:val="start"/>
        <w:tblInd w:w="40" w:type="dxa"/>
        <w:tblCellMar>
          <w:top w:w="0" w:type="dxa"/>
          <w:start w:w="40" w:type="dxa"/>
          <w:bottom w:w="0" w:type="dxa"/>
          <w:end w:w="40" w:type="dxa"/>
        </w:tblCellMar>
      </w:tblPr>
      <w:tblGrid>
        <w:gridCol w:w="799"/>
        <w:gridCol w:w="901"/>
        <w:gridCol w:w="425"/>
        <w:gridCol w:w="427"/>
        <w:gridCol w:w="595"/>
        <w:gridCol w:w="393"/>
        <w:gridCol w:w="4150"/>
        <w:gridCol w:w="568"/>
        <w:gridCol w:w="568"/>
        <w:gridCol w:w="868"/>
      </w:tblGrid>
      <w:tr>
        <w:trPr>
          <w:trHeight w:val="272" w:hRule="atLeast"/>
          <w:cantSplit w:val="true"/>
        </w:trPr>
        <w:tc>
          <w:tcPr>
            <w:tcW w:w="9694" w:type="dxa"/>
            <w:gridSpan w:val="10"/>
            <w:tcBorders>
              <w:top w:val="single" w:sz="6" w:space="0" w:color="000000"/>
              <w:start w:val="single" w:sz="6" w:space="0" w:color="000000"/>
              <w:bottom w:val="single" w:sz="6" w:space="0" w:color="000000"/>
              <w:end w:val="single" w:sz="6" w:space="0" w:color="000000"/>
            </w:tcBorders>
            <w:shd w:fill="FFFFFF" w:val="clear"/>
          </w:tcPr>
          <w:p>
            <w:pPr>
              <w:pStyle w:val="TAH"/>
              <w:rPr>
                <w:sz w:val="16"/>
                <w:szCs w:val="16"/>
              </w:rPr>
            </w:pPr>
            <w:r>
              <w:rPr>
                <w:sz w:val="16"/>
                <w:szCs w:val="16"/>
              </w:rPr>
              <w:t>Change history</w:t>
            </w:r>
          </w:p>
        </w:tc>
      </w:tr>
      <w:tr>
        <w:trPr>
          <w:trHeight w:val="272" w:hRule="atLeast"/>
        </w:trPr>
        <w:tc>
          <w:tcPr>
            <w:tcW w:w="799"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TSG SA#</w:t>
            </w:r>
          </w:p>
        </w:tc>
        <w:tc>
          <w:tcPr>
            <w:tcW w:w="901"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SA Doc.</w:t>
            </w:r>
          </w:p>
        </w:tc>
        <w:tc>
          <w:tcPr>
            <w:tcW w:w="425"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CR</w:t>
            </w:r>
          </w:p>
        </w:tc>
        <w:tc>
          <w:tcPr>
            <w:tcW w:w="427"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Rev</w:t>
            </w:r>
          </w:p>
        </w:tc>
        <w:tc>
          <w:tcPr>
            <w:tcW w:w="595"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Rel</w:t>
            </w:r>
          </w:p>
        </w:tc>
        <w:tc>
          <w:tcPr>
            <w:tcW w:w="393"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Cat</w:t>
            </w:r>
          </w:p>
        </w:tc>
        <w:tc>
          <w:tcPr>
            <w:tcW w:w="4150"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Subject/Comment</w:t>
            </w:r>
          </w:p>
        </w:tc>
        <w:tc>
          <w:tcPr>
            <w:tcW w:w="568"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Old</w:t>
            </w:r>
          </w:p>
        </w:tc>
        <w:tc>
          <w:tcPr>
            <w:tcW w:w="568"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New</w:t>
            </w:r>
          </w:p>
        </w:tc>
        <w:tc>
          <w:tcPr>
            <w:tcW w:w="868" w:type="dxa"/>
            <w:tcBorders>
              <w:top w:val="single" w:sz="6" w:space="0" w:color="000000"/>
              <w:start w:val="single" w:sz="6" w:space="0" w:color="000000"/>
              <w:bottom w:val="single" w:sz="6" w:space="0" w:color="000000"/>
              <w:end w:val="single" w:sz="6" w:space="0" w:color="000000"/>
            </w:tcBorders>
            <w:shd w:fill="E5E5E5" w:val="clear"/>
          </w:tcPr>
          <w:p>
            <w:pPr>
              <w:pStyle w:val="TAH"/>
              <w:rPr>
                <w:sz w:val="16"/>
                <w:szCs w:val="16"/>
              </w:rPr>
            </w:pPr>
            <w:r>
              <w:rPr>
                <w:sz w:val="16"/>
                <w:szCs w:val="16"/>
              </w:rPr>
              <w:t>WI</w:t>
            </w:r>
          </w:p>
        </w:tc>
      </w:tr>
      <w:tr>
        <w:trPr>
          <w:trHeight w:val="272" w:hRule="atLeast"/>
        </w:trPr>
        <w:tc>
          <w:tcPr>
            <w:tcW w:w="799" w:type="dxa"/>
            <w:tcBorders>
              <w:top w:val="single" w:sz="6" w:space="0" w:color="000000"/>
              <w:start w:val="single" w:sz="6" w:space="0" w:color="000000"/>
              <w:bottom w:val="single" w:sz="12" w:space="0" w:color="000000"/>
            </w:tcBorders>
            <w:shd w:fill="FFFFFF" w:val="clear"/>
          </w:tcPr>
          <w:p>
            <w:pPr>
              <w:pStyle w:val="TAL"/>
              <w:rPr>
                <w:sz w:val="16"/>
                <w:szCs w:val="16"/>
              </w:rPr>
            </w:pPr>
            <w:r>
              <w:rPr>
                <w:sz w:val="16"/>
                <w:szCs w:val="16"/>
              </w:rPr>
              <w:t>SP-16</w:t>
            </w:r>
          </w:p>
        </w:tc>
        <w:tc>
          <w:tcPr>
            <w:tcW w:w="901" w:type="dxa"/>
            <w:tcBorders>
              <w:top w:val="single" w:sz="6" w:space="0" w:color="000000"/>
              <w:start w:val="single" w:sz="6" w:space="0" w:color="000000"/>
              <w:bottom w:val="single" w:sz="12" w:space="0" w:color="000000"/>
            </w:tcBorders>
            <w:shd w:fill="FFFFFF" w:val="clear"/>
          </w:tcPr>
          <w:p>
            <w:pPr>
              <w:pStyle w:val="TAL"/>
              <w:rPr>
                <w:sz w:val="16"/>
                <w:szCs w:val="16"/>
              </w:rPr>
            </w:pPr>
            <w:r>
              <w:rPr>
                <w:sz w:val="16"/>
                <w:szCs w:val="16"/>
              </w:rPr>
              <w:t>SP-020339</w:t>
            </w:r>
          </w:p>
        </w:tc>
        <w:tc>
          <w:tcPr>
            <w:tcW w:w="425" w:type="dxa"/>
            <w:tcBorders>
              <w:top w:val="single" w:sz="6" w:space="0" w:color="000000"/>
              <w:start w:val="single" w:sz="6" w:space="0" w:color="000000"/>
              <w:bottom w:val="single" w:sz="12" w:space="0" w:color="000000"/>
            </w:tcBorders>
            <w:shd w:fill="FFFFFF" w:val="clear"/>
          </w:tcPr>
          <w:p>
            <w:pPr>
              <w:pStyle w:val="TAL"/>
              <w:rPr>
                <w:sz w:val="16"/>
                <w:szCs w:val="16"/>
              </w:rPr>
            </w:pPr>
            <w:r>
              <w:rPr>
                <w:sz w:val="16"/>
                <w:szCs w:val="16"/>
              </w:rPr>
              <w:t>004</w:t>
            </w:r>
          </w:p>
        </w:tc>
        <w:tc>
          <w:tcPr>
            <w:tcW w:w="427" w:type="dxa"/>
            <w:tcBorders>
              <w:top w:val="single" w:sz="6" w:space="0" w:color="000000"/>
              <w:start w:val="single" w:sz="6" w:space="0" w:color="000000"/>
              <w:bottom w:val="single" w:sz="12" w:space="0" w:color="000000"/>
            </w:tcBorders>
            <w:shd w:fill="FFFFFF" w:val="clear"/>
          </w:tcPr>
          <w:p>
            <w:pPr>
              <w:pStyle w:val="TAL"/>
              <w:rPr>
                <w:sz w:val="16"/>
                <w:szCs w:val="16"/>
              </w:rPr>
            </w:pPr>
            <w:r>
              <w:rPr>
                <w:sz w:val="16"/>
                <w:szCs w:val="16"/>
              </w:rPr>
              <w:t>-</w:t>
            </w:r>
          </w:p>
        </w:tc>
        <w:tc>
          <w:tcPr>
            <w:tcW w:w="595" w:type="dxa"/>
            <w:tcBorders>
              <w:top w:val="single" w:sz="6" w:space="0" w:color="000000"/>
              <w:start w:val="single" w:sz="6" w:space="0" w:color="000000"/>
              <w:bottom w:val="single" w:sz="12" w:space="0" w:color="000000"/>
            </w:tcBorders>
            <w:shd w:fill="FFFFFF" w:val="clear"/>
          </w:tcPr>
          <w:p>
            <w:pPr>
              <w:pStyle w:val="TAL"/>
              <w:rPr>
                <w:sz w:val="16"/>
                <w:szCs w:val="16"/>
              </w:rPr>
            </w:pPr>
            <w:r>
              <w:rPr>
                <w:sz w:val="16"/>
                <w:szCs w:val="16"/>
              </w:rPr>
              <w:t>Rel-4</w:t>
            </w:r>
          </w:p>
        </w:tc>
        <w:tc>
          <w:tcPr>
            <w:tcW w:w="393" w:type="dxa"/>
            <w:tcBorders>
              <w:top w:val="single" w:sz="6" w:space="0" w:color="000000"/>
              <w:start w:val="single" w:sz="6" w:space="0" w:color="000000"/>
              <w:bottom w:val="single" w:sz="12" w:space="0" w:color="000000"/>
            </w:tcBorders>
            <w:shd w:fill="FFFFFF" w:val="clear"/>
          </w:tcPr>
          <w:p>
            <w:pPr>
              <w:pStyle w:val="TAL"/>
              <w:rPr>
                <w:sz w:val="16"/>
                <w:szCs w:val="16"/>
              </w:rPr>
            </w:pPr>
            <w:r>
              <w:rPr>
                <w:sz w:val="16"/>
                <w:szCs w:val="16"/>
              </w:rPr>
              <w:t>A</w:t>
            </w:r>
          </w:p>
        </w:tc>
        <w:tc>
          <w:tcPr>
            <w:tcW w:w="4150" w:type="dxa"/>
            <w:tcBorders>
              <w:top w:val="single" w:sz="6" w:space="0" w:color="000000"/>
              <w:start w:val="single" w:sz="6" w:space="0" w:color="000000"/>
              <w:bottom w:val="single" w:sz="12" w:space="0" w:color="000000"/>
            </w:tcBorders>
            <w:shd w:fill="FFFFFF" w:val="clear"/>
          </w:tcPr>
          <w:p>
            <w:pPr>
              <w:pStyle w:val="TAL"/>
              <w:rPr>
                <w:sz w:val="16"/>
                <w:szCs w:val="16"/>
              </w:rPr>
            </w:pPr>
            <w:r>
              <w:rPr>
                <w:sz w:val="16"/>
                <w:szCs w:val="16"/>
              </w:rPr>
              <w:t>IMEI format for de-personalisation over the air</w:t>
            </w:r>
          </w:p>
        </w:tc>
        <w:tc>
          <w:tcPr>
            <w:tcW w:w="568" w:type="dxa"/>
            <w:tcBorders>
              <w:top w:val="single" w:sz="6" w:space="0" w:color="000000"/>
              <w:start w:val="single" w:sz="6" w:space="0" w:color="000000"/>
              <w:bottom w:val="single" w:sz="12" w:space="0" w:color="000000"/>
            </w:tcBorders>
            <w:shd w:fill="FFFFFF" w:val="clear"/>
          </w:tcPr>
          <w:p>
            <w:pPr>
              <w:pStyle w:val="TAL"/>
              <w:rPr>
                <w:sz w:val="16"/>
                <w:szCs w:val="16"/>
              </w:rPr>
            </w:pPr>
            <w:r>
              <w:rPr>
                <w:sz w:val="16"/>
                <w:szCs w:val="16"/>
              </w:rPr>
              <w:t>4.0.0</w:t>
            </w:r>
          </w:p>
        </w:tc>
        <w:tc>
          <w:tcPr>
            <w:tcW w:w="568" w:type="dxa"/>
            <w:tcBorders>
              <w:top w:val="single" w:sz="6" w:space="0" w:color="000000"/>
              <w:start w:val="single" w:sz="6" w:space="0" w:color="000000"/>
              <w:bottom w:val="single" w:sz="12" w:space="0" w:color="000000"/>
            </w:tcBorders>
            <w:shd w:fill="FFFFFF" w:val="clear"/>
          </w:tcPr>
          <w:p>
            <w:pPr>
              <w:pStyle w:val="TAL"/>
              <w:rPr>
                <w:sz w:val="16"/>
                <w:szCs w:val="16"/>
              </w:rPr>
            </w:pPr>
            <w:r>
              <w:rPr>
                <w:sz w:val="16"/>
                <w:szCs w:val="16"/>
              </w:rPr>
              <w:t>4.1.0</w:t>
            </w:r>
          </w:p>
        </w:tc>
        <w:tc>
          <w:tcPr>
            <w:tcW w:w="868" w:type="dxa"/>
            <w:tcBorders>
              <w:top w:val="single" w:sz="6" w:space="0" w:color="000000"/>
              <w:start w:val="single" w:sz="6" w:space="0" w:color="000000"/>
              <w:bottom w:val="single" w:sz="12" w:space="0" w:color="000000"/>
              <w:end w:val="single" w:sz="6" w:space="0" w:color="000000"/>
            </w:tcBorders>
            <w:shd w:fill="FFFFFF" w:val="clear"/>
          </w:tcPr>
          <w:p>
            <w:pPr>
              <w:pStyle w:val="TAL"/>
              <w:rPr>
                <w:sz w:val="16"/>
                <w:szCs w:val="16"/>
              </w:rPr>
            </w:pPr>
            <w:r>
              <w:rPr>
                <w:sz w:val="16"/>
                <w:szCs w:val="16"/>
              </w:rPr>
              <w:t>SEC1</w:t>
            </w:r>
          </w:p>
        </w:tc>
      </w:tr>
      <w:tr>
        <w:trPr>
          <w:trHeight w:val="272" w:hRule="atLeast"/>
        </w:trPr>
        <w:tc>
          <w:tcPr>
            <w:tcW w:w="799"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SP-17</w:t>
            </w:r>
          </w:p>
        </w:tc>
        <w:tc>
          <w:tcPr>
            <w:tcW w:w="901"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59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393"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150" w:type="dxa"/>
            <w:tcBorders>
              <w:top w:val="single" w:sz="12" w:space="0" w:color="000000"/>
              <w:start w:val="single" w:sz="6" w:space="0" w:color="000000"/>
              <w:bottom w:val="single" w:sz="6" w:space="0" w:color="000000"/>
            </w:tcBorders>
            <w:shd w:fill="FFFFFF" w:val="clear"/>
          </w:tcPr>
          <w:p>
            <w:pPr>
              <w:pStyle w:val="TAL"/>
              <w:rPr>
                <w:color w:val="0000FF"/>
                <w:sz w:val="16"/>
                <w:szCs w:val="16"/>
              </w:rPr>
            </w:pPr>
            <w:r>
              <w:rPr>
                <w:color w:val="0000FF"/>
                <w:sz w:val="16"/>
                <w:szCs w:val="16"/>
              </w:rPr>
              <w:t>Upgrade to Release 5</w:t>
            </w:r>
          </w:p>
        </w:tc>
        <w:tc>
          <w:tcPr>
            <w:tcW w:w="568"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4.1.0</w:t>
            </w:r>
          </w:p>
        </w:tc>
        <w:tc>
          <w:tcPr>
            <w:tcW w:w="568"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5.0.0</w:t>
            </w:r>
          </w:p>
        </w:tc>
        <w:tc>
          <w:tcPr>
            <w:tcW w:w="868"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w:t>
            </w:r>
          </w:p>
        </w:tc>
      </w:tr>
      <w:tr>
        <w:trPr>
          <w:trHeight w:val="272" w:hRule="atLeast"/>
        </w:trPr>
        <w:tc>
          <w:tcPr>
            <w:tcW w:w="799"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SP-26</w:t>
            </w:r>
          </w:p>
        </w:tc>
        <w:tc>
          <w:tcPr>
            <w:tcW w:w="901"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59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393"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150" w:type="dxa"/>
            <w:tcBorders>
              <w:top w:val="single" w:sz="12" w:space="0" w:color="000000"/>
              <w:start w:val="single" w:sz="6" w:space="0" w:color="000000"/>
              <w:bottom w:val="single" w:sz="6" w:space="0" w:color="000000"/>
            </w:tcBorders>
            <w:shd w:fill="FFFFFF" w:val="clear"/>
          </w:tcPr>
          <w:p>
            <w:pPr>
              <w:pStyle w:val="TAL"/>
              <w:rPr>
                <w:color w:val="0000FF"/>
                <w:sz w:val="16"/>
                <w:szCs w:val="16"/>
              </w:rPr>
            </w:pPr>
            <w:r>
              <w:rPr>
                <w:color w:val="0000FF"/>
                <w:sz w:val="16"/>
                <w:szCs w:val="16"/>
              </w:rPr>
              <w:t>Upgrade to Release 6</w:t>
            </w:r>
          </w:p>
        </w:tc>
        <w:tc>
          <w:tcPr>
            <w:tcW w:w="568"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5.0.0</w:t>
            </w:r>
          </w:p>
        </w:tc>
        <w:tc>
          <w:tcPr>
            <w:tcW w:w="568"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6.0.0</w:t>
            </w:r>
          </w:p>
        </w:tc>
        <w:tc>
          <w:tcPr>
            <w:tcW w:w="868"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w:t>
            </w:r>
          </w:p>
        </w:tc>
      </w:tr>
      <w:tr>
        <w:trPr>
          <w:trHeight w:val="272" w:hRule="atLeast"/>
        </w:trPr>
        <w:tc>
          <w:tcPr>
            <w:tcW w:w="799"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SP-36</w:t>
            </w:r>
          </w:p>
        </w:tc>
        <w:tc>
          <w:tcPr>
            <w:tcW w:w="901"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59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393"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150" w:type="dxa"/>
            <w:tcBorders>
              <w:top w:val="single" w:sz="12" w:space="0" w:color="000000"/>
              <w:start w:val="single" w:sz="6" w:space="0" w:color="000000"/>
              <w:bottom w:val="single" w:sz="6" w:space="0" w:color="000000"/>
            </w:tcBorders>
            <w:shd w:fill="FFFFFF" w:val="clear"/>
          </w:tcPr>
          <w:p>
            <w:pPr>
              <w:pStyle w:val="TAL"/>
              <w:rPr>
                <w:color w:val="0000FF"/>
                <w:sz w:val="16"/>
                <w:szCs w:val="16"/>
              </w:rPr>
            </w:pPr>
            <w:r>
              <w:rPr>
                <w:color w:val="0000FF"/>
                <w:sz w:val="16"/>
                <w:szCs w:val="16"/>
              </w:rPr>
              <w:t>Upgrade to Release 7</w:t>
            </w:r>
          </w:p>
        </w:tc>
        <w:tc>
          <w:tcPr>
            <w:tcW w:w="568"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6.0.0</w:t>
            </w:r>
          </w:p>
        </w:tc>
        <w:tc>
          <w:tcPr>
            <w:tcW w:w="568"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7.0.0</w:t>
            </w:r>
          </w:p>
        </w:tc>
        <w:tc>
          <w:tcPr>
            <w:tcW w:w="868"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SP-39</w:t>
            </w:r>
          </w:p>
        </w:tc>
        <w:tc>
          <w:tcPr>
            <w:tcW w:w="901"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SP-080194</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005</w:t>
            </w:r>
          </w:p>
        </w:tc>
        <w:tc>
          <w:tcPr>
            <w:tcW w:w="42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3</w:t>
            </w:r>
          </w:p>
        </w:tc>
        <w:tc>
          <w:tcPr>
            <w:tcW w:w="59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Rel-7</w:t>
            </w:r>
          </w:p>
        </w:tc>
        <w:tc>
          <w:tcPr>
            <w:tcW w:w="393"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15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Control key length increase in OTA de-personalisation message</w:t>
            </w:r>
          </w:p>
        </w:tc>
        <w:tc>
          <w:tcPr>
            <w:tcW w:w="568"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7.0.0</w:t>
            </w:r>
          </w:p>
        </w:tc>
        <w:tc>
          <w:tcPr>
            <w:tcW w:w="568"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7.1.0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TEI7</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SP-40</w:t>
            </w:r>
          </w:p>
        </w:tc>
        <w:tc>
          <w:tcPr>
            <w:tcW w:w="901"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SP-080419</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006</w:t>
            </w:r>
          </w:p>
        </w:tc>
        <w:tc>
          <w:tcPr>
            <w:tcW w:w="42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59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Rel-7</w:t>
            </w:r>
          </w:p>
        </w:tc>
        <w:tc>
          <w:tcPr>
            <w:tcW w:w="393"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15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Completion of sentence concerning control key length increase in OTA de-personalisation message</w:t>
            </w:r>
          </w:p>
        </w:tc>
        <w:tc>
          <w:tcPr>
            <w:tcW w:w="568"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7.1.0</w:t>
            </w:r>
          </w:p>
        </w:tc>
        <w:tc>
          <w:tcPr>
            <w:tcW w:w="568"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7.2.0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TEI7</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SP-42</w:t>
            </w:r>
          </w:p>
        </w:tc>
        <w:tc>
          <w:tcPr>
            <w:tcW w:w="901"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393"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150" w:type="dxa"/>
            <w:tcBorders>
              <w:top w:val="single" w:sz="6" w:space="0" w:color="000000"/>
              <w:start w:val="single" w:sz="6" w:space="0" w:color="000000"/>
              <w:bottom w:val="single" w:sz="6" w:space="0" w:color="000000"/>
            </w:tcBorders>
            <w:shd w:fill="FFFFFF" w:val="clear"/>
          </w:tcPr>
          <w:p>
            <w:pPr>
              <w:pStyle w:val="TAL"/>
              <w:rPr>
                <w:color w:val="0000FF"/>
                <w:sz w:val="16"/>
                <w:szCs w:val="16"/>
              </w:rPr>
            </w:pPr>
            <w:r>
              <w:rPr>
                <w:color w:val="0000FF"/>
                <w:sz w:val="16"/>
                <w:szCs w:val="16"/>
              </w:rPr>
              <w:t>Upgrade to Release 8</w:t>
            </w:r>
          </w:p>
        </w:tc>
        <w:tc>
          <w:tcPr>
            <w:tcW w:w="568"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7.0.0</w:t>
            </w:r>
          </w:p>
        </w:tc>
        <w:tc>
          <w:tcPr>
            <w:tcW w:w="568"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8.0.0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SP-46</w:t>
            </w:r>
          </w:p>
        </w:tc>
        <w:tc>
          <w:tcPr>
            <w:tcW w:w="901"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393"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150" w:type="dxa"/>
            <w:tcBorders>
              <w:top w:val="single" w:sz="6" w:space="0" w:color="000000"/>
              <w:start w:val="single" w:sz="6" w:space="0" w:color="000000"/>
              <w:bottom w:val="single" w:sz="6" w:space="0" w:color="000000"/>
            </w:tcBorders>
            <w:shd w:fill="FFFFFF" w:val="clear"/>
          </w:tcPr>
          <w:p>
            <w:pPr>
              <w:pStyle w:val="TAL"/>
              <w:rPr>
                <w:color w:val="0000FF"/>
                <w:sz w:val="16"/>
                <w:szCs w:val="16"/>
              </w:rPr>
            </w:pPr>
            <w:r>
              <w:rPr>
                <w:color w:val="0000FF"/>
                <w:sz w:val="16"/>
                <w:szCs w:val="16"/>
              </w:rPr>
              <w:t>Upgrade to Release 9</w:t>
            </w:r>
          </w:p>
        </w:tc>
        <w:tc>
          <w:tcPr>
            <w:tcW w:w="568"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8.0.0</w:t>
            </w:r>
          </w:p>
        </w:tc>
        <w:tc>
          <w:tcPr>
            <w:tcW w:w="568"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9.0.0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SP-48</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SP-100397</w:t>
            </w:r>
          </w:p>
        </w:tc>
        <w:tc>
          <w:tcPr>
            <w:tcW w:w="425"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008</w:t>
            </w:r>
          </w:p>
        </w:tc>
        <w:tc>
          <w:tcPr>
            <w:tcW w:w="42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595"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Rel-9</w:t>
            </w:r>
          </w:p>
        </w:tc>
        <w:tc>
          <w:tcPr>
            <w:tcW w:w="393"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w:t>
            </w:r>
          </w:p>
        </w:tc>
        <w:tc>
          <w:tcPr>
            <w:tcW w:w="4150"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of Reference</w:t>
            </w:r>
          </w:p>
        </w:tc>
        <w:tc>
          <w:tcPr>
            <w:tcW w:w="568"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9.0.0</w:t>
            </w:r>
          </w:p>
        </w:tc>
        <w:tc>
          <w:tcPr>
            <w:tcW w:w="568"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TEI8</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2011-03</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595"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93"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150"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568"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Update to Rel-10 version (MCC)</w:t>
            </w:r>
          </w:p>
        </w:tc>
        <w:tc>
          <w:tcPr>
            <w:tcW w:w="568"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9.1.0</w:t>
            </w:r>
          </w:p>
        </w:tc>
        <w:tc>
          <w:tcPr>
            <w:tcW w:w="868"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r>
    </w:tbl>
    <w:p>
      <w:pPr>
        <w:pStyle w:val="Normal"/>
        <w:widowControl/>
        <w:overflowPunct w:val="false"/>
        <w:autoSpaceDE w:val="false"/>
        <w:bidi w:val="0"/>
        <w:spacing w:before="0" w:after="180"/>
        <w:textAlignment w:val="baseline"/>
        <w:rPr/>
      </w:pPr>
      <w:r>
        <w:rPr/>
      </w:r>
    </w:p>
    <w:sectPr>
      <w:headerReference w:type="default" r:id="rId4"/>
      <w:footerReference w:type="default" r:id="rId5"/>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Helvetica">
    <w:altName w:val="Arial"/>
    <w:charset w:val="00" w:characterSet="windows-1252"/>
    <w:family w:val="swiss"/>
    <w:pitch w:val="variable"/>
  </w:font>
  <w:font w:name="Wingdings">
    <w:charset w:val="02"/>
    <w:family w:val="auto"/>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22.022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22.022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445895"/>
              <wp:effectExtent l="0" t="0" r="0" b="0"/>
              <wp:wrapTopAndBottom/>
              <wp:docPr id="3" name="Frame3"/>
              <a:graphic xmlns:a="http://schemas.openxmlformats.org/drawingml/2006/main">
                <a:graphicData uri="http://schemas.microsoft.com/office/word/2010/wordprocessingShape">
                  <wps:wsp>
                    <wps:cNvSpPr txBox="1"/>
                    <wps:spPr>
                      <a:xfrm>
                        <a:off x="0" y="0"/>
                        <a:ext cx="6301105" cy="1445895"/>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Personalisation of Mobile Equipment (ME);</w:t>
                          </w:r>
                        </w:p>
                        <w:p>
                          <w:pPr>
                            <w:pStyle w:val="ZT"/>
                            <w:widowControl w:val="false"/>
                            <w:overflowPunct w:val="false"/>
                            <w:autoSpaceDE w:val="false"/>
                            <w:bidi w:val="0"/>
                            <w:spacing w:lineRule="atLeast" w:line="240"/>
                            <w:jc w:val="end"/>
                            <w:textAlignment w:val="baseline"/>
                            <w:rPr/>
                          </w:pPr>
                          <w:r>
                            <w:rPr/>
                            <w:t>Mobile functionality specification</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Personalisation of Mobile Equipment (ME);</w:t>
                    </w:r>
                  </w:p>
                  <w:p>
                    <w:pPr>
                      <w:pStyle w:val="ZT"/>
                      <w:widowControl w:val="false"/>
                      <w:overflowPunct w:val="false"/>
                      <w:autoSpaceDE w:val="false"/>
                      <w:bidi w:val="0"/>
                      <w:spacing w:lineRule="atLeast" w:line="240"/>
                      <w:jc w:val="end"/>
                      <w:textAlignment w:val="baseline"/>
                      <w:rPr/>
                    </w:pPr>
                    <w:r>
                      <w:rPr/>
                      <w:t>Mobile functionality specification</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lang w:val="fr-FR" w:eastAsia="en-US"/>
                            </w:rPr>
                          </w:pPr>
                          <w:r>
                            <w:rPr>
                              <w:rFonts w:cs="Arial"/>
                              <w:color w:val="555555"/>
                              <w:sz w:val="18"/>
                              <w:szCs w:val="18"/>
                              <w:lang w:val="en" w:eastAsia="en-US"/>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2" style="width:127.55pt;height:65pt" o:ole="">
                                <v:imagedata r:id="rId3" o:title=""/>
                              </v:shape>
                              <o:OLEObject Type="Embed" ProgID="" ShapeID="ole_rId2" DrawAspect="Content" ObjectID="_1039294577" r:id="rId2"/>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lang w:val="fr-FR" w:eastAsia="en-US"/>
                      </w:rPr>
                    </w:pPr>
                    <w:r>
                      <w:rPr>
                        <w:rFonts w:cs="Arial"/>
                        <w:color w:val="555555"/>
                        <w:sz w:val="18"/>
                        <w:szCs w:val="18"/>
                        <w:lang w:val="en" w:eastAsia="en-US"/>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4" style="width:127.55pt;height:65pt" o:ole="">
                          <v:imagedata r:id="rId5" o:title=""/>
                        </v:shape>
                        <o:OLEObject Type="Embed" ProgID="" ShapeID="ole_rId4" DrawAspect="Content" ObjectID="_1206549659" r:id="rId4"/>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34">
              <wp:simplePos x="0" y="0"/>
              <wp:positionH relativeFrom="margin">
                <wp:align>right</wp:align>
              </wp:positionH>
              <wp:positionV relativeFrom="paragraph">
                <wp:posOffset>635</wp:posOffset>
              </wp:positionV>
              <wp:extent cx="181864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22.022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22.022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6">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23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23</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8">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lowerLetter"/>
      <w:lvlText w:val="%1)"/>
      <w:lvlJc w:val="start"/>
      <w:pPr>
        <w:tabs>
          <w:tab w:val="num" w:pos="567"/>
        </w:tabs>
        <w:ind w:start="851" w:hanging="567"/>
      </w:pPr>
      <w:rPr/>
    </w:lvl>
  </w:abstractNum>
  <w:abstractNum w:abstractNumId="3">
    <w:lvl w:ilvl="0">
      <w:numFmt w:val="bullet"/>
      <w:lvlText w:val=""/>
      <w:lvlJc w:val="start"/>
      <w:pPr>
        <w:tabs>
          <w:tab w:val="num" w:pos="283"/>
        </w:tabs>
        <w:ind w:start="567" w:hanging="283"/>
      </w:pPr>
      <w:rPr>
        <w:rFonts w:ascii="Symbol" w:hAnsi="Symbol" w:cs="Symbol" w:hint="default"/>
      </w:r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eastAsia="ko-KR"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eastAsia="ko-KR"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eastAsia="ko-KR" w:bidi="ar-SA"/>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BodyTextIndent21">
    <w:name w:val="Body Text Indent 21"/>
    <w:basedOn w:val="Normal"/>
    <w:qFormat/>
    <w:pPr>
      <w:widowControl/>
      <w:ind w:start="284" w:hanging="0"/>
    </w:pPr>
    <w:rPr/>
  </w:style>
  <w:style w:type="paragraph" w:styleId="Fr">
    <w:name w:val="fr"/>
    <w:basedOn w:val="FP"/>
    <w:qFormat/>
    <w:pPr/>
    <w:rPr>
      <w:sz w:val="16"/>
    </w:rPr>
  </w:style>
  <w:style w:type="paragraph" w:styleId="FREEPARAGRAPH">
    <w:name w:val="FREE PARAGRAPH"/>
    <w:qFormat/>
    <w:pPr>
      <w:widowControl/>
      <w:bidi w:val="0"/>
    </w:pPr>
    <w:rPr>
      <w:rFonts w:ascii="Helvetica" w:hAnsi="Helvetica" w:eastAsia="Times New Roman" w:cs="Helvetica"/>
      <w:color w:val="auto"/>
      <w:sz w:val="20"/>
      <w:szCs w:val="20"/>
      <w:lang w:val="en-GB" w:bidi="ar-SA" w:eastAsia="zh-CN"/>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HE">
    <w:name w:val="HE"/>
    <w:basedOn w:val="Normal"/>
    <w:qFormat/>
    <w:pPr>
      <w:spacing w:before="0" w:after="0"/>
    </w:pPr>
    <w:rPr>
      <w:b/>
    </w:rPr>
  </w:style>
  <w:style w:type="paragraph" w:styleId="NOTE">
    <w:name w:val="NOTE"/>
    <w:qFormat/>
    <w:pPr>
      <w:widowControl w:val="false"/>
      <w:tabs>
        <w:tab w:val="clear" w:pos="284"/>
        <w:tab w:val="left" w:pos="1701" w:leader="none"/>
      </w:tabs>
      <w:bidi w:val="0"/>
      <w:spacing w:lineRule="auto" w:line="240" w:before="0" w:after="240"/>
      <w:ind w:start="1701" w:hanging="1134"/>
      <w:jc w:val="both"/>
    </w:pPr>
    <w:rPr>
      <w:rFonts w:ascii="Helvetica" w:hAnsi="Helvetica" w:eastAsia="Times New Roman" w:cs="Helvetica"/>
      <w:color w:val="auto"/>
      <w:sz w:val="20"/>
      <w:szCs w:val="20"/>
      <w:lang w:val="en-US" w:bidi="ar-SA" w:eastAsia="zh-CN"/>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5" Type="http://schemas.openxmlformats.org/officeDocument/2006/relationships/image" Target="media/image3.wmf"/>
</Relationships>
</file>

<file path=docProps/app.xml><?xml version="1.0" encoding="utf-8"?>
<Properties xmlns="http://schemas.openxmlformats.org/officeDocument/2006/extended-properties" xmlns:vt="http://schemas.openxmlformats.org/officeDocument/2006/docPropsVTypes">
  <Template>3gpp_70.dot</Template>
  <TotalTime>53</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2004-12-22T07:58:00Z</dcterms:created>
  <dc:creator>MCC Support</dc:creator>
  <dc:description/>
  <cp:keywords>LTE-Advanced GSM UMTS terminal</cp:keywords>
  <dc:language>en-US</dc:language>
  <cp:lastModifiedBy>Alain Sultan</cp:lastModifiedBy>
  <cp:lastPrinted>1999-05-04T13:42:00Z</cp:lastPrinted>
  <dcterms:modified xsi:type="dcterms:W3CDTF">2011-04-08T09:12:00Z</dcterms:modified>
  <cp:revision>27</cp:revision>
  <dc:subject>Personalisation of Mobile Equipment (ME); Mobile functionality specification (Release 10)</dc:subject>
  <dc:title>3GPP TS 22.022</dc:title>
</cp:coreProperties>
</file>