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2.wmf" ContentType="image/x-wmf"/>
  <Override PartName="/word/media/image7.wmf" ContentType="image/x-wmf"/>
  <Override PartName="/word/media/image1.wmf" ContentType="image/x-wmf"/>
  <Override PartName="/word/media/image16.wmf" ContentType="image/x-wmf"/>
  <Override PartName="/word/media/image15.wmf" ContentType="image/x-wmf"/>
  <Override PartName="/word/media/image14.wmf" ContentType="image/x-wmf"/>
  <Override PartName="/word/media/image1.png" ContentType="image/png"/>
  <Override PartName="/word/media/image2.wmf" ContentType="image/x-wmf"/>
  <Override PartName="/word/media/image2.jpeg" ContentType="image/jpeg"/>
  <Override PartName="/word/media/image3.wmf" ContentType="image/x-wmf"/>
  <Override PartName="/word/media/image4.wmf" ContentType="image/x-wmf"/>
  <Override PartName="/word/media/image5.wmf" ContentType="image/x-wmf"/>
  <Override PartName="/word/media/image10.wmf" ContentType="image/x-wmf"/>
  <Override PartName="/word/media/image6.wmf" ContentType="image/x-wmf"/>
  <Override PartName="/word/media/image11.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8.pptx" ContentType="application/vnd.openxmlformats-officedocument.presentationml.presentation"/>
  <Override PartName="/word/embeddings/oleObject3.pptx" ContentType="application/vnd.openxmlformats-officedocument.presentationml.presentation"/>
  <Override PartName="/word/embeddings/oleObject4.pptx" ContentType="application/vnd.openxmlformats-officedocument.presentationml.presentation"/>
  <Override PartName="/word/embeddings/oleObject5.pptx" ContentType="application/vnd.openxmlformats-officedocument.presentationml.presentation"/>
  <Override PartName="/word/embeddings/oleObject6.pptx" ContentType="application/vnd.openxmlformats-officedocument.presentationml.presentation"/>
  <Override PartName="/word/embeddings/oleObject7.pptx" ContentType="application/vnd.openxmlformats-officedocument.presentationml.presentation"/>
  <Override PartName="/word/embeddings/oleObject9.pptx" ContentType="application/vnd.openxmlformats-officedocument.presentationml.presentation"/>
  <Override PartName="/word/embeddings/oleObject10.pptx" ContentType="application/vnd.openxmlformats-officedocument.presentationml.presentation"/>
  <Override PartName="/word/embeddings/oleObject11.pptx" ContentType="application/vnd.openxmlformats-officedocument.presentationml.presentation"/>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headerReference w:type="default" r:id="rId2"/>
          <w:footerReference w:type="default" r:id="rId3"/>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p>
    <w:p>
      <w:pPr>
        <w:pStyle w:val="Normal"/>
        <w:rPr/>
      </w:pPr>
      <w:r>
        <w:rPr/>
      </w:r>
      <w:bookmarkStart w:id="2" w:name="page2"/>
      <w:bookmarkStart w:id="3" w:name="page2"/>
      <w:bookmarkEnd w:id="3"/>
    </w:p>
    <w:p>
      <w:pPr>
        <w:pStyle w:val="Guidance"/>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5513705" cy="452755"/>
                <wp:effectExtent l="0" t="0" r="0" b="0"/>
                <wp:wrapTopAndBottom/>
                <wp:docPr id="11" name="Frame7"/>
                <a:graphic xmlns:a="http://schemas.openxmlformats.org/drawingml/2006/main">
                  <a:graphicData uri="http://schemas.microsoft.com/office/word/2010/wordprocessingShape">
                    <wps:wsp>
                      <wps:cNvSpPr txBox="1"/>
                      <wps:spPr>
                        <a:xfrm>
                          <a:off x="0" y="0"/>
                          <a:ext cx="5513705"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pPr>
                            <w:r>
                              <w:rPr>
                                <w:rFonts w:cs="Arial" w:ascii="Arial" w:hAnsi="Arial"/>
                                <w:sz w:val="18"/>
                              </w:rPr>
                              <w:t>LTE, UMTS, performance, priority call</w:t>
                            </w:r>
                          </w:p>
                        </w:txbxContent>
                      </wps:txbx>
                      <wps:bodyPr anchor="t" lIns="0" tIns="0" rIns="0" bIns="12700">
                        <a:noAutofit/>
                      </wps:bodyPr>
                    </wps:wsp>
                  </a:graphicData>
                </a:graphic>
              </wp:anchor>
            </w:drawing>
          </mc:Choice>
          <mc:Fallback>
            <w:pict>
              <v:rect fillcolor="#FFFFFF" style="position:absolute;rotation:0;width:434.15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pPr>
                      <w:r>
                        <w:rPr>
                          <w:rFonts w:cs="Arial" w:ascii="Arial" w:hAnsi="Arial"/>
                          <w:sz w:val="18"/>
                        </w:rPr>
                        <w:t>LTE, UMTS, performance, priority call</w:t>
                      </w:r>
                    </w:p>
                  </w:txbxContent>
                </v:textbox>
                <w10:wrap type="topAndBottom"/>
              </v:rect>
            </w:pict>
          </mc:Fallback>
        </mc:AlternateContent>
      </w:r>
    </w:p>
    <w:p>
      <w:pPr>
        <w:pStyle w:val="Normal"/>
        <w:rPr/>
      </w:pPr>
      <w:r>
        <w:rPr/>
      </w:r>
    </w:p>
    <w:p>
      <w:pPr>
        <w:pStyle w:val="Normal"/>
        <w:rPr>
          <w:lang w:val="fr-FR"/>
        </w:rPr>
      </w:pPr>
      <w:r>
        <w:rPr>
          <w:lang w:val="fr-F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2"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lang w:val="fr-FR"/>
                              </w:rPr>
                            </w:pPr>
                            <w:r>
                              <w:rPr>
                                <w:rFonts w:cs="Arial" w:ascii="Arial" w:hAnsi="Arial"/>
                                <w:sz w:val="18"/>
                                <w:lang w:val="fr-FR"/>
                              </w:rPr>
                              <w:t>Tel.: +33 4 92 94 42 00 Fax: +33 4 93 65 47 16</w:t>
                            </w:r>
                          </w:p>
                          <w:p>
                            <w:pPr>
                              <w:pStyle w:val="FP"/>
                              <w:pBdr>
                                <w:bottom w:val="single" w:sz="6" w:space="1" w:color="000000"/>
                              </w:pBdr>
                              <w:spacing w:before="240" w:after="0"/>
                              <w:ind w:start="2835" w:end="2835" w:hanging="0"/>
                              <w:jc w:val="center"/>
                              <w:rPr>
                                <w:lang w:val="fr-FR"/>
                              </w:rPr>
                            </w:pPr>
                            <w:r>
                              <w:rPr>
                                <w:lang w:val="fr-FR"/>
                              </w:rPr>
                              <w:t>Internet</w:t>
                            </w:r>
                          </w:p>
                          <w:p>
                            <w:pPr>
                              <w:pStyle w:val="FP"/>
                              <w:ind w:start="2835" w:end="2835" w:hanging="0"/>
                              <w:jc w:val="center"/>
                              <w:rPr>
                                <w:rFonts w:ascii="Arial" w:hAnsi="Arial" w:cs="Arial"/>
                                <w:sz w:val="18"/>
                                <w:lang w:val="fr-FR"/>
                              </w:rPr>
                            </w:pPr>
                            <w:r>
                              <w:rPr>
                                <w:rFonts w:cs="Arial" w:ascii="Arial" w:hAnsi="Arial"/>
                                <w:sz w:val="18"/>
                                <w:lang w:val="fr-FR"/>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lang w:val="fr-FR"/>
                        </w:rPr>
                      </w:pPr>
                      <w:r>
                        <w:rPr>
                          <w:rFonts w:cs="Arial" w:ascii="Arial" w:hAnsi="Arial"/>
                          <w:sz w:val="18"/>
                          <w:lang w:val="fr-FR"/>
                        </w:rPr>
                        <w:t>Tel.: +33 4 92 94 42 00 Fax: +33 4 93 65 47 16</w:t>
                      </w:r>
                    </w:p>
                    <w:p>
                      <w:pPr>
                        <w:pStyle w:val="FP"/>
                        <w:pBdr>
                          <w:bottom w:val="single" w:sz="6" w:space="1" w:color="000000"/>
                        </w:pBdr>
                        <w:spacing w:before="240" w:after="0"/>
                        <w:ind w:start="2835" w:end="2835" w:hanging="0"/>
                        <w:jc w:val="center"/>
                        <w:rPr>
                          <w:lang w:val="fr-FR"/>
                        </w:rPr>
                      </w:pPr>
                      <w:r>
                        <w:rPr>
                          <w:lang w:val="fr-FR"/>
                        </w:rPr>
                        <w:t>Internet</w:t>
                      </w:r>
                    </w:p>
                    <w:p>
                      <w:pPr>
                        <w:pStyle w:val="FP"/>
                        <w:ind w:start="2835" w:end="2835" w:hanging="0"/>
                        <w:jc w:val="center"/>
                        <w:rPr>
                          <w:rFonts w:ascii="Arial" w:hAnsi="Arial" w:cs="Arial"/>
                          <w:sz w:val="18"/>
                          <w:lang w:val="fr-FR"/>
                        </w:rPr>
                      </w:pPr>
                      <w:r>
                        <w:rPr>
                          <w:rFonts w:cs="Arial" w:ascii="Arial" w:hAnsi="Arial"/>
                          <w:sz w:val="18"/>
                          <w:lang w:val="fr-FR"/>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margin">
                  <wp:align>bottom</wp:align>
                </wp:positionV>
                <wp:extent cx="5295900" cy="1943735"/>
                <wp:effectExtent l="0" t="0" r="0" b="0"/>
                <wp:wrapTopAndBottom/>
                <wp:docPr id="13" name="Frame9"/>
                <a:graphic xmlns:a="http://schemas.openxmlformats.org/drawingml/2006/main">
                  <a:graphicData uri="http://schemas.microsoft.com/office/word/2010/wordprocessingShape">
                    <wps:wsp>
                      <wps:cNvSpPr txBox="1"/>
                      <wps:spPr>
                        <a:xfrm>
                          <a:off x="0" y="0"/>
                          <a:ext cx="5295900" cy="1943735"/>
                        </a:xfrm>
                        <a:prstGeom prst="rect"/>
                        <a:solidFill>
                          <a:srgbClr val="FFFFFF">
                            <a:alpha val="0"/>
                          </a:srgbClr>
                        </a:solidFill>
                      </wps:spPr>
                      <wps:txbx>
                        <w:txbxContent>
                          <w:p>
                            <w:pPr>
                              <w:pStyle w:val="FP"/>
                              <w:spacing w:before="0" w:after="240"/>
                              <w:jc w:val="center"/>
                              <w:rPr>
                                <w:rFonts w:ascii="Arial" w:hAnsi="Arial" w:cs="Arial"/>
                                <w:b/>
                                <w:b/>
                                <w:i/>
                                <w:i/>
                                <w:lang w:val="fr-FR" w:eastAsia="en-US"/>
                              </w:rPr>
                            </w:pPr>
                            <w:r>
                              <w:rPr>
                                <w:rFonts w:cs="Arial" w:ascii="Arial" w:hAnsi="Arial"/>
                                <w:b/>
                                <w:i/>
                                <w:lang w:val="fr-FR"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2011, 3GPP Organizational Partners (ARIB, ATIS, CCSA, ETSI, TTA, TTC).</w:t>
                            </w:r>
                          </w:p>
                          <w:p>
                            <w:pPr>
                              <w:pStyle w:val="FP"/>
                              <w:jc w:val="center"/>
                              <w:rPr>
                                <w:sz w:val="18"/>
                                <w:lang w:val="en-US" w:eastAsia="en-US"/>
                              </w:rPr>
                            </w:pPr>
                            <w:r>
                              <w:rPr>
                                <w:sz w:val="18"/>
                                <w:lang w:val="en-US" w:eastAsia="en-US"/>
                              </w:rPr>
                              <w:t>All rights reserved.</w:t>
                              <w:b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p>
                            <w:pPr>
                              <w:pStyle w:val="FP"/>
                              <w:jc w:val="center"/>
                              <w:rPr>
                                <w:sz w:val="18"/>
                                <w:lang w:val="en-US" w:eastAsia="en-US"/>
                              </w:rPr>
                            </w:pPr>
                            <w:r>
                              <w:rPr>
                                <w:sz w:val="18"/>
                                <w:lang w:val="en-US" w:eastAsia="en-US"/>
                              </w:rPr>
                            </w:r>
                          </w:p>
                        </w:txbxContent>
                      </wps:txbx>
                      <wps:bodyPr anchor="t" lIns="0" tIns="0" rIns="0" bIns="12700">
                        <a:noAutofit/>
                      </wps:bodyPr>
                    </wps:wsp>
                  </a:graphicData>
                </a:graphic>
              </wp:anchor>
            </w:drawing>
          </mc:Choice>
          <mc:Fallback>
            <w:pict>
              <v:rect fillcolor="#FFFFFF" style="position:absolute;rotation:0;width:417pt;height:153.05pt;mso-wrap-distance-left:0pt;mso-wrap-distance-right:0pt;mso-wrap-distance-top:0pt;mso-wrap-distance-bottom:0pt;margin-top:561.4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fr-FR" w:eastAsia="en-US"/>
                        </w:rPr>
                      </w:pPr>
                      <w:r>
                        <w:rPr>
                          <w:rFonts w:cs="Arial" w:ascii="Arial" w:hAnsi="Arial"/>
                          <w:b/>
                          <w:i/>
                          <w:lang w:val="fr-FR"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2011, 3GPP Organizational Partners (ARIB, ATIS, CCSA, ETSI, TTA, TTC).</w:t>
                      </w:r>
                    </w:p>
                    <w:p>
                      <w:pPr>
                        <w:pStyle w:val="FP"/>
                        <w:jc w:val="center"/>
                        <w:rPr>
                          <w:sz w:val="18"/>
                          <w:lang w:val="en-US" w:eastAsia="en-US"/>
                        </w:rPr>
                      </w:pPr>
                      <w:r>
                        <w:rPr>
                          <w:sz w:val="18"/>
                          <w:lang w:val="en-US" w:eastAsia="en-US"/>
                        </w:rPr>
                        <w:t>All rights reserved.</w:t>
                        <w:b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p>
                      <w:pPr>
                        <w:pStyle w:val="FP"/>
                        <w:jc w:val="center"/>
                        <w:rPr>
                          <w:sz w:val="18"/>
                          <w:lang w:val="en-US" w:eastAsia="en-US"/>
                        </w:rPr>
                      </w:pPr>
                      <w:r>
                        <w:rPr>
                          <w:sz w:val="18"/>
                          <w:lang w:val="en-US" w:eastAsia="en-US"/>
                        </w:rPr>
                      </w:r>
                    </w:p>
                  </w:txbxContent>
                </v:textbox>
                <w10:wrap type="topAndBottom"/>
              </v:rect>
            </w:pict>
          </mc:Fallback>
        </mc:AlternateContent>
      </w:r>
    </w:p>
    <w:p>
      <w:pPr>
        <w:pStyle w:val="TT"/>
        <w:bidi w:val="0"/>
        <w:jc w:val="start"/>
        <w:rPr/>
      </w:pPr>
      <w:bookmarkStart w:id="4" w:name="page2"/>
      <w:bookmarkEnd w:id="4"/>
      <w:r>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"1-9" </w:instrText>
          </w:r>
          <w:r>
            <w:rPr/>
            <w:fldChar w:fldCharType="separate"/>
          </w:r>
          <w:r>
            <w:rPr/>
            <w:t>Foreword</w:t>
            <w:tab/>
          </w:r>
          <w:hyperlink w:anchor="__RefHeading___Toc217731090">
            <w:r>
              <w:rPr>
                <w:rStyle w:val="IndexLink"/>
              </w:rPr>
              <w:t>5</w:t>
            </w:r>
          </w:hyperlink>
        </w:p>
        <w:p>
          <w:pPr>
            <w:pStyle w:val="Contents1"/>
            <w:tabs>
              <w:tab w:val="clear" w:pos="9639"/>
              <w:tab w:val="right" w:pos="9640" w:leader="dot"/>
            </w:tabs>
            <w:bidi w:val="0"/>
            <w:jc w:val="start"/>
            <w:rPr/>
          </w:pPr>
          <w:r>
            <w:rPr/>
            <w:t>Introduction</w:t>
            <w:tab/>
          </w:r>
          <w:hyperlink w:anchor="__RefHeading___Toc217731091">
            <w:r>
              <w:rPr>
                <w:rStyle w:val="IndexLink"/>
              </w:rPr>
              <w:t>5</w:t>
            </w:r>
          </w:hyperlink>
        </w:p>
        <w:p>
          <w:pPr>
            <w:pStyle w:val="Contents1"/>
            <w:tabs>
              <w:tab w:val="clear" w:pos="9639"/>
              <w:tab w:val="right" w:pos="9640" w:leader="dot"/>
            </w:tabs>
            <w:bidi w:val="0"/>
            <w:jc w:val="start"/>
            <w:rPr/>
          </w:pPr>
          <w:r>
            <w:rPr/>
            <w:t>1 Scope</w:t>
            <w:tab/>
          </w:r>
          <w:hyperlink w:anchor="__RefHeading___Toc217731092">
            <w:r>
              <w:rPr>
                <w:rStyle w:val="IndexLink"/>
              </w:rPr>
              <w:t>6</w:t>
            </w:r>
          </w:hyperlink>
        </w:p>
        <w:p>
          <w:pPr>
            <w:pStyle w:val="Contents1"/>
            <w:tabs>
              <w:tab w:val="clear" w:pos="9639"/>
              <w:tab w:val="right" w:pos="9640" w:leader="dot"/>
            </w:tabs>
            <w:bidi w:val="0"/>
            <w:jc w:val="start"/>
            <w:rPr/>
          </w:pPr>
          <w:r>
            <w:rPr/>
            <w:t>2 References</w:t>
            <w:tab/>
          </w:r>
          <w:hyperlink w:anchor="__RefHeading___Toc217731093">
            <w:r>
              <w:rPr>
                <w:rStyle w:val="IndexLink"/>
              </w:rPr>
              <w:t>6</w:t>
            </w:r>
          </w:hyperlink>
        </w:p>
        <w:p>
          <w:pPr>
            <w:pStyle w:val="Contents1"/>
            <w:tabs>
              <w:tab w:val="clear" w:pos="9639"/>
              <w:tab w:val="right" w:pos="9640" w:leader="dot"/>
            </w:tabs>
            <w:bidi w:val="0"/>
            <w:jc w:val="start"/>
            <w:rPr/>
          </w:pPr>
          <w:r>
            <w:rPr/>
            <w:t>3 Definitions and abbreviations</w:t>
            <w:tab/>
          </w:r>
          <w:hyperlink w:anchor="__RefHeading___Toc217731094">
            <w:r>
              <w:rPr>
                <w:rStyle w:val="IndexLink"/>
              </w:rPr>
              <w:t>7</w:t>
            </w:r>
          </w:hyperlink>
        </w:p>
        <w:p>
          <w:pPr>
            <w:pStyle w:val="Contents2"/>
            <w:tabs>
              <w:tab w:val="clear" w:pos="9639"/>
              <w:tab w:val="right" w:pos="9640" w:leader="dot"/>
            </w:tabs>
            <w:bidi w:val="0"/>
            <w:jc w:val="start"/>
            <w:rPr/>
          </w:pPr>
          <w:r>
            <w:rPr/>
            <w:t>3.1 Definitions</w:t>
            <w:tab/>
          </w:r>
          <w:hyperlink w:anchor="__RefHeading___Toc217731095">
            <w:r>
              <w:rPr>
                <w:rStyle w:val="IndexLink"/>
              </w:rPr>
              <w:t>7</w:t>
            </w:r>
          </w:hyperlink>
        </w:p>
        <w:p>
          <w:pPr>
            <w:pStyle w:val="Contents2"/>
            <w:tabs>
              <w:tab w:val="clear" w:pos="9639"/>
              <w:tab w:val="right" w:pos="9640" w:leader="dot"/>
            </w:tabs>
            <w:bidi w:val="0"/>
            <w:jc w:val="start"/>
            <w:rPr/>
          </w:pPr>
          <w:r>
            <w:rPr/>
            <w:t>3.2 Abbreviations</w:t>
            <w:tab/>
          </w:r>
          <w:hyperlink w:anchor="__RefHeading___Toc217731096">
            <w:r>
              <w:rPr>
                <w:rStyle w:val="IndexLink"/>
              </w:rPr>
              <w:t>7</w:t>
            </w:r>
          </w:hyperlink>
        </w:p>
        <w:p>
          <w:pPr>
            <w:pStyle w:val="Contents1"/>
            <w:tabs>
              <w:tab w:val="clear" w:pos="9639"/>
              <w:tab w:val="right" w:pos="9640" w:leader="dot"/>
            </w:tabs>
            <w:bidi w:val="0"/>
            <w:jc w:val="start"/>
            <w:rPr/>
          </w:pPr>
          <w:r>
            <w:rPr/>
            <w:t>4 Service description</w:t>
            <w:tab/>
          </w:r>
          <w:hyperlink w:anchor="__RefHeading___Toc217731097">
            <w:r>
              <w:rPr>
                <w:rStyle w:val="IndexLink"/>
              </w:rPr>
              <w:t>7</w:t>
            </w:r>
          </w:hyperlink>
        </w:p>
        <w:p>
          <w:pPr>
            <w:pStyle w:val="Contents2"/>
            <w:tabs>
              <w:tab w:val="clear" w:pos="9639"/>
              <w:tab w:val="right" w:pos="9640" w:leader="dot"/>
            </w:tabs>
            <w:bidi w:val="0"/>
            <w:jc w:val="start"/>
            <w:rPr/>
          </w:pPr>
          <w:r>
            <w:rPr/>
            <w:t>4.1 Assumptions and limitations</w:t>
            <w:tab/>
          </w:r>
          <w:hyperlink w:anchor="__RefHeading___Toc217731098">
            <w:r>
              <w:rPr>
                <w:rStyle w:val="IndexLink"/>
              </w:rPr>
              <w:t>7</w:t>
            </w:r>
          </w:hyperlink>
        </w:p>
        <w:p>
          <w:pPr>
            <w:pStyle w:val="Contents2"/>
            <w:tabs>
              <w:tab w:val="clear" w:pos="9639"/>
              <w:tab w:val="right" w:pos="9640" w:leader="dot"/>
            </w:tabs>
            <w:bidi w:val="0"/>
            <w:jc w:val="start"/>
            <w:rPr/>
          </w:pPr>
          <w:r>
            <w:rPr/>
            <w:t>4.2 Registration / erasure</w:t>
            <w:tab/>
          </w:r>
          <w:hyperlink w:anchor="__RefHeading___Toc217731099">
            <w:r>
              <w:rPr>
                <w:rStyle w:val="IndexLink"/>
              </w:rPr>
              <w:t>8</w:t>
            </w:r>
          </w:hyperlink>
        </w:p>
        <w:p>
          <w:pPr>
            <w:pStyle w:val="Contents2"/>
            <w:tabs>
              <w:tab w:val="clear" w:pos="9639"/>
              <w:tab w:val="right" w:pos="9640" w:leader="dot"/>
            </w:tabs>
            <w:bidi w:val="0"/>
            <w:jc w:val="start"/>
            <w:rPr/>
          </w:pPr>
          <w:r>
            <w:rPr/>
            <w:t>4.3 Interrogation</w:t>
            <w:tab/>
          </w:r>
          <w:hyperlink w:anchor="__RefHeading___Toc217731100">
            <w:r>
              <w:rPr>
                <w:rStyle w:val="IndexLink"/>
              </w:rPr>
              <w:t>8</w:t>
            </w:r>
          </w:hyperlink>
        </w:p>
        <w:p>
          <w:pPr>
            <w:pStyle w:val="Contents2"/>
            <w:tabs>
              <w:tab w:val="clear" w:pos="9639"/>
              <w:tab w:val="right" w:pos="9640" w:leader="dot"/>
            </w:tabs>
            <w:bidi w:val="0"/>
            <w:jc w:val="start"/>
            <w:rPr/>
          </w:pPr>
          <w:r>
            <w:rPr/>
            <w:t>4.4 Call origination / invocation</w:t>
            <w:tab/>
          </w:r>
          <w:hyperlink w:anchor="__RefHeading___Toc217731101">
            <w:r>
              <w:rPr>
                <w:rStyle w:val="IndexLink"/>
              </w:rPr>
              <w:t>8</w:t>
            </w:r>
          </w:hyperlink>
        </w:p>
        <w:p>
          <w:pPr>
            <w:pStyle w:val="Contents3"/>
            <w:tabs>
              <w:tab w:val="clear" w:pos="9639"/>
              <w:tab w:val="right" w:pos="9640" w:leader="dot"/>
            </w:tabs>
            <w:bidi w:val="0"/>
            <w:jc w:val="start"/>
            <w:rPr/>
          </w:pPr>
          <w:r>
            <w:rPr/>
            <w:t>4.4.1 Service accessibility</w:t>
            <w:tab/>
          </w:r>
          <w:hyperlink w:anchor="__RefHeading___Toc3611_3320553937">
            <w:r>
              <w:rPr>
                <w:rStyle w:val="IndexLink"/>
              </w:rPr>
              <w:t>8</w:t>
            </w:r>
          </w:hyperlink>
        </w:p>
        <w:p>
          <w:pPr>
            <w:pStyle w:val="Contents3"/>
            <w:tabs>
              <w:tab w:val="clear" w:pos="9639"/>
              <w:tab w:val="right" w:pos="9640" w:leader="dot"/>
            </w:tabs>
            <w:bidi w:val="0"/>
            <w:jc w:val="start"/>
            <w:rPr/>
          </w:pPr>
          <w:r>
            <w:rPr/>
            <w:t>4.4.2 Priority radio resource queuing</w:t>
            <w:tab/>
          </w:r>
          <w:hyperlink w:anchor="__RefHeading___Toc3613_3320553937">
            <w:r>
              <w:rPr>
                <w:rStyle w:val="IndexLink"/>
              </w:rPr>
              <w:t>8</w:t>
            </w:r>
          </w:hyperlink>
        </w:p>
        <w:p>
          <w:pPr>
            <w:pStyle w:val="Contents3"/>
            <w:tabs>
              <w:tab w:val="clear" w:pos="9639"/>
              <w:tab w:val="right" w:pos="9640" w:leader="dot"/>
            </w:tabs>
            <w:bidi w:val="0"/>
            <w:jc w:val="start"/>
            <w:rPr/>
          </w:pPr>
          <w:r>
            <w:rPr/>
            <w:t>4.4.3 Directed retry</w:t>
            <w:tab/>
          </w:r>
          <w:hyperlink w:anchor="__RefHeading___Toc217731104">
            <w:r>
              <w:rPr>
                <w:rStyle w:val="IndexLink"/>
              </w:rPr>
              <w:t>9</w:t>
            </w:r>
          </w:hyperlink>
        </w:p>
        <w:p>
          <w:pPr>
            <w:pStyle w:val="Contents2"/>
            <w:tabs>
              <w:tab w:val="clear" w:pos="9639"/>
              <w:tab w:val="right" w:pos="9640" w:leader="dot"/>
            </w:tabs>
            <w:bidi w:val="0"/>
            <w:jc w:val="start"/>
            <w:rPr/>
          </w:pPr>
          <w:r>
            <w:rPr/>
            <w:t>4.5 Call progression</w:t>
            <w:tab/>
          </w:r>
          <w:hyperlink w:anchor="__RefHeading___Toc217731105">
            <w:r>
              <w:rPr>
                <w:rStyle w:val="IndexLink"/>
              </w:rPr>
              <w:t>9</w:t>
            </w:r>
          </w:hyperlink>
        </w:p>
        <w:p>
          <w:pPr>
            <w:pStyle w:val="Contents3"/>
            <w:tabs>
              <w:tab w:val="clear" w:pos="9639"/>
              <w:tab w:val="right" w:pos="9640" w:leader="dot"/>
            </w:tabs>
            <w:bidi w:val="0"/>
            <w:jc w:val="start"/>
            <w:rPr/>
          </w:pPr>
          <w:r>
            <w:rPr/>
            <w:t>4.5.1 Progression in originating network</w:t>
            <w:tab/>
          </w:r>
          <w:hyperlink w:anchor="__RefHeading___Toc217731106">
            <w:r>
              <w:rPr>
                <w:rStyle w:val="IndexLink"/>
              </w:rPr>
              <w:t>9</w:t>
            </w:r>
          </w:hyperlink>
        </w:p>
        <w:p>
          <w:pPr>
            <w:pStyle w:val="Contents3"/>
            <w:tabs>
              <w:tab w:val="clear" w:pos="9639"/>
              <w:tab w:val="right" w:pos="9640" w:leader="dot"/>
            </w:tabs>
            <w:bidi w:val="0"/>
            <w:jc w:val="start"/>
            <w:rPr/>
          </w:pPr>
          <w:r>
            <w:rPr/>
            <w:t>4.5.2 Progression in transit networks</w:t>
            <w:tab/>
          </w:r>
          <w:hyperlink w:anchor="__RefHeading___Toc217731107">
            <w:r>
              <w:rPr>
                <w:rStyle w:val="IndexLink"/>
              </w:rPr>
              <w:t>10</w:t>
            </w:r>
          </w:hyperlink>
        </w:p>
        <w:p>
          <w:pPr>
            <w:pStyle w:val="Contents3"/>
            <w:tabs>
              <w:tab w:val="clear" w:pos="9639"/>
              <w:tab w:val="right" w:pos="9640" w:leader="dot"/>
            </w:tabs>
            <w:bidi w:val="0"/>
            <w:jc w:val="start"/>
            <w:rPr/>
          </w:pPr>
          <w:r>
            <w:rPr/>
            <w:t>4.5.3 Progression in terminating networks</w:t>
            <w:tab/>
          </w:r>
          <w:hyperlink w:anchor="__RefHeading___Toc217731108">
            <w:r>
              <w:rPr>
                <w:rStyle w:val="IndexLink"/>
              </w:rPr>
              <w:t>10</w:t>
            </w:r>
          </w:hyperlink>
        </w:p>
        <w:p>
          <w:pPr>
            <w:pStyle w:val="Contents3"/>
            <w:tabs>
              <w:tab w:val="clear" w:pos="9639"/>
              <w:tab w:val="right" w:pos="9640" w:leader="dot"/>
            </w:tabs>
            <w:bidi w:val="0"/>
            <w:jc w:val="start"/>
            <w:rPr/>
          </w:pPr>
          <w:r>
            <w:rPr/>
            <w:t>4.5.4 Enhanced call-completion capabilities</w:t>
            <w:tab/>
          </w:r>
          <w:hyperlink w:anchor="__RefHeading___Toc217731109">
            <w:r>
              <w:rPr>
                <w:rStyle w:val="IndexLink"/>
              </w:rPr>
              <w:t>10</w:t>
            </w:r>
          </w:hyperlink>
        </w:p>
        <w:p>
          <w:pPr>
            <w:pStyle w:val="Contents4"/>
            <w:tabs>
              <w:tab w:val="clear" w:pos="9639"/>
              <w:tab w:val="right" w:pos="9640" w:leader="dot"/>
            </w:tabs>
            <w:bidi w:val="0"/>
            <w:jc w:val="start"/>
            <w:rPr/>
          </w:pPr>
          <w:r>
            <w:rPr/>
            <w:t>4.5.4.1 Exemption from certain restrictive Network Management Controls (NMCs)</w:t>
            <w:tab/>
          </w:r>
          <w:hyperlink w:anchor="__RefHeading___Toc217731110">
            <w:r>
              <w:rPr>
                <w:rStyle w:val="IndexLink"/>
              </w:rPr>
              <w:t>10</w:t>
            </w:r>
          </w:hyperlink>
        </w:p>
        <w:p>
          <w:pPr>
            <w:pStyle w:val="Contents4"/>
            <w:tabs>
              <w:tab w:val="clear" w:pos="9639"/>
              <w:tab w:val="right" w:pos="9640" w:leader="dot"/>
            </w:tabs>
            <w:bidi w:val="0"/>
            <w:jc w:val="start"/>
            <w:rPr/>
          </w:pPr>
          <w:r>
            <w:rPr/>
            <w:t>4.5.4.2 Trunk queuing</w:t>
            <w:tab/>
          </w:r>
          <w:hyperlink w:anchor="__RefHeading___Toc3615_3320553937">
            <w:r>
              <w:rPr>
                <w:rStyle w:val="IndexLink"/>
              </w:rPr>
              <w:t>10</w:t>
            </w:r>
          </w:hyperlink>
        </w:p>
        <w:p>
          <w:pPr>
            <w:pStyle w:val="Contents4"/>
            <w:tabs>
              <w:tab w:val="clear" w:pos="9639"/>
              <w:tab w:val="right" w:pos="9640" w:leader="dot"/>
            </w:tabs>
            <w:bidi w:val="0"/>
            <w:jc w:val="start"/>
            <w:rPr/>
          </w:pPr>
          <w:r>
            <w:rPr/>
            <w:t>4.5.4.3 Treatment of glare conditions</w:t>
            <w:tab/>
          </w:r>
          <w:hyperlink w:anchor="__RefHeading___Toc217731112">
            <w:r>
              <w:rPr>
                <w:rStyle w:val="IndexLink"/>
              </w:rPr>
              <w:t>11</w:t>
            </w:r>
          </w:hyperlink>
        </w:p>
        <w:p>
          <w:pPr>
            <w:pStyle w:val="Contents4"/>
            <w:tabs>
              <w:tab w:val="clear" w:pos="9639"/>
              <w:tab w:val="right" w:pos="9640" w:leader="dot"/>
            </w:tabs>
            <w:bidi w:val="0"/>
            <w:jc w:val="start"/>
            <w:rPr/>
          </w:pPr>
          <w:r>
            <w:rPr/>
            <w:t>4.5.4.4 Relationship of NMCs to trunk queuing</w:t>
            <w:tab/>
          </w:r>
          <w:hyperlink w:anchor="__RefHeading___Toc217731113">
            <w:r>
              <w:rPr>
                <w:rStyle w:val="IndexLink"/>
              </w:rPr>
              <w:t>11</w:t>
            </w:r>
          </w:hyperlink>
        </w:p>
        <w:p>
          <w:pPr>
            <w:pStyle w:val="Contents2"/>
            <w:tabs>
              <w:tab w:val="clear" w:pos="9639"/>
              <w:tab w:val="right" w:pos="9640" w:leader="dot"/>
            </w:tabs>
            <w:bidi w:val="0"/>
            <w:jc w:val="start"/>
            <w:rPr/>
          </w:pPr>
          <w:r>
            <w:rPr/>
            <w:t>4.6 Call termination</w:t>
            <w:tab/>
          </w:r>
          <w:hyperlink w:anchor="__RefHeading___Toc217731114">
            <w:r>
              <w:rPr>
                <w:rStyle w:val="IndexLink"/>
              </w:rPr>
              <w:t>11</w:t>
            </w:r>
          </w:hyperlink>
        </w:p>
        <w:p>
          <w:pPr>
            <w:pStyle w:val="Contents2"/>
            <w:tabs>
              <w:tab w:val="clear" w:pos="9639"/>
              <w:tab w:val="right" w:pos="9640" w:leader="dot"/>
            </w:tabs>
            <w:bidi w:val="0"/>
            <w:jc w:val="start"/>
            <w:rPr/>
          </w:pPr>
          <w:r>
            <w:rPr/>
            <w:t>4.7 Handover</w:t>
            <w:tab/>
          </w:r>
          <w:hyperlink w:anchor="__RefHeading___Toc217731115">
            <w:r>
              <w:rPr>
                <w:rStyle w:val="IndexLink"/>
              </w:rPr>
              <w:t>12</w:t>
            </w:r>
          </w:hyperlink>
        </w:p>
        <w:p>
          <w:pPr>
            <w:pStyle w:val="Contents2"/>
            <w:tabs>
              <w:tab w:val="clear" w:pos="9639"/>
              <w:tab w:val="right" w:pos="9640" w:leader="dot"/>
            </w:tabs>
            <w:bidi w:val="0"/>
            <w:jc w:val="start"/>
            <w:rPr/>
          </w:pPr>
          <w:r>
            <w:rPr/>
            <w:t>4.8 Feature interactions</w:t>
            <w:tab/>
          </w:r>
          <w:hyperlink w:anchor="__RefHeading___Toc217731116">
            <w:r>
              <w:rPr>
                <w:rStyle w:val="IndexLink"/>
              </w:rPr>
              <w:t>12</w:t>
            </w:r>
          </w:hyperlink>
        </w:p>
        <w:p>
          <w:pPr>
            <w:pStyle w:val="Contents3"/>
            <w:tabs>
              <w:tab w:val="clear" w:pos="9639"/>
              <w:tab w:val="right" w:pos="9640" w:leader="dot"/>
            </w:tabs>
            <w:bidi w:val="0"/>
            <w:jc w:val="start"/>
            <w:rPr/>
          </w:pPr>
          <w:r>
            <w:rPr/>
            <w:t>4.8.1 eMLPP</w:t>
            <w:tab/>
          </w:r>
          <w:hyperlink w:anchor="__RefHeading___Toc217731117">
            <w:r>
              <w:rPr>
                <w:rStyle w:val="IndexLink"/>
              </w:rPr>
              <w:t>12</w:t>
            </w:r>
          </w:hyperlink>
        </w:p>
        <w:p>
          <w:pPr>
            <w:pStyle w:val="Contents3"/>
            <w:tabs>
              <w:tab w:val="clear" w:pos="9639"/>
              <w:tab w:val="right" w:pos="9640" w:leader="dot"/>
            </w:tabs>
            <w:bidi w:val="0"/>
            <w:jc w:val="start"/>
            <w:rPr/>
          </w:pPr>
          <w:r>
            <w:rPr/>
            <w:t>4.8.2 Call forwarding and call redirection / deflection</w:t>
            <w:tab/>
          </w:r>
          <w:hyperlink w:anchor="__RefHeading___Toc217731118">
            <w:r>
              <w:rPr>
                <w:rStyle w:val="IndexLink"/>
              </w:rPr>
              <w:t>13</w:t>
            </w:r>
          </w:hyperlink>
        </w:p>
        <w:p>
          <w:pPr>
            <w:pStyle w:val="Contents3"/>
            <w:tabs>
              <w:tab w:val="clear" w:pos="9639"/>
              <w:tab w:val="right" w:pos="9640" w:leader="dot"/>
            </w:tabs>
            <w:bidi w:val="0"/>
            <w:jc w:val="start"/>
            <w:rPr/>
          </w:pPr>
          <w:r>
            <w:rPr/>
            <w:t>4.8.3 Call waiting</w:t>
            <w:tab/>
          </w:r>
          <w:hyperlink w:anchor="__RefHeading___Toc217731119">
            <w:r>
              <w:rPr>
                <w:rStyle w:val="IndexLink"/>
              </w:rPr>
              <w:t>13</w:t>
            </w:r>
          </w:hyperlink>
        </w:p>
        <w:p>
          <w:pPr>
            <w:pStyle w:val="Contents3"/>
            <w:tabs>
              <w:tab w:val="clear" w:pos="9639"/>
              <w:tab w:val="right" w:pos="9640" w:leader="dot"/>
            </w:tabs>
            <w:bidi w:val="0"/>
            <w:jc w:val="start"/>
            <w:rPr/>
          </w:pPr>
          <w:r>
            <w:rPr/>
            <w:t>4.8.4 Emergency calls</w:t>
            <w:tab/>
          </w:r>
          <w:hyperlink w:anchor="__RefHeading___Toc217731120">
            <w:r>
              <w:rPr>
                <w:rStyle w:val="IndexLink"/>
              </w:rPr>
              <w:t>14</w:t>
            </w:r>
          </w:hyperlink>
        </w:p>
        <w:p>
          <w:pPr>
            <w:pStyle w:val="Contents3"/>
            <w:tabs>
              <w:tab w:val="clear" w:pos="9639"/>
              <w:tab w:val="right" w:pos="9640" w:leader="dot"/>
            </w:tabs>
            <w:bidi w:val="0"/>
            <w:jc w:val="start"/>
            <w:rPr/>
          </w:pPr>
          <w:r>
            <w:rPr/>
            <w:t>4.8.5 Alternate Line Service (ALS)</w:t>
            <w:tab/>
          </w:r>
          <w:hyperlink w:anchor="__RefHeading___Toc217731121">
            <w:r>
              <w:rPr>
                <w:rStyle w:val="IndexLink"/>
              </w:rPr>
              <w:t>14</w:t>
            </w:r>
          </w:hyperlink>
        </w:p>
        <w:p>
          <w:pPr>
            <w:pStyle w:val="Contents3"/>
            <w:tabs>
              <w:tab w:val="clear" w:pos="9639"/>
              <w:tab w:val="right" w:pos="9640" w:leader="dot"/>
            </w:tabs>
            <w:bidi w:val="0"/>
            <w:jc w:val="start"/>
            <w:rPr/>
          </w:pPr>
          <w:r>
            <w:rPr/>
            <w:t>4.8.6 Asynchronous data</w:t>
            <w:tab/>
          </w:r>
          <w:hyperlink w:anchor="__RefHeading___Toc217731122">
            <w:r>
              <w:rPr>
                <w:rStyle w:val="IndexLink"/>
              </w:rPr>
              <w:t>14</w:t>
            </w:r>
          </w:hyperlink>
        </w:p>
        <w:p>
          <w:pPr>
            <w:pStyle w:val="Contents3"/>
            <w:tabs>
              <w:tab w:val="clear" w:pos="9639"/>
              <w:tab w:val="right" w:pos="9640" w:leader="dot"/>
            </w:tabs>
            <w:bidi w:val="0"/>
            <w:jc w:val="start"/>
            <w:rPr/>
          </w:pPr>
          <w:r>
            <w:rPr/>
            <w:t>4.8.7 Customized Applications for Mobile Enhanced Logic (CAMEL) and Intelligent Network (IN)</w:t>
            <w:tab/>
          </w:r>
          <w:hyperlink w:anchor="__RefHeading___Toc217731123">
            <w:r>
              <w:rPr>
                <w:rStyle w:val="IndexLink"/>
              </w:rPr>
              <w:t>14</w:t>
            </w:r>
          </w:hyperlink>
        </w:p>
        <w:p>
          <w:pPr>
            <w:pStyle w:val="Contents3"/>
            <w:tabs>
              <w:tab w:val="clear" w:pos="9639"/>
              <w:tab w:val="right" w:pos="9640" w:leader="dot"/>
            </w:tabs>
            <w:bidi w:val="0"/>
            <w:jc w:val="start"/>
            <w:rPr/>
          </w:pPr>
          <w:r>
            <w:rPr/>
            <w:t>4.8.8 Call Origination restrictions</w:t>
            <w:tab/>
          </w:r>
          <w:hyperlink w:anchor="__RefHeading___Toc217731124">
            <w:r>
              <w:rPr>
                <w:rStyle w:val="IndexLink"/>
              </w:rPr>
              <w:t>14</w:t>
            </w:r>
          </w:hyperlink>
        </w:p>
        <w:p>
          <w:pPr>
            <w:pStyle w:val="Contents3"/>
            <w:tabs>
              <w:tab w:val="clear" w:pos="9639"/>
              <w:tab w:val="right" w:pos="9640" w:leader="dot"/>
            </w:tabs>
            <w:bidi w:val="0"/>
            <w:jc w:val="start"/>
            <w:rPr/>
          </w:pPr>
          <w:r>
            <w:rPr/>
            <w:t>4.8.9 Call transfer</w:t>
            <w:tab/>
          </w:r>
          <w:hyperlink w:anchor="__RefHeading___Toc217731125">
            <w:r>
              <w:rPr>
                <w:rStyle w:val="IndexLink"/>
              </w:rPr>
              <w:t>14</w:t>
            </w:r>
          </w:hyperlink>
        </w:p>
        <w:p>
          <w:pPr>
            <w:pStyle w:val="Contents3"/>
            <w:tabs>
              <w:tab w:val="clear" w:pos="9639"/>
              <w:tab w:val="right" w:pos="9640" w:leader="dot"/>
            </w:tabs>
            <w:bidi w:val="0"/>
            <w:jc w:val="start"/>
            <w:rPr/>
          </w:pPr>
          <w:r>
            <w:rPr/>
            <w:t>4.8.10 Multi-Party supplementary service (MPTY)</w:t>
            <w:tab/>
          </w:r>
          <w:hyperlink w:anchor="__RefHeading___Toc217731126">
            <w:r>
              <w:rPr>
                <w:rStyle w:val="IndexLink"/>
              </w:rPr>
              <w:t>14</w:t>
            </w:r>
          </w:hyperlink>
        </w:p>
        <w:p>
          <w:pPr>
            <w:pStyle w:val="Contents3"/>
            <w:tabs>
              <w:tab w:val="clear" w:pos="9639"/>
              <w:tab w:val="right" w:pos="9640" w:leader="dot"/>
            </w:tabs>
            <w:bidi w:val="0"/>
            <w:jc w:val="start"/>
            <w:rPr/>
          </w:pPr>
          <w:r>
            <w:rPr/>
            <w:t>4.8.11 Prepaid service</w:t>
            <w:tab/>
          </w:r>
          <w:hyperlink w:anchor="__RefHeading___Toc217731127">
            <w:r>
              <w:rPr>
                <w:rStyle w:val="IndexLink"/>
              </w:rPr>
              <w:t>14</w:t>
            </w:r>
          </w:hyperlink>
        </w:p>
        <w:p>
          <w:pPr>
            <w:pStyle w:val="Contents3"/>
            <w:tabs>
              <w:tab w:val="clear" w:pos="9639"/>
              <w:tab w:val="right" w:pos="9640" w:leader="dot"/>
            </w:tabs>
            <w:bidi w:val="0"/>
            <w:jc w:val="start"/>
            <w:rPr/>
          </w:pPr>
          <w:r>
            <w:rPr/>
            <w:t>4.8.12 Short Message Service (SMS)</w:t>
            <w:tab/>
          </w:r>
          <w:hyperlink w:anchor="__RefHeading___Toc217731128">
            <w:r>
              <w:rPr>
                <w:rStyle w:val="IndexLink"/>
              </w:rPr>
              <w:t>14</w:t>
            </w:r>
          </w:hyperlink>
        </w:p>
        <w:p>
          <w:pPr>
            <w:pStyle w:val="Contents3"/>
            <w:tabs>
              <w:tab w:val="clear" w:pos="9639"/>
              <w:tab w:val="right" w:pos="9640" w:leader="dot"/>
            </w:tabs>
            <w:bidi w:val="0"/>
            <w:jc w:val="start"/>
            <w:rPr/>
          </w:pPr>
          <w:r>
            <w:rPr/>
            <w:t>4.8.13 Other supplementary services</w:t>
            <w:tab/>
          </w:r>
          <w:hyperlink w:anchor="__RefHeading___Toc217731129">
            <w:r>
              <w:rPr>
                <w:rStyle w:val="IndexLink"/>
              </w:rPr>
              <w:t>14</w:t>
            </w:r>
          </w:hyperlink>
        </w:p>
        <w:p>
          <w:pPr>
            <w:pStyle w:val="Contents2"/>
            <w:tabs>
              <w:tab w:val="clear" w:pos="9639"/>
              <w:tab w:val="right" w:pos="9640" w:leader="dot"/>
            </w:tabs>
            <w:bidi w:val="0"/>
            <w:jc w:val="start"/>
            <w:rPr/>
          </w:pPr>
          <w:r>
            <w:rPr/>
            <w:t>4.9 Interworking considerations</w:t>
            <w:tab/>
          </w:r>
          <w:hyperlink w:anchor="__RefHeading___Toc217731130">
            <w:r>
              <w:rPr>
                <w:rStyle w:val="IndexLink"/>
              </w:rPr>
              <w:t>15</w:t>
            </w:r>
          </w:hyperlink>
        </w:p>
        <w:p>
          <w:pPr>
            <w:pStyle w:val="Contents3"/>
            <w:tabs>
              <w:tab w:val="clear" w:pos="9639"/>
              <w:tab w:val="right" w:pos="9640" w:leader="dot"/>
            </w:tabs>
            <w:bidi w:val="0"/>
            <w:jc w:val="start"/>
            <w:rPr/>
          </w:pPr>
          <w:r>
            <w:rPr/>
            <w:t>4.9.1 ISDN Multiple Level Precedence and Pre-emption (MLPP)</w:t>
            <w:tab/>
          </w:r>
          <w:hyperlink w:anchor="__RefHeading___Toc217731131">
            <w:r>
              <w:rPr>
                <w:rStyle w:val="IndexLink"/>
              </w:rPr>
              <w:t>15</w:t>
            </w:r>
          </w:hyperlink>
        </w:p>
        <w:p>
          <w:pPr>
            <w:pStyle w:val="Contents3"/>
            <w:tabs>
              <w:tab w:val="clear" w:pos="9639"/>
              <w:tab w:val="right" w:pos="9640" w:leader="dot"/>
            </w:tabs>
            <w:bidi w:val="0"/>
            <w:jc w:val="start"/>
            <w:rPr/>
          </w:pPr>
          <w:r>
            <w:rPr/>
            <w:t>4.9.2 Roaming interactions</w:t>
            <w:tab/>
          </w:r>
          <w:hyperlink w:anchor="__RefHeading___Toc217731132">
            <w:r>
              <w:rPr>
                <w:rStyle w:val="IndexLink"/>
              </w:rPr>
              <w:t>15</w:t>
            </w:r>
          </w:hyperlink>
        </w:p>
        <w:p>
          <w:pPr>
            <w:pStyle w:val="Contents1"/>
            <w:tabs>
              <w:tab w:val="clear" w:pos="9639"/>
              <w:tab w:val="right" w:pos="9640" w:leader="dot"/>
            </w:tabs>
            <w:bidi w:val="0"/>
            <w:jc w:val="start"/>
            <w:rPr/>
          </w:pPr>
          <w:r>
            <w:rPr/>
            <w:t>5 Call flows</w:t>
            <w:tab/>
          </w:r>
          <w:hyperlink w:anchor="__RefHeading___Toc217731133">
            <w:r>
              <w:rPr>
                <w:rStyle w:val="IndexLink"/>
              </w:rPr>
              <w:t>15</w:t>
            </w:r>
          </w:hyperlink>
        </w:p>
        <w:p>
          <w:pPr>
            <w:pStyle w:val="Contents2"/>
            <w:tabs>
              <w:tab w:val="clear" w:pos="9639"/>
              <w:tab w:val="right" w:pos="9640" w:leader="dot"/>
            </w:tabs>
            <w:bidi w:val="0"/>
            <w:jc w:val="start"/>
            <w:rPr/>
          </w:pPr>
          <w:r>
            <w:rPr/>
            <w:t>5.1 Priority service call origination – radio resources available, call not queued</w:t>
            <w:tab/>
          </w:r>
          <w:hyperlink w:anchor="__RefHeading___Toc217731134">
            <w:r>
              <w:rPr>
                <w:rStyle w:val="IndexLink"/>
              </w:rPr>
              <w:t>16</w:t>
            </w:r>
          </w:hyperlink>
        </w:p>
        <w:p>
          <w:pPr>
            <w:pStyle w:val="Contents2"/>
            <w:tabs>
              <w:tab w:val="clear" w:pos="9639"/>
              <w:tab w:val="right" w:pos="9640" w:leader="dot"/>
            </w:tabs>
            <w:bidi w:val="0"/>
            <w:jc w:val="start"/>
            <w:rPr/>
          </w:pPr>
          <w:r>
            <w:rPr/>
            <w:t>5.2 Priority service call termination – radio resources available, call not queued</w:t>
            <w:tab/>
          </w:r>
          <w:hyperlink w:anchor="__RefHeading___Toc217731135">
            <w:r>
              <w:rPr>
                <w:rStyle w:val="IndexLink"/>
              </w:rPr>
              <w:t>18</w:t>
            </w:r>
          </w:hyperlink>
        </w:p>
        <w:p>
          <w:pPr>
            <w:pStyle w:val="Contents2"/>
            <w:tabs>
              <w:tab w:val="clear" w:pos="9639"/>
              <w:tab w:val="right" w:pos="9640" w:leader="dot"/>
            </w:tabs>
            <w:bidi w:val="0"/>
            <w:jc w:val="start"/>
            <w:rPr/>
          </w:pPr>
          <w:r>
            <w:rPr/>
            <w:t>5.3 Priority service call origination – radio resources unavailable, call queued</w:t>
            <w:tab/>
          </w:r>
          <w:hyperlink w:anchor="__RefHeading___Toc217731136">
            <w:r>
              <w:rPr>
                <w:rStyle w:val="IndexLink"/>
              </w:rPr>
              <w:t>20</w:t>
            </w:r>
          </w:hyperlink>
        </w:p>
        <w:p>
          <w:pPr>
            <w:pStyle w:val="Contents2"/>
            <w:tabs>
              <w:tab w:val="clear" w:pos="9639"/>
              <w:tab w:val="right" w:pos="9640" w:leader="dot"/>
            </w:tabs>
            <w:bidi w:val="0"/>
            <w:jc w:val="start"/>
            <w:rPr/>
          </w:pPr>
          <w:r>
            <w:rPr/>
            <w:t>5.4 Priority service call termination – radio resources unavailable, call queued</w:t>
            <w:tab/>
          </w:r>
          <w:hyperlink w:anchor="__RefHeading___Toc217731137">
            <w:r>
              <w:rPr>
                <w:rStyle w:val="IndexLink"/>
              </w:rPr>
              <w:t>21</w:t>
            </w:r>
          </w:hyperlink>
        </w:p>
        <w:p>
          <w:pPr>
            <w:pStyle w:val="Contents2"/>
            <w:tabs>
              <w:tab w:val="clear" w:pos="9639"/>
              <w:tab w:val="right" w:pos="9640" w:leader="dot"/>
            </w:tabs>
            <w:bidi w:val="0"/>
            <w:jc w:val="start"/>
            <w:rPr/>
          </w:pPr>
          <w:r>
            <w:rPr/>
            <w:t>5.5 Priority service call origination – radio resources unavailable and queue full</w:t>
            <w:tab/>
          </w:r>
          <w:hyperlink w:anchor="__RefHeading___Toc217731138">
            <w:r>
              <w:rPr>
                <w:rStyle w:val="IndexLink"/>
              </w:rPr>
              <w:t>23</w:t>
            </w:r>
          </w:hyperlink>
        </w:p>
        <w:p>
          <w:pPr>
            <w:pStyle w:val="Contents2"/>
            <w:tabs>
              <w:tab w:val="clear" w:pos="9639"/>
              <w:tab w:val="right" w:pos="9640" w:leader="dot"/>
            </w:tabs>
            <w:bidi w:val="0"/>
            <w:jc w:val="start"/>
            <w:rPr/>
          </w:pPr>
          <w:r>
            <w:rPr/>
            <w:t>5.6 Priority service call termination – radio resources unavailable and queue full</w:t>
            <w:tab/>
          </w:r>
          <w:hyperlink w:anchor="__RefHeading___Toc217731139">
            <w:r>
              <w:rPr>
                <w:rStyle w:val="IndexLink"/>
              </w:rPr>
              <w:t>24</w:t>
            </w:r>
          </w:hyperlink>
        </w:p>
        <w:p>
          <w:pPr>
            <w:pStyle w:val="Contents2"/>
            <w:tabs>
              <w:tab w:val="clear" w:pos="9639"/>
              <w:tab w:val="right" w:pos="9640" w:leader="dot"/>
            </w:tabs>
            <w:bidi w:val="0"/>
            <w:jc w:val="start"/>
            <w:rPr/>
          </w:pPr>
          <w:r>
            <w:rPr/>
            <w:t>5.7 Priority service call origination – radio resources unavailable and queue timeout</w:t>
            <w:tab/>
          </w:r>
          <w:hyperlink w:anchor="__RefHeading___Toc217731140">
            <w:r>
              <w:rPr>
                <w:rStyle w:val="IndexLink"/>
              </w:rPr>
              <w:t>25</w:t>
            </w:r>
          </w:hyperlink>
        </w:p>
        <w:p>
          <w:pPr>
            <w:pStyle w:val="Contents2"/>
            <w:tabs>
              <w:tab w:val="clear" w:pos="9639"/>
              <w:tab w:val="right" w:pos="9640" w:leader="dot"/>
            </w:tabs>
            <w:bidi w:val="0"/>
            <w:jc w:val="start"/>
            <w:rPr/>
          </w:pPr>
          <w:r>
            <w:rPr/>
            <w:t>5.8 Priority service call termination – radio resources unavailable and queue timeout</w:t>
            <w:tab/>
          </w:r>
          <w:hyperlink w:anchor="__RefHeading___Toc217731141">
            <w:r>
              <w:rPr>
                <w:rStyle w:val="IndexLink"/>
              </w:rPr>
              <w:t>26</w:t>
            </w:r>
          </w:hyperlink>
        </w:p>
        <w:p>
          <w:pPr>
            <w:pStyle w:val="Contents2"/>
            <w:tabs>
              <w:tab w:val="clear" w:pos="9639"/>
              <w:tab w:val="right" w:pos="9640" w:leader="dot"/>
            </w:tabs>
            <w:bidi w:val="0"/>
            <w:jc w:val="start"/>
            <w:rPr/>
          </w:pPr>
          <w:r>
            <w:rPr/>
            <w:t>5.9 Priority service call origination – radio resources unavailable and queue full, but higher priority</w:t>
            <w:tab/>
          </w:r>
          <w:hyperlink w:anchor="__RefHeading___Toc217731142">
            <w:r>
              <w:rPr>
                <w:rStyle w:val="IndexLink"/>
              </w:rPr>
              <w:t>26</w:t>
            </w:r>
          </w:hyperlink>
        </w:p>
        <w:p>
          <w:pPr>
            <w:pStyle w:val="Contents2"/>
            <w:tabs>
              <w:tab w:val="clear" w:pos="9639"/>
              <w:tab w:val="right" w:pos="9640" w:leader="dot"/>
            </w:tabs>
            <w:bidi w:val="0"/>
            <w:jc w:val="start"/>
            <w:rPr/>
          </w:pPr>
          <w:r>
            <w:rPr/>
            <w:t>5.10 Priority service call termination – radio resources unavailable and queue full, but higher priority</w:t>
            <w:tab/>
          </w:r>
          <w:hyperlink w:anchor="__RefHeading___Toc217731143">
            <w:r>
              <w:rPr>
                <w:rStyle w:val="IndexLink"/>
              </w:rPr>
              <w:t>27</w:t>
            </w:r>
          </w:hyperlink>
        </w:p>
        <w:p>
          <w:pPr>
            <w:pStyle w:val="Contents2"/>
            <w:tabs>
              <w:tab w:val="clear" w:pos="9639"/>
              <w:tab w:val="right" w:pos="9640" w:leader="dot"/>
            </w:tabs>
            <w:bidi w:val="0"/>
            <w:jc w:val="start"/>
            <w:rPr/>
          </w:pPr>
          <w:r>
            <w:rPr/>
            <w:t>5.11 Priority service call progression – MSC – outgoing trunk queuing</w:t>
            <w:tab/>
          </w:r>
          <w:hyperlink w:anchor="__RefHeading___Toc217731144">
            <w:r>
              <w:rPr>
                <w:rStyle w:val="IndexLink"/>
              </w:rPr>
              <w:t>28</w:t>
            </w:r>
          </w:hyperlink>
        </w:p>
        <w:p>
          <w:pPr>
            <w:pStyle w:val="Contents2"/>
            <w:tabs>
              <w:tab w:val="clear" w:pos="9639"/>
              <w:tab w:val="right" w:pos="9640" w:leader="dot"/>
            </w:tabs>
            <w:bidi w:val="0"/>
            <w:jc w:val="start"/>
            <w:rPr/>
          </w:pPr>
          <w:r>
            <w:rPr/>
            <w:t>5.12 Priority service call progression – MSC – outgoing trunk queuing – timeout</w:t>
            <w:tab/>
          </w:r>
          <w:hyperlink w:anchor="__RefHeading___Toc217731145">
            <w:r>
              <w:rPr>
                <w:rStyle w:val="IndexLink"/>
              </w:rPr>
              <w:t>29</w:t>
            </w:r>
          </w:hyperlink>
        </w:p>
        <w:p>
          <w:pPr>
            <w:pStyle w:val="Contents2"/>
            <w:tabs>
              <w:tab w:val="clear" w:pos="9639"/>
              <w:tab w:val="right" w:pos="9640" w:leader="dot"/>
            </w:tabs>
            <w:bidi w:val="0"/>
            <w:jc w:val="start"/>
            <w:rPr/>
          </w:pPr>
          <w:r>
            <w:rPr/>
            <w:t>5.13 Priority service call attempt by a non-service-user – Priority service denied</w:t>
            <w:tab/>
          </w:r>
          <w:hyperlink w:anchor="__RefHeading___Toc217731146">
            <w:r>
              <w:rPr>
                <w:rStyle w:val="IndexLink"/>
              </w:rPr>
              <w:t>30</w:t>
            </w:r>
          </w:hyperlink>
        </w:p>
        <w:p>
          <w:pPr>
            <w:pStyle w:val="Contents1"/>
            <w:tabs>
              <w:tab w:val="clear" w:pos="9639"/>
              <w:tab w:val="right" w:pos="9640" w:leader="dot"/>
            </w:tabs>
            <w:bidi w:val="0"/>
            <w:jc w:val="start"/>
            <w:rPr/>
          </w:pPr>
          <w:r>
            <w:rPr/>
            <w:t>6 Operations, administration, maintenance, and provisioning</w:t>
            <w:tab/>
          </w:r>
          <w:hyperlink w:anchor="__RefHeading___Toc217731147">
            <w:r>
              <w:rPr>
                <w:rStyle w:val="IndexLink"/>
              </w:rPr>
              <w:t>31</w:t>
            </w:r>
          </w:hyperlink>
        </w:p>
        <w:p>
          <w:pPr>
            <w:pStyle w:val="Contents2"/>
            <w:tabs>
              <w:tab w:val="clear" w:pos="9639"/>
              <w:tab w:val="right" w:pos="9640" w:leader="dot"/>
            </w:tabs>
            <w:bidi w:val="0"/>
            <w:jc w:val="start"/>
            <w:rPr/>
          </w:pPr>
          <w:r>
            <w:rPr/>
            <w:t>6.1 Priority level assignment</w:t>
            <w:tab/>
          </w:r>
          <w:hyperlink w:anchor="__RefHeading___Toc217731148">
            <w:r>
              <w:rPr>
                <w:rStyle w:val="IndexLink"/>
              </w:rPr>
              <w:t>31</w:t>
            </w:r>
          </w:hyperlink>
        </w:p>
        <w:p>
          <w:pPr>
            <w:pStyle w:val="Contents2"/>
            <w:tabs>
              <w:tab w:val="clear" w:pos="9639"/>
              <w:tab w:val="right" w:pos="9640" w:leader="dot"/>
            </w:tabs>
            <w:bidi w:val="0"/>
            <w:jc w:val="start"/>
            <w:rPr/>
          </w:pPr>
          <w:r>
            <w:rPr/>
            <w:t>6.2 Subscription management</w:t>
            <w:tab/>
          </w:r>
          <w:hyperlink w:anchor="__RefHeading___Toc217731149">
            <w:r>
              <w:rPr>
                <w:rStyle w:val="IndexLink"/>
              </w:rPr>
              <w:t>32</w:t>
            </w:r>
          </w:hyperlink>
        </w:p>
        <w:p>
          <w:pPr>
            <w:pStyle w:val="Contents2"/>
            <w:tabs>
              <w:tab w:val="clear" w:pos="9639"/>
              <w:tab w:val="right" w:pos="9640" w:leader="dot"/>
            </w:tabs>
            <w:bidi w:val="0"/>
            <w:jc w:val="start"/>
            <w:rPr/>
          </w:pPr>
          <w:r>
            <w:rPr/>
            <w:t>6.3 Accounting / charging</w:t>
            <w:tab/>
          </w:r>
          <w:hyperlink w:anchor="__RefHeading___Toc217731150">
            <w:r>
              <w:rPr>
                <w:rStyle w:val="IndexLink"/>
              </w:rPr>
              <w:t>32</w:t>
            </w:r>
          </w:hyperlink>
        </w:p>
        <w:p>
          <w:pPr>
            <w:pStyle w:val="Contents2"/>
            <w:tabs>
              <w:tab w:val="clear" w:pos="9639"/>
              <w:tab w:val="right" w:pos="9640" w:leader="dot"/>
            </w:tabs>
            <w:bidi w:val="0"/>
            <w:jc w:val="start"/>
            <w:rPr/>
          </w:pPr>
          <w:r>
            <w:rPr/>
            <w:t>6.4 Service provider responsibility</w:t>
            <w:tab/>
          </w:r>
          <w:hyperlink w:anchor="__RefHeading___Toc217731151">
            <w:r>
              <w:rPr>
                <w:rStyle w:val="IndexLink"/>
              </w:rPr>
              <w:t>32</w:t>
            </w:r>
          </w:hyperlink>
        </w:p>
        <w:p>
          <w:pPr>
            <w:pStyle w:val="Contents2"/>
            <w:tabs>
              <w:tab w:val="clear" w:pos="9639"/>
              <w:tab w:val="right" w:pos="9640" w:leader="dot"/>
            </w:tabs>
            <w:bidi w:val="0"/>
            <w:jc w:val="start"/>
            <w:rPr/>
          </w:pPr>
          <w:r>
            <w:rPr/>
            <w:t>6.5 Service user responsibility</w:t>
            <w:tab/>
          </w:r>
          <w:hyperlink w:anchor="__RefHeading___Toc217731152">
            <w:r>
              <w:rPr>
                <w:rStyle w:val="IndexLink"/>
              </w:rPr>
              <w:t>33</w:t>
            </w:r>
          </w:hyperlink>
        </w:p>
        <w:p>
          <w:pPr>
            <w:pStyle w:val="Contents9"/>
            <w:tabs>
              <w:tab w:val="clear" w:pos="9639"/>
              <w:tab w:val="right" w:pos="9640" w:leader="dot"/>
            </w:tabs>
            <w:bidi w:val="0"/>
            <w:jc w:val="start"/>
            <w:rPr/>
          </w:pPr>
          <w:r>
            <w:rPr/>
            <w:t>Annex A: Region specific aspects</w:t>
            <w:tab/>
          </w:r>
          <w:hyperlink w:anchor="__RefHeading___Toc217731153">
            <w:r>
              <w:rPr>
                <w:rStyle w:val="IndexLink"/>
              </w:rPr>
              <w:t>34</w:t>
            </w:r>
          </w:hyperlink>
        </w:p>
        <w:p>
          <w:pPr>
            <w:pStyle w:val="Contents1"/>
            <w:tabs>
              <w:tab w:val="clear" w:pos="9639"/>
              <w:tab w:val="right" w:pos="9640" w:leader="dot"/>
            </w:tabs>
            <w:bidi w:val="0"/>
            <w:jc w:val="start"/>
            <w:rPr/>
          </w:pPr>
          <w:r>
            <w:rPr/>
            <w:t>A.1 U.S.A. specific aspects</w:t>
            <w:tab/>
          </w:r>
          <w:hyperlink w:anchor="__RefHeading___Toc217731154">
            <w:r>
              <w:rPr>
                <w:rStyle w:val="IndexLink"/>
              </w:rPr>
              <w:t>34</w:t>
            </w:r>
          </w:hyperlink>
        </w:p>
        <w:p>
          <w:pPr>
            <w:pStyle w:val="Contents2"/>
            <w:tabs>
              <w:tab w:val="clear" w:pos="9639"/>
              <w:tab w:val="right" w:pos="9640" w:leader="dot"/>
            </w:tabs>
            <w:bidi w:val="0"/>
            <w:jc w:val="start"/>
            <w:rPr/>
          </w:pPr>
          <w:r>
            <w:rPr/>
            <w:t>A.1.1 Priority level assignment</w:t>
            <w:tab/>
          </w:r>
          <w:hyperlink w:anchor="__RefHeading___Toc217731155">
            <w:r>
              <w:rPr>
                <w:rStyle w:val="IndexLink"/>
              </w:rPr>
              <w:t>34</w:t>
            </w:r>
          </w:hyperlink>
        </w:p>
        <w:p>
          <w:pPr>
            <w:pStyle w:val="Contents2"/>
            <w:tabs>
              <w:tab w:val="clear" w:pos="9639"/>
              <w:tab w:val="right" w:pos="9640" w:leader="dot"/>
            </w:tabs>
            <w:bidi w:val="0"/>
            <w:jc w:val="start"/>
            <w:rPr/>
          </w:pPr>
          <w:r>
            <w:rPr/>
            <w:t>A.1.2 Call origination / invocation</w:t>
            <w:tab/>
          </w:r>
          <w:hyperlink w:anchor="__RefHeading___Toc217731156">
            <w:r>
              <w:rPr>
                <w:rStyle w:val="IndexLink"/>
              </w:rPr>
              <w:t>34</w:t>
            </w:r>
          </w:hyperlink>
        </w:p>
        <w:p>
          <w:pPr>
            <w:pStyle w:val="Contents2"/>
            <w:tabs>
              <w:tab w:val="clear" w:pos="9639"/>
              <w:tab w:val="right" w:pos="9640" w:leader="dot"/>
            </w:tabs>
            <w:bidi w:val="0"/>
            <w:jc w:val="start"/>
            <w:rPr/>
          </w:pPr>
          <w:r>
            <w:rPr/>
            <w:t>A.1.3 Mapping of priority indicators</w:t>
            <w:tab/>
          </w:r>
          <w:hyperlink w:anchor="__RefHeading___Toc217731157">
            <w:r>
              <w:rPr>
                <w:rStyle w:val="IndexLink"/>
              </w:rPr>
              <w:t>34</w:t>
            </w:r>
          </w:hyperlink>
        </w:p>
        <w:p>
          <w:pPr>
            <w:pStyle w:val="Contents2"/>
            <w:tabs>
              <w:tab w:val="clear" w:pos="9639"/>
              <w:tab w:val="right" w:pos="9640" w:leader="dot"/>
            </w:tabs>
            <w:bidi w:val="0"/>
            <w:jc w:val="start"/>
            <w:rPr/>
          </w:pPr>
          <w:r>
            <w:rPr/>
            <w:t>A.1.4 Signalling of priority indicators</w:t>
            <w:tab/>
          </w:r>
          <w:hyperlink w:anchor="__RefHeading___Toc217731158">
            <w:r>
              <w:rPr>
                <w:rStyle w:val="IndexLink"/>
              </w:rPr>
              <w:t>35</w:t>
            </w:r>
          </w:hyperlink>
        </w:p>
        <w:p>
          <w:pPr>
            <w:pStyle w:val="Contents2"/>
            <w:tabs>
              <w:tab w:val="clear" w:pos="9639"/>
              <w:tab w:val="right" w:pos="9640" w:leader="dot"/>
            </w:tabs>
            <w:bidi w:val="0"/>
            <w:jc w:val="start"/>
            <w:rPr/>
          </w:pPr>
          <w:r>
            <w:rPr/>
            <w:t>A.1.5 Feature interactions</w:t>
            <w:tab/>
          </w:r>
          <w:hyperlink w:anchor="__RefHeading___Toc217731159">
            <w:r>
              <w:rPr>
                <w:rStyle w:val="IndexLink"/>
              </w:rPr>
              <w:t>37</w:t>
            </w:r>
          </w:hyperlink>
        </w:p>
        <w:p>
          <w:pPr>
            <w:pStyle w:val="Contents3"/>
            <w:tabs>
              <w:tab w:val="clear" w:pos="9639"/>
              <w:tab w:val="right" w:pos="9640" w:leader="dot"/>
            </w:tabs>
            <w:bidi w:val="0"/>
            <w:jc w:val="start"/>
            <w:rPr/>
          </w:pPr>
          <w:r>
            <w:rPr/>
            <w:t>A.1.5.1 eMLPP</w:t>
            <w:tab/>
          </w:r>
          <w:hyperlink w:anchor="__RefHeading___Toc217731160">
            <w:r>
              <w:rPr>
                <w:rStyle w:val="IndexLink"/>
              </w:rPr>
              <w:t>37</w:t>
            </w:r>
          </w:hyperlink>
        </w:p>
        <w:p>
          <w:pPr>
            <w:pStyle w:val="Contents2"/>
            <w:tabs>
              <w:tab w:val="clear" w:pos="9639"/>
              <w:tab w:val="right" w:pos="9640" w:leader="dot"/>
            </w:tabs>
            <w:bidi w:val="0"/>
            <w:jc w:val="start"/>
            <w:rPr/>
          </w:pPr>
          <w:r>
            <w:rPr/>
            <w:t>A.1.6 Software access control</w:t>
            <w:tab/>
          </w:r>
          <w:hyperlink w:anchor="__RefHeading___Toc217731161">
            <w:r>
              <w:rPr>
                <w:rStyle w:val="IndexLink"/>
              </w:rPr>
              <w:t>37</w:t>
            </w:r>
          </w:hyperlink>
        </w:p>
        <w:p>
          <w:pPr>
            <w:pStyle w:val="Contents9"/>
            <w:tabs>
              <w:tab w:val="clear" w:pos="9639"/>
              <w:tab w:val="right" w:pos="9640" w:leader="dot"/>
            </w:tabs>
            <w:bidi w:val="0"/>
            <w:jc w:val="start"/>
            <w:rPr/>
          </w:pPr>
          <w:r>
            <w:rPr/>
            <w:t>Annex B: Use cases</w:t>
            <w:tab/>
          </w:r>
          <w:hyperlink w:anchor="__RefHeading___Toc217731162">
            <w:r>
              <w:rPr>
                <w:rStyle w:val="IndexLink"/>
              </w:rPr>
              <w:t>38</w:t>
            </w:r>
          </w:hyperlink>
        </w:p>
        <w:p>
          <w:pPr>
            <w:pStyle w:val="Contents1"/>
            <w:tabs>
              <w:tab w:val="clear" w:pos="9639"/>
              <w:tab w:val="right" w:pos="9640" w:leader="dot"/>
            </w:tabs>
            <w:bidi w:val="0"/>
            <w:jc w:val="start"/>
            <w:rPr/>
          </w:pPr>
          <w:r>
            <w:rPr/>
            <w:t>B.1 Priority service call to Priority service subscriber in Priority service + eMLPP network</w:t>
            <w:tab/>
          </w:r>
          <w:hyperlink w:anchor="__RefHeading___Toc217731163">
            <w:r>
              <w:rPr>
                <w:rStyle w:val="IndexLink"/>
              </w:rPr>
              <w:t>39</w:t>
            </w:r>
          </w:hyperlink>
        </w:p>
        <w:p>
          <w:pPr>
            <w:pStyle w:val="Contents1"/>
            <w:tabs>
              <w:tab w:val="clear" w:pos="9639"/>
              <w:tab w:val="right" w:pos="9640" w:leader="dot"/>
            </w:tabs>
            <w:bidi w:val="0"/>
            <w:jc w:val="start"/>
            <w:rPr/>
          </w:pPr>
          <w:r>
            <w:rPr/>
            <w:t>B.2 eMLPP call to eMLPP subscriber in Priority service + eMLPP network</w:t>
            <w:tab/>
          </w:r>
          <w:hyperlink w:anchor="__RefHeading___Toc217731164">
            <w:r>
              <w:rPr>
                <w:rStyle w:val="IndexLink"/>
              </w:rPr>
              <w:t>40</w:t>
            </w:r>
          </w:hyperlink>
        </w:p>
        <w:p>
          <w:pPr>
            <w:pStyle w:val="Contents1"/>
            <w:tabs>
              <w:tab w:val="clear" w:pos="9639"/>
              <w:tab w:val="right" w:pos="9640" w:leader="dot"/>
            </w:tabs>
            <w:bidi w:val="0"/>
            <w:jc w:val="start"/>
            <w:rPr/>
          </w:pPr>
          <w:r>
            <w:rPr/>
            <w:t>B.3 Priority service call to eMLPP subscriber in Priority service only network</w:t>
            <w:tab/>
          </w:r>
          <w:hyperlink w:anchor="__RefHeading___Toc217731165">
            <w:r>
              <w:rPr>
                <w:rStyle w:val="IndexLink"/>
              </w:rPr>
              <w:t>41</w:t>
            </w:r>
          </w:hyperlink>
        </w:p>
        <w:p>
          <w:pPr>
            <w:pStyle w:val="Contents1"/>
            <w:tabs>
              <w:tab w:val="clear" w:pos="9639"/>
              <w:tab w:val="right" w:pos="9640" w:leader="dot"/>
            </w:tabs>
            <w:bidi w:val="0"/>
            <w:jc w:val="start"/>
            <w:rPr/>
          </w:pPr>
          <w:r>
            <w:rPr/>
            <w:t>B.4 Normal call to eMLPP subscriber in Priority service only network</w:t>
            <w:tab/>
          </w:r>
          <w:hyperlink w:anchor="__RefHeading___Toc217731166">
            <w:r>
              <w:rPr>
                <w:rStyle w:val="IndexLink"/>
              </w:rPr>
              <w:t>42</w:t>
            </w:r>
          </w:hyperlink>
        </w:p>
        <w:p>
          <w:pPr>
            <w:pStyle w:val="Contents1"/>
            <w:tabs>
              <w:tab w:val="clear" w:pos="9639"/>
              <w:tab w:val="right" w:pos="9640" w:leader="dot"/>
            </w:tabs>
            <w:bidi w:val="0"/>
            <w:jc w:val="start"/>
            <w:rPr/>
          </w:pPr>
          <w:r>
            <w:rPr/>
            <w:t>B.5 eMLPP call to Priority service subscriber in Priority service + eMLPP network</w:t>
            <w:tab/>
          </w:r>
          <w:hyperlink w:anchor="__RefHeading___Toc217731167">
            <w:r>
              <w:rPr>
                <w:rStyle w:val="IndexLink"/>
              </w:rPr>
              <w:t>43</w:t>
            </w:r>
          </w:hyperlink>
        </w:p>
        <w:p>
          <w:pPr>
            <w:pStyle w:val="Contents1"/>
            <w:tabs>
              <w:tab w:val="clear" w:pos="9639"/>
              <w:tab w:val="right" w:pos="9640" w:leader="dot"/>
            </w:tabs>
            <w:bidi w:val="0"/>
            <w:jc w:val="start"/>
            <w:rPr/>
          </w:pPr>
          <w:r>
            <w:rPr/>
            <w:t>B.6 eMLPP call to eMLPP subscriber in Priority service + eMLPP network</w:t>
            <w:tab/>
          </w:r>
          <w:hyperlink w:anchor="__RefHeading___Toc217731168">
            <w:r>
              <w:rPr>
                <w:rStyle w:val="IndexLink"/>
              </w:rPr>
              <w:t>44</w:t>
            </w:r>
          </w:hyperlink>
        </w:p>
        <w:p>
          <w:pPr>
            <w:pStyle w:val="Contents1"/>
            <w:tabs>
              <w:tab w:val="clear" w:pos="9639"/>
              <w:tab w:val="right" w:pos="9640" w:leader="dot"/>
            </w:tabs>
            <w:bidi w:val="0"/>
            <w:jc w:val="start"/>
            <w:rPr/>
          </w:pPr>
          <w:r>
            <w:rPr/>
            <w:t>B.7 Normal call to normal subscriber in Priority service + eMLPP network</w:t>
            <w:tab/>
          </w:r>
          <w:hyperlink w:anchor="__RefHeading___Toc217731169">
            <w:r>
              <w:rPr>
                <w:rStyle w:val="IndexLink"/>
              </w:rPr>
              <w:t>45</w:t>
            </w:r>
          </w:hyperlink>
        </w:p>
        <w:p>
          <w:pPr>
            <w:pStyle w:val="Contents1"/>
            <w:tabs>
              <w:tab w:val="clear" w:pos="9639"/>
              <w:tab w:val="right" w:pos="9640" w:leader="dot"/>
            </w:tabs>
            <w:bidi w:val="0"/>
            <w:jc w:val="start"/>
            <w:rPr/>
          </w:pPr>
          <w:r>
            <w:rPr/>
            <w:t>B.8 An eMLPP subscriber roams to a Priority service + eMLPP network and initiates a call with the Priority service service code</w:t>
            <w:tab/>
          </w:r>
          <w:hyperlink w:anchor="__RefHeading___Toc3617_3320553937">
            <w:r>
              <w:rPr>
                <w:rStyle w:val="IndexLink"/>
              </w:rPr>
              <w:t>46</w:t>
            </w:r>
          </w:hyperlink>
        </w:p>
        <w:p>
          <w:pPr>
            <w:pStyle w:val="Contents1"/>
            <w:tabs>
              <w:tab w:val="clear" w:pos="9639"/>
              <w:tab w:val="right" w:pos="9640" w:leader="dot"/>
            </w:tabs>
            <w:bidi w:val="0"/>
            <w:jc w:val="start"/>
            <w:rPr/>
          </w:pPr>
          <w:r>
            <w:rPr/>
            <w:t>B.9 Priority call to a subscriber in an eMLPP only network</w:t>
            <w:tab/>
          </w:r>
          <w:hyperlink w:anchor="__RefHeading___Toc217731171">
            <w:r>
              <w:rPr>
                <w:rStyle w:val="IndexLink"/>
              </w:rPr>
              <w:t>47</w:t>
            </w:r>
          </w:hyperlink>
        </w:p>
        <w:p>
          <w:pPr>
            <w:pStyle w:val="Contents9"/>
            <w:tabs>
              <w:tab w:val="clear" w:pos="9639"/>
              <w:tab w:val="right" w:pos="9640" w:leader="dot"/>
            </w:tabs>
            <w:bidi w:val="0"/>
            <w:jc w:val="start"/>
            <w:rPr/>
          </w:pPr>
          <w:r>
            <w:rPr/>
            <w:t>Annex C: Distinguishing Priority Service users and eMLPP users</w:t>
            <w:tab/>
          </w:r>
          <w:hyperlink w:anchor="__RefHeading___Toc217731172">
            <w:r>
              <w:rPr>
                <w:rStyle w:val="IndexLink"/>
              </w:rPr>
              <w:t>48</w:t>
            </w:r>
          </w:hyperlink>
        </w:p>
        <w:p>
          <w:pPr>
            <w:pStyle w:val="Contents9"/>
            <w:tabs>
              <w:tab w:val="clear" w:pos="9639"/>
              <w:tab w:val="right" w:pos="9640" w:leader="dot"/>
            </w:tabs>
            <w:bidi w:val="0"/>
            <w:jc w:val="start"/>
            <w:rPr/>
          </w:pPr>
          <w:r>
            <w:rPr/>
            <w:t>Annex D (informative): UTRAN to GERAN Redirection</w:t>
            <w:tab/>
          </w:r>
          <w:hyperlink w:anchor="__RefHeading___Toc217731173">
            <w:r>
              <w:rPr>
                <w:rStyle w:val="IndexLink"/>
              </w:rPr>
              <w:t>51</w:t>
            </w:r>
          </w:hyperlink>
        </w:p>
        <w:p>
          <w:pPr>
            <w:pStyle w:val="Contents1"/>
            <w:tabs>
              <w:tab w:val="clear" w:pos="9639"/>
              <w:tab w:val="right" w:pos="9640" w:leader="dot"/>
            </w:tabs>
            <w:bidi w:val="0"/>
            <w:jc w:val="start"/>
            <w:rPr/>
          </w:pPr>
          <w:r>
            <w:rPr/>
            <w:t>D.1 MO UTRAN to MT UTRAN call</w:t>
            <w:tab/>
          </w:r>
          <w:hyperlink w:anchor="__RefHeading___Toc217731174">
            <w:r>
              <w:rPr>
                <w:rStyle w:val="IndexLink"/>
              </w:rPr>
              <w:t>51</w:t>
            </w:r>
          </w:hyperlink>
        </w:p>
        <w:p>
          <w:pPr>
            <w:pStyle w:val="Contents1"/>
            <w:tabs>
              <w:tab w:val="clear" w:pos="9639"/>
              <w:tab w:val="right" w:pos="9640" w:leader="dot"/>
            </w:tabs>
            <w:bidi w:val="0"/>
            <w:jc w:val="start"/>
            <w:rPr/>
          </w:pPr>
          <w:r>
            <w:rPr/>
            <w:t>D.2 MO UTRAN to MT (UTRAN to GERAN reversion) call</w:t>
            <w:tab/>
          </w:r>
          <w:hyperlink w:anchor="__RefHeading___Toc217731175">
            <w:r>
              <w:rPr>
                <w:rStyle w:val="IndexLink"/>
              </w:rPr>
              <w:t>51</w:t>
            </w:r>
          </w:hyperlink>
        </w:p>
        <w:p>
          <w:pPr>
            <w:pStyle w:val="Contents1"/>
            <w:tabs>
              <w:tab w:val="clear" w:pos="9639"/>
              <w:tab w:val="right" w:pos="9640" w:leader="dot"/>
            </w:tabs>
            <w:bidi w:val="0"/>
            <w:jc w:val="start"/>
            <w:rPr/>
          </w:pPr>
          <w:r>
            <w:rPr/>
            <w:t>D.3 MO UTRAN to Trunk call</w:t>
            <w:tab/>
          </w:r>
          <w:hyperlink w:anchor="__RefHeading___Toc217731176">
            <w:r>
              <w:rPr>
                <w:rStyle w:val="IndexLink"/>
              </w:rPr>
              <w:t>51</w:t>
            </w:r>
          </w:hyperlink>
        </w:p>
        <w:p>
          <w:pPr>
            <w:pStyle w:val="Contents1"/>
            <w:tabs>
              <w:tab w:val="clear" w:pos="9639"/>
              <w:tab w:val="right" w:pos="9640" w:leader="dot"/>
            </w:tabs>
            <w:bidi w:val="0"/>
            <w:jc w:val="start"/>
            <w:rPr/>
          </w:pPr>
          <w:r>
            <w:rPr/>
            <w:t>D.4 MO (UTRAN to GERAN reversion) to MT UTRAN call</w:t>
            <w:tab/>
          </w:r>
          <w:hyperlink w:anchor="__RefHeading___Toc217731177">
            <w:r>
              <w:rPr>
                <w:rStyle w:val="IndexLink"/>
              </w:rPr>
              <w:t>51</w:t>
            </w:r>
          </w:hyperlink>
        </w:p>
        <w:p>
          <w:pPr>
            <w:pStyle w:val="Contents1"/>
            <w:tabs>
              <w:tab w:val="clear" w:pos="9639"/>
              <w:tab w:val="right" w:pos="9640" w:leader="dot"/>
            </w:tabs>
            <w:bidi w:val="0"/>
            <w:jc w:val="start"/>
            <w:rPr/>
          </w:pPr>
          <w:r>
            <w:rPr/>
            <w:t>D.5 MO (UTRAN to GERAN reversion) to MT (UTRAN to GERAN reversion) call</w:t>
            <w:tab/>
          </w:r>
          <w:hyperlink w:anchor="__RefHeading___Toc217731178">
            <w:r>
              <w:rPr>
                <w:rStyle w:val="IndexLink"/>
              </w:rPr>
              <w:t>51</w:t>
            </w:r>
          </w:hyperlink>
        </w:p>
        <w:p>
          <w:pPr>
            <w:pStyle w:val="Contents1"/>
            <w:tabs>
              <w:tab w:val="clear" w:pos="9639"/>
              <w:tab w:val="right" w:pos="9640" w:leader="dot"/>
            </w:tabs>
            <w:bidi w:val="0"/>
            <w:jc w:val="start"/>
            <w:rPr/>
          </w:pPr>
          <w:r>
            <w:rPr/>
            <w:t>D.6 MO (UTRAN to GERAN reversion) to Trunk call</w:t>
            <w:tab/>
          </w:r>
          <w:hyperlink w:anchor="__RefHeading___Toc217731179">
            <w:r>
              <w:rPr>
                <w:rStyle w:val="IndexLink"/>
              </w:rPr>
              <w:t>51</w:t>
            </w:r>
          </w:hyperlink>
        </w:p>
        <w:p>
          <w:pPr>
            <w:pStyle w:val="Contents1"/>
            <w:tabs>
              <w:tab w:val="clear" w:pos="9639"/>
              <w:tab w:val="right" w:pos="9640" w:leader="dot"/>
            </w:tabs>
            <w:bidi w:val="0"/>
            <w:jc w:val="start"/>
            <w:rPr/>
          </w:pPr>
          <w:r>
            <w:rPr/>
            <w:t>D.7 Incoming NS/EP (trunk) to MT UTRAN call</w:t>
            <w:tab/>
          </w:r>
          <w:hyperlink w:anchor="__RefHeading___Toc217731180">
            <w:r>
              <w:rPr>
                <w:rStyle w:val="IndexLink"/>
              </w:rPr>
              <w:t>52</w:t>
            </w:r>
          </w:hyperlink>
        </w:p>
        <w:p>
          <w:pPr>
            <w:pStyle w:val="Contents1"/>
            <w:tabs>
              <w:tab w:val="clear" w:pos="9639"/>
              <w:tab w:val="right" w:pos="9640" w:leader="dot"/>
            </w:tabs>
            <w:bidi w:val="0"/>
            <w:jc w:val="start"/>
            <w:rPr/>
          </w:pPr>
          <w:r>
            <w:rPr/>
            <w:t>D.8 Incoming NS/EP (trunk) to MT (UTRAN to GERAN reversion) call</w:t>
            <w:tab/>
          </w:r>
          <w:hyperlink w:anchor="__RefHeading___Toc217731181">
            <w:r>
              <w:rPr>
                <w:rStyle w:val="IndexLink"/>
              </w:rPr>
              <w:t>52</w:t>
            </w:r>
          </w:hyperlink>
        </w:p>
        <w:p>
          <w:pPr>
            <w:pStyle w:val="Contents1"/>
            <w:tabs>
              <w:tab w:val="clear" w:pos="9639"/>
              <w:tab w:val="right" w:pos="9640" w:leader="dot"/>
            </w:tabs>
            <w:bidi w:val="0"/>
            <w:jc w:val="start"/>
            <w:rPr/>
          </w:pPr>
          <w:r>
            <w:rPr/>
            <w:t>D.9 MO UTRAN to MT (UTRAN to GERAN reversion) call, exception UE single mode</w:t>
            <w:tab/>
          </w:r>
          <w:hyperlink w:anchor="__RefHeading___Toc217731182">
            <w:r>
              <w:rPr>
                <w:rStyle w:val="IndexLink"/>
              </w:rPr>
              <w:t>52</w:t>
            </w:r>
          </w:hyperlink>
        </w:p>
        <w:p>
          <w:pPr>
            <w:pStyle w:val="Contents1"/>
            <w:tabs>
              <w:tab w:val="clear" w:pos="9639"/>
              <w:tab w:val="right" w:pos="9640" w:leader="dot"/>
            </w:tabs>
            <w:bidi w:val="0"/>
            <w:jc w:val="start"/>
            <w:rPr/>
          </w:pPr>
          <w:r>
            <w:rPr/>
            <w:t>D.10 MO UTRAN to MT (UTRAN to GERAN reversion) call, exception only UTRAN Subscription</w:t>
            <w:tab/>
          </w:r>
          <w:hyperlink w:anchor="__RefHeading___Toc217731183">
            <w:r>
              <w:rPr>
                <w:rStyle w:val="IndexLink"/>
              </w:rPr>
              <w:t>52</w:t>
            </w:r>
          </w:hyperlink>
        </w:p>
        <w:p>
          <w:pPr>
            <w:pStyle w:val="Contents9"/>
            <w:tabs>
              <w:tab w:val="clear" w:pos="9639"/>
              <w:tab w:val="right" w:pos="9640" w:leader="dot"/>
            </w:tabs>
            <w:bidi w:val="0"/>
            <w:jc w:val="start"/>
            <w:rPr/>
          </w:pPr>
          <w:r>
            <w:rPr/>
            <w:t>Annex E: Change history</w:t>
            <w:tab/>
          </w:r>
          <w:hyperlink w:anchor="__RefHeading___Toc217731184">
            <w:r>
              <w:rPr>
                <w:rStyle w:val="IndexLink"/>
              </w:rPr>
              <w:t>53</w:t>
            </w:r>
          </w:hyperlink>
          <w:r>
            <w:rPr>
              <w:rStyle w:val="IndexLink"/>
            </w:rPr>
            <w:fldChar w:fldCharType="end"/>
          </w:r>
        </w:p>
      </w:sdtContent>
    </w:sdt>
    <w:p>
      <w:pPr>
        <w:pStyle w:val="Normal"/>
        <w:rPr>
          <w:rFonts w:eastAsia="MS Mincho;ＭＳ 明朝"/>
          <w:b/>
          <w:b/>
          <w:sz w:val="22"/>
          <w:szCs w:val="24"/>
          <w:lang w:val="en-US" w:eastAsia="en-US"/>
        </w:rPr>
      </w:pPr>
      <w:r>
        <w:rPr>
          <w:rFonts w:eastAsia="MS Mincho;ＭＳ 明朝"/>
          <w:b/>
          <w:sz w:val="22"/>
          <w:szCs w:val="24"/>
          <w:lang w:val="en-US" w:eastAsia="en-US"/>
        </w:rPr>
      </w:r>
      <w:r>
        <w:br w:type="page"/>
      </w:r>
    </w:p>
    <w:p>
      <w:pPr>
        <w:pStyle w:val="Heading1"/>
        <w:bidi w:val="0"/>
        <w:ind w:start="1134" w:hanging="1134"/>
        <w:jc w:val="start"/>
        <w:rPr/>
      </w:pPr>
      <w:bookmarkStart w:id="5" w:name="__RefHeading___Toc217731090"/>
      <w:bookmarkEnd w:id="5"/>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bidi w:val="0"/>
        <w:ind w:start="1134" w:hanging="1134"/>
        <w:jc w:val="start"/>
        <w:rPr/>
      </w:pPr>
      <w:bookmarkStart w:id="6" w:name="__RefHeading___Toc217731091"/>
      <w:bookmarkEnd w:id="6"/>
      <w:r>
        <w:rPr/>
        <w:t>Introduction</w:t>
      </w:r>
    </w:p>
    <w:p>
      <w:pPr>
        <w:pStyle w:val="Normal"/>
        <w:keepNext w:val="true"/>
        <w:keepLines/>
        <w:rPr/>
      </w:pPr>
      <w:r>
        <w:rPr/>
        <w:t>This Technical Report (TR) provides a "Guide" for Priority Service. The intent of this "Guide" is to describe how existing 3GPP specifications support the high-level requirements identified for Priority Service in TR 22.950.</w:t>
      </w:r>
    </w:p>
    <w:p>
      <w:pPr>
        <w:pStyle w:val="Normal"/>
        <w:keepNext w:val="true"/>
        <w:keepLines/>
        <w:rPr/>
      </w:pPr>
      <w:r>
        <w:rPr/>
        <w:t>Priority Service allows qualified and authorized users to obtain priority access to available radio (voice or data traffic) resources on a priority basis before other PLMN users during situations when PLMN congestion is blocking call attempts. In addition, Priority Service supports priority call progression and call completion to support an "end-to-end" priority call.</w:t>
      </w:r>
    </w:p>
    <w:p>
      <w:pPr>
        <w:pStyle w:val="Normal"/>
        <w:keepNext w:val="true"/>
        <w:keepLines/>
        <w:rPr/>
      </w:pPr>
      <w:r>
        <w:rPr/>
        <w:t xml:space="preserve">Priority Service is intended to be used by qualified and authorized users, i.e., key emergency service personnel and those with leadership responsibilities, only during times of emergency situations and network congestion. Priority Service providers should adhere to uniform, nationwide operating access procedures. </w:t>
      </w:r>
    </w:p>
    <w:p>
      <w:pPr>
        <w:pStyle w:val="Normal"/>
        <w:keepNext w:val="true"/>
        <w:keepLines/>
        <w:rPr/>
      </w:pPr>
      <w:r>
        <w:rPr/>
        <w:t xml:space="preserve">Priority Service is to be available at all times in equipped markets in both the HPLMN and VPLMN within a country where a PLMN provider is offering the service. Priority Service is applicable to both GERAN and UTRAN and is activated on a per call basis using Priority Service dialling procedures. </w:t>
      </w:r>
    </w:p>
    <w:p>
      <w:pPr>
        <w:pStyle w:val="Normal"/>
        <w:keepNext w:val="true"/>
        <w:keepLines/>
        <w:rPr/>
      </w:pPr>
      <w:r>
        <w:rPr/>
        <w:t>Priority Service, supported by the 3GPP system set of services and features, is one element in the ability to deliver calls of a high priority nature from mobile to mobile networks, mobile to fixed networks, and fixed to mobile networks.</w:t>
      </w:r>
      <w:r>
        <w:br w:type="page"/>
      </w:r>
    </w:p>
    <w:p>
      <w:pPr>
        <w:pStyle w:val="Heading1"/>
        <w:bidi w:val="0"/>
        <w:ind w:start="1134" w:hanging="1134"/>
        <w:jc w:val="start"/>
        <w:rPr/>
      </w:pPr>
      <w:bookmarkStart w:id="7" w:name="__RefHeading___Toc217731092"/>
      <w:bookmarkEnd w:id="7"/>
      <w:r>
        <w:rPr/>
        <w:t>1</w:t>
        <w:tab/>
        <w:t>Scope</w:t>
      </w:r>
    </w:p>
    <w:p>
      <w:pPr>
        <w:pStyle w:val="Normal"/>
        <w:rPr/>
      </w:pPr>
      <w:r>
        <w:rPr/>
        <w:t>This present document addresses the Service Aspects (Service Description), Network Aspects (Call Flows), and Management Aspects (Operations, Administration, Maintenance, and Provisioning) of Priority Service, based on existing 3GPP specifications.</w:t>
      </w:r>
    </w:p>
    <w:p>
      <w:pPr>
        <w:pStyle w:val="Normal"/>
        <w:rPr/>
      </w:pPr>
      <w:r>
        <w:rPr/>
        <w:t>The Priority Service is intended to be used for both Voice and Data. However, this document only addresses Circuit Switched Voice Service. Data, multimedia and non-circuit switched aspects of Priority Service have not been addressed and are for further study.</w:t>
      </w:r>
    </w:p>
    <w:p>
      <w:pPr>
        <w:pStyle w:val="Normal"/>
        <w:rPr/>
      </w:pPr>
      <w:r>
        <w:rPr/>
        <w:t>The Priority Service is intended to interwork with external networks to provide an end-to-end service. Therefore, service interactions with external networks are considered within the scope of this document, although the specification of these interactions may be in another standard. If this occurs, a reference to that specification is made.</w:t>
      </w:r>
    </w:p>
    <w:p>
      <w:pPr>
        <w:pStyle w:val="Heading1"/>
        <w:bidi w:val="0"/>
        <w:ind w:start="1134" w:hanging="1134"/>
        <w:jc w:val="start"/>
        <w:rPr/>
      </w:pPr>
      <w:bookmarkStart w:id="8" w:name="__RefHeading___Toc217731093"/>
      <w:bookmarkEnd w:id="8"/>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3"/>
        </w:numPr>
        <w:ind w:start="568" w:hanging="284"/>
        <w:rPr/>
      </w:pPr>
      <w:r>
        <w:rPr/>
        <w:t>References are either specific (identified by date of publication, edition number, version number, etc.) or non</w:t>
        <w:noBreakHyphen/>
        <w:t>specific.</w:t>
      </w:r>
    </w:p>
    <w:p>
      <w:pPr>
        <w:pStyle w:val="ListBullet"/>
        <w:numPr>
          <w:ilvl w:val="0"/>
          <w:numId w:val="3"/>
        </w:numPr>
        <w:ind w:start="568" w:hanging="284"/>
        <w:rPr/>
      </w:pPr>
      <w:r>
        <w:rPr/>
        <w:t>For a specific reference, subsequent revisions do not apply.</w:t>
      </w:r>
    </w:p>
    <w:p>
      <w:pPr>
        <w:pStyle w:val="ListBullet"/>
        <w:numPr>
          <w:ilvl w:val="0"/>
          <w:numId w:val="3"/>
        </w:numPr>
        <w:ind w:star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keepNext w:val="true"/>
        <w:rPr/>
      </w:pPr>
      <w:r>
        <w:rPr/>
        <w:t>[1]</w:t>
        <w:tab/>
        <w:t>3GPP TR 21.905: "Vocabulary for 3GPP Specifications".</w:t>
      </w:r>
    </w:p>
    <w:p>
      <w:pPr>
        <w:pStyle w:val="EX"/>
        <w:keepNext w:val="true"/>
        <w:rPr/>
      </w:pPr>
      <w:r>
        <w:rPr/>
        <w:t>[2]</w:t>
        <w:tab/>
        <w:t>3GPP TR 22.950: "Priority service feasibility study".</w:t>
      </w:r>
    </w:p>
    <w:p>
      <w:pPr>
        <w:pStyle w:val="EX"/>
        <w:keepNext w:val="true"/>
        <w:rPr/>
      </w:pPr>
      <w:r>
        <w:rPr/>
        <w:t>[3]</w:t>
        <w:tab/>
        <w:t>3GPP TS 22.011: "Service accessibility".</w:t>
      </w:r>
    </w:p>
    <w:p>
      <w:pPr>
        <w:pStyle w:val="EX"/>
        <w:keepNext w:val="true"/>
        <w:rPr/>
      </w:pPr>
      <w:r>
        <w:rPr/>
        <w:t>[4]</w:t>
        <w:tab/>
        <w:t>3GPP TS 22.067: "enhanced Multi-Level Precedence and Pre-emption service (eMLPP); Stage 1".</w:t>
      </w:r>
    </w:p>
    <w:p>
      <w:pPr>
        <w:pStyle w:val="EX"/>
        <w:keepNext w:val="true"/>
        <w:rPr/>
      </w:pPr>
      <w:r>
        <w:rPr/>
        <w:t>[5]</w:t>
        <w:tab/>
        <w:t>3GPP TS 23.067: "Enhanced Multi-Level Precedence and Pre-emption Service (eMLPP); Stage 2".</w:t>
      </w:r>
    </w:p>
    <w:p>
      <w:pPr>
        <w:pStyle w:val="EX"/>
        <w:keepNext w:val="true"/>
        <w:rPr/>
      </w:pPr>
      <w:r>
        <w:rPr/>
        <w:t>[6]</w:t>
        <w:tab/>
        <w:t>3GPP TS 24.067: "Enhanced Multi-Level Precedence and Pre-emption service (eMLPP); Stage 3".</w:t>
      </w:r>
    </w:p>
    <w:p>
      <w:pPr>
        <w:pStyle w:val="EX"/>
        <w:keepNext w:val="true"/>
        <w:rPr/>
      </w:pPr>
      <w:r>
        <w:rPr/>
        <w:t>[7]</w:t>
        <w:tab/>
        <w:t>3GPP TS 51.011: "Specification of the Subscriber Identity Module - Mobile Equipment (SIM-ME) interface".</w:t>
      </w:r>
    </w:p>
    <w:p>
      <w:pPr>
        <w:pStyle w:val="EX"/>
        <w:keepNext w:val="true"/>
        <w:rPr/>
      </w:pPr>
      <w:r>
        <w:rPr/>
        <w:t>[8]</w:t>
        <w:tab/>
        <w:t>3GPP TS 31.102: "Characteristics of the USIM application".</w:t>
      </w:r>
    </w:p>
    <w:p>
      <w:pPr>
        <w:pStyle w:val="EX"/>
        <w:keepNext w:val="true"/>
        <w:rPr/>
      </w:pPr>
      <w:r>
        <w:rPr/>
        <w:t>[9]</w:t>
        <w:tab/>
        <w:t>3GPP TS 48.008: "Mobile-services Switching Centre - Base Station system (MSC-BSS) Interface Layer 3 Specification".</w:t>
      </w:r>
    </w:p>
    <w:p>
      <w:pPr>
        <w:pStyle w:val="EX"/>
        <w:keepNext w:val="true"/>
        <w:rPr/>
      </w:pPr>
      <w:r>
        <w:rPr/>
        <w:t xml:space="preserve"> </w:t>
      </w:r>
      <w:r>
        <w:rPr/>
        <w:t>[10]</w:t>
        <w:tab/>
        <w:t>Alliance for Telecommunications Industry Solutions (ATIS) T1.111-2001: Signaling System No.7, Message Transfer Part.</w:t>
      </w:r>
    </w:p>
    <w:p>
      <w:pPr>
        <w:pStyle w:val="EX"/>
        <w:keepNext w:val="true"/>
        <w:rPr/>
      </w:pPr>
      <w:r>
        <w:rPr/>
        <w:t>[11]</w:t>
        <w:tab/>
        <w:t>ATIS T1.631-1993 (R1999): High Probability of Completion HPC Network Capability.</w:t>
      </w:r>
    </w:p>
    <w:p>
      <w:pPr>
        <w:pStyle w:val="EX"/>
        <w:keepNext w:val="true"/>
        <w:rPr/>
      </w:pPr>
      <w:r>
        <w:rPr/>
        <w:t>[12]</w:t>
        <w:tab/>
        <w:t>ATIS T1.113-2000: Signalling System No. 7 (SS7) - Integrated Services Digital Network (ISDN) User Part (Revision of T1.113-1995; includes two Supplements: T1.113a-2000 &amp; T1.113b-2001).</w:t>
      </w:r>
    </w:p>
    <w:p>
      <w:pPr>
        <w:pStyle w:val="EX"/>
        <w:keepNext w:val="true"/>
        <w:rPr/>
      </w:pPr>
      <w:r>
        <w:rPr/>
        <w:t>[13]</w:t>
        <w:tab/>
        <w:t>Federal Communications Commission (FCC) Second Report and Order (R&amp;O) 00-242 (WT Docket No. 96-86).</w:t>
      </w:r>
    </w:p>
    <w:p>
      <w:pPr>
        <w:pStyle w:val="EX"/>
        <w:keepNext w:val="true"/>
        <w:rPr/>
      </w:pPr>
      <w:r>
        <w:rPr/>
        <w:t>[14]</w:t>
        <w:tab/>
        <w:t>ITU-T Recommendation Q.764, Signalling System No. 7 – ISDN user part signalling procedures.</w:t>
      </w:r>
    </w:p>
    <w:p>
      <w:pPr>
        <w:pStyle w:val="Heading1"/>
        <w:bidi w:val="0"/>
        <w:ind w:start="1134" w:hanging="1134"/>
        <w:jc w:val="start"/>
        <w:rPr/>
      </w:pPr>
      <w:bookmarkStart w:id="9" w:name="__RefHeading___Toc217731094"/>
      <w:bookmarkStart w:id="10" w:name="historyclause"/>
      <w:bookmarkEnd w:id="9"/>
      <w:bookmarkEnd w:id="10"/>
      <w:r>
        <w:rPr/>
        <w:t>3</w:t>
        <w:tab/>
        <w:t>Definitions and abbreviations</w:t>
      </w:r>
    </w:p>
    <w:p>
      <w:pPr>
        <w:pStyle w:val="Normal"/>
        <w:rPr/>
      </w:pPr>
      <w:r>
        <w:rPr/>
        <w:t>Refer to [1] for additional definitions and abbreviations used in this document that are not defined below.</w:t>
      </w:r>
    </w:p>
    <w:p>
      <w:pPr>
        <w:pStyle w:val="Heading2"/>
        <w:bidi w:val="0"/>
        <w:jc w:val="start"/>
        <w:rPr/>
      </w:pPr>
      <w:bookmarkStart w:id="11" w:name="__RefHeading___Toc217731095"/>
      <w:bookmarkEnd w:id="11"/>
      <w:r>
        <w:rPr/>
        <w:t>3.1</w:t>
        <w:tab/>
        <w:tab/>
        <w:tab/>
        <w:t>Definitions</w:t>
      </w:r>
    </w:p>
    <w:p>
      <w:pPr>
        <w:pStyle w:val="Normal"/>
        <w:rPr/>
      </w:pPr>
      <w:r>
        <w:rPr>
          <w:b/>
          <w:bCs/>
          <w:color w:val="000000"/>
        </w:rPr>
        <w:t>Service User</w:t>
      </w:r>
      <w:r>
        <w:rPr>
          <w:color w:val="000000"/>
        </w:rPr>
        <w:t>: subscriber to Priority Service</w:t>
      </w:r>
    </w:p>
    <w:p>
      <w:pPr>
        <w:pStyle w:val="Normal"/>
        <w:rPr>
          <w:rFonts w:eastAsia="MS Mincho;ＭＳ 明朝"/>
        </w:rPr>
      </w:pPr>
      <w:r>
        <w:rPr>
          <w:b/>
          <w:bCs/>
          <w:color w:val="000000"/>
        </w:rPr>
        <w:t>Service Provider</w:t>
      </w:r>
      <w:r>
        <w:rPr>
          <w:color w:val="000000"/>
        </w:rPr>
        <w:t>: provider of Priority Service</w:t>
      </w:r>
    </w:p>
    <w:p>
      <w:pPr>
        <w:pStyle w:val="Heading2"/>
        <w:bidi w:val="0"/>
        <w:jc w:val="start"/>
        <w:rPr/>
      </w:pPr>
      <w:bookmarkStart w:id="12" w:name="__RefHeading___Toc217731096"/>
      <w:bookmarkEnd w:id="12"/>
      <w:r>
        <w:rPr/>
        <w:t>3.2</w:t>
        <w:tab/>
        <w:tab/>
        <w:t>Abbreviations</w:t>
      </w:r>
    </w:p>
    <w:p>
      <w:pPr>
        <w:pStyle w:val="EW"/>
        <w:rPr/>
      </w:pPr>
      <w:r>
        <w:rPr/>
        <w:t xml:space="preserve">ATIS </w:t>
        <w:tab/>
        <w:t>Alliance for Telecommunications Industry Solutions</w:t>
      </w:r>
    </w:p>
    <w:p>
      <w:pPr>
        <w:pStyle w:val="EW"/>
        <w:rPr/>
      </w:pPr>
      <w:r>
        <w:rPr/>
        <w:t>IEPS</w:t>
        <w:tab/>
        <w:t>International Emergency Preference Scheme</w:t>
      </w:r>
    </w:p>
    <w:p>
      <w:pPr>
        <w:pStyle w:val="Heading1"/>
        <w:bidi w:val="0"/>
        <w:ind w:start="1134" w:hanging="1134"/>
        <w:jc w:val="start"/>
        <w:rPr/>
      </w:pPr>
      <w:bookmarkStart w:id="13" w:name="__RefHeading___Toc217731097"/>
      <w:bookmarkEnd w:id="13"/>
      <w:r>
        <w:rPr/>
        <w:t>4</w:t>
        <w:tab/>
        <w:t>Service description</w:t>
      </w:r>
    </w:p>
    <w:p>
      <w:pPr>
        <w:pStyle w:val="Heading2"/>
        <w:bidi w:val="0"/>
        <w:jc w:val="start"/>
        <w:rPr/>
      </w:pPr>
      <w:bookmarkStart w:id="14" w:name="__RefHeading___Toc217731098"/>
      <w:bookmarkEnd w:id="14"/>
      <w:r>
        <w:rPr/>
        <w:t>4.1</w:t>
        <w:tab/>
        <w:t>Assumptions and limitations</w:t>
      </w:r>
    </w:p>
    <w:p>
      <w:pPr>
        <w:pStyle w:val="Normal"/>
        <w:rPr/>
      </w:pPr>
      <w:r>
        <w:rPr/>
        <w:t>Priority Service is a subscription service, based on eMLPP service, as described in the Priority Service feasibility study, 3GPP TR 22.950 [2]. There are no Stage 1, Stage 2, Stage 3 specifications for Priority Service.  Only eMLPP Release 6 specifications have been updated to be compatible with Priority Service. The following primary 3GPP capabilities were identified in [2] to support Priority Service:</w:t>
      </w:r>
    </w:p>
    <w:p>
      <w:pPr>
        <w:pStyle w:val="B1"/>
        <w:rPr/>
      </w:pPr>
      <w:r>
        <w:rPr>
          <w:rFonts w:eastAsia="Symbol" w:cs="Symbol" w:ascii="Symbol" w:hAnsi="Symbol"/>
        </w:rPr>
        <w:t></w:t>
      </w:r>
      <w:r>
        <w:rPr/>
        <w:tab/>
        <w:t>Service Accessibility, as specified in 3GPP TS 22.011 [3],</w:t>
      </w:r>
    </w:p>
    <w:p>
      <w:pPr>
        <w:pStyle w:val="B1"/>
        <w:rPr/>
      </w:pPr>
      <w:r>
        <w:rPr>
          <w:rFonts w:eastAsia="Symbol" w:cs="Symbol" w:ascii="Symbol" w:hAnsi="Symbol"/>
        </w:rPr>
        <w:t></w:t>
      </w:r>
      <w:r>
        <w:rPr/>
        <w:tab/>
        <w:t>Enhanced Multi-Level Precedence and Pre-emption (eMLPP), as specified in 3GPP TS 22.067 [4], 3GPP TS 23.067 [5], and 3GPP TS 24.067 [6],</w:t>
      </w:r>
    </w:p>
    <w:p>
      <w:pPr>
        <w:pStyle w:val="B1"/>
        <w:rPr/>
      </w:pPr>
      <w:r>
        <w:rPr>
          <w:rFonts w:eastAsia="Symbol" w:cs="Symbol" w:ascii="Symbol" w:hAnsi="Symbol"/>
        </w:rPr>
        <w:t></w:t>
      </w:r>
      <w:r>
        <w:rPr/>
        <w:tab/>
        <w:t>Subscriber Identity Module (SIM), as specified in 3GPP TS 51.011 [7],</w:t>
      </w:r>
    </w:p>
    <w:p>
      <w:pPr>
        <w:pStyle w:val="B1"/>
        <w:rPr/>
      </w:pPr>
      <w:r>
        <w:rPr>
          <w:rFonts w:eastAsia="Symbol" w:cs="Symbol" w:ascii="Symbol" w:hAnsi="Symbol"/>
        </w:rPr>
        <w:t></w:t>
      </w:r>
      <w:r>
        <w:rPr/>
        <w:tab/>
        <w:t>Universal Subscriber Identity Module (USIM), as specified in 3GPP TS 31.102 [8],</w:t>
      </w:r>
    </w:p>
    <w:p>
      <w:pPr>
        <w:pStyle w:val="B1"/>
        <w:rPr/>
      </w:pPr>
      <w:r>
        <w:rPr>
          <w:rFonts w:eastAsia="Symbol" w:cs="Symbol" w:ascii="Symbol" w:hAnsi="Symbol"/>
        </w:rPr>
        <w:t></w:t>
      </w:r>
      <w:r>
        <w:rPr/>
        <w:tab/>
        <w:t>Priority Information Element, as specified in 3GPP TS 48.008 [9].</w:t>
      </w:r>
    </w:p>
    <w:p>
      <w:pPr>
        <w:pStyle w:val="Normal"/>
        <w:rPr/>
      </w:pPr>
      <w:r>
        <w:rPr/>
        <w:t>The following assumptions have been made to provide for Priority Service.</w:t>
      </w:r>
    </w:p>
    <w:p>
      <w:pPr>
        <w:pStyle w:val="Normal"/>
        <w:rPr>
          <w:color w:val="000000"/>
        </w:rPr>
      </w:pPr>
      <w:r>
        <w:rPr>
          <w:color w:val="000000"/>
        </w:rPr>
        <w:t xml:space="preserve">For the purposes of this document, the term "Service User" is a subscriber to Priority Service and a "Service Provider" is a provider of Priority Service. </w:t>
      </w:r>
    </w:p>
    <w:p>
      <w:pPr>
        <w:pStyle w:val="Normal"/>
        <w:rPr/>
      </w:pPr>
      <w:r>
        <w:rPr/>
        <w:t>No hardware or software modifications to existing Mobile Stations (MS) have been identified as required to support Priority Service. Priority Service subscribers may use MSs supporting the Adaptive Multi Rate (AMR), Enhanced Full Rate (EFR) and basic full rate voice codecs.</w:t>
      </w:r>
    </w:p>
    <w:p>
      <w:pPr>
        <w:pStyle w:val="Normal"/>
        <w:rPr/>
      </w:pPr>
      <w:r>
        <w:rPr/>
        <w:t>The ISDN User Part (ISUP) Precedence parameter used in the Multi-Level Precedence and Pre-emption (MLPP) service may be used to transmit the priority of the calling Service User through any transit networks to the terminating network.</w:t>
      </w:r>
    </w:p>
    <w:p>
      <w:pPr>
        <w:pStyle w:val="Heading2"/>
        <w:bidi w:val="0"/>
        <w:jc w:val="start"/>
        <w:rPr/>
      </w:pPr>
      <w:bookmarkStart w:id="15" w:name="__RefHeading___Toc217731099"/>
      <w:bookmarkEnd w:id="15"/>
      <w:r>
        <w:rPr/>
        <w:t>4.2</w:t>
        <w:tab/>
        <w:t>Registration / erasure</w:t>
      </w:r>
    </w:p>
    <w:p>
      <w:pPr>
        <w:pStyle w:val="Normal"/>
        <w:rPr/>
      </w:pPr>
      <w:r>
        <w:rPr/>
        <w:t xml:space="preserve">The eMLPP registration and erasure procedures are not applicable for the Priority Service. </w:t>
      </w:r>
    </w:p>
    <w:p>
      <w:pPr>
        <w:pStyle w:val="Heading2"/>
        <w:bidi w:val="0"/>
        <w:jc w:val="start"/>
        <w:rPr/>
      </w:pPr>
      <w:bookmarkStart w:id="16" w:name="__RefHeading___Toc217731100"/>
      <w:bookmarkEnd w:id="16"/>
      <w:r>
        <w:rPr/>
        <w:t>4.3</w:t>
        <w:tab/>
        <w:t>Interrogation</w:t>
      </w:r>
    </w:p>
    <w:p>
      <w:pPr>
        <w:pStyle w:val="Normal"/>
        <w:rPr>
          <w:color w:val="000000"/>
        </w:rPr>
      </w:pPr>
      <w:r>
        <w:rPr/>
        <w:t xml:space="preserve">The eMLPP interrogation procedure is not applicable for the Priority Service. </w:t>
      </w:r>
    </w:p>
    <w:p>
      <w:pPr>
        <w:pStyle w:val="Heading2"/>
        <w:bidi w:val="0"/>
        <w:jc w:val="start"/>
        <w:rPr/>
      </w:pPr>
      <w:bookmarkStart w:id="17" w:name="__RefHeading___Toc217731101"/>
      <w:bookmarkEnd w:id="17"/>
      <w:r>
        <w:rPr/>
        <w:t>4.4</w:t>
        <w:tab/>
        <w:t>Call origination / invocation</w:t>
      </w:r>
    </w:p>
    <w:p>
      <w:pPr>
        <w:pStyle w:val="Normal"/>
        <w:rPr/>
      </w:pPr>
      <w:r>
        <w:rPr/>
        <w:t>Service Users are the only subscribers that are allowed to invoke Priority Service. Priority Service is invoked on a per call basis.</w:t>
      </w:r>
    </w:p>
    <w:p>
      <w:pPr>
        <w:pStyle w:val="Heading3"/>
        <w:bidi w:val="0"/>
        <w:jc w:val="start"/>
        <w:rPr/>
      </w:pPr>
      <w:bookmarkStart w:id="18" w:name="__RefHeading___Toc3611_3320553937"/>
      <w:bookmarkStart w:id="19" w:name="__RefHeading___Toc217731102"/>
      <w:bookmarkEnd w:id="18"/>
      <w:r>
        <w:rPr/>
        <w:t>4.4.1</w:t>
        <w:tab/>
        <w:t>Service accessibility</w:t>
      </w:r>
      <w:bookmarkEnd w:id="19"/>
      <w:r>
        <w:rPr/>
        <w:t xml:space="preserve"> </w:t>
      </w:r>
    </w:p>
    <w:p>
      <w:pPr>
        <w:pStyle w:val="Normal"/>
        <w:rPr/>
      </w:pPr>
      <w:r>
        <w:rPr/>
        <w:t>Service Accessibility, as specified in [3], supports an "Access Control" capability used by network operators to prevent overload of radio access channels under critical conditions. Access Class load shedding may be applied to a specified localized area and for a specified duration. Invoking access control does not pre-empt calls in progress.</w:t>
      </w:r>
    </w:p>
    <w:p>
      <w:pPr>
        <w:pStyle w:val="Normal"/>
        <w:rPr/>
      </w:pPr>
      <w:r>
        <w:rPr/>
        <w:t>For priority access to the network, a Service User receives treatment that is fully compliant with Service Accessibility capabilities with the following exceptions, extensions, or clarifications:</w:t>
      </w:r>
    </w:p>
    <w:p>
      <w:pPr>
        <w:pStyle w:val="Normal"/>
        <w:rPr/>
      </w:pPr>
      <w:r>
        <w:rPr/>
        <w:t>A call receives end-to-end priority treatment, including priority access to traffic channels on the originating side, when a Service User initiates a call using the Priority Service dialling procedure:</w:t>
      </w:r>
    </w:p>
    <w:p>
      <w:pPr>
        <w:pStyle w:val="EditorsNote"/>
        <w:tabs>
          <w:tab w:val="clear" w:pos="284"/>
          <w:tab w:val="right" w:pos="9641" w:leader="none"/>
        </w:tabs>
        <w:ind w:start="0" w:hanging="0"/>
        <w:jc w:val="center"/>
        <w:rPr>
          <w:color w:val="000000"/>
          <w:lang w:val="fr-FR"/>
        </w:rPr>
      </w:pPr>
      <w:r>
        <w:rPr>
          <w:color w:val="000000"/>
          <w:lang w:val="fr-FR"/>
        </w:rPr>
        <w:t xml:space="preserve">*Service Code (SC) + Destination Number. </w:t>
      </w:r>
    </w:p>
    <w:p>
      <w:pPr>
        <w:pStyle w:val="Normal"/>
        <w:rPr>
          <w:lang w:val="en-US"/>
        </w:rPr>
      </w:pPr>
      <w:r>
        <w:rPr>
          <w:lang w:val="en-US"/>
        </w:rPr>
        <w:t>A generic prefix may be used in place of "*SC".</w:t>
      </w:r>
    </w:p>
    <w:p>
      <w:pPr>
        <w:pStyle w:val="Normal"/>
        <w:rPr/>
      </w:pPr>
      <w:r>
        <w:rPr/>
        <w:t>A Service User is assigned Access Class(es) in the range of 11 – 15 to receive priority access to the network.</w:t>
      </w:r>
    </w:p>
    <w:p>
      <w:pPr>
        <w:pStyle w:val="Normal"/>
        <w:rPr/>
      </w:pPr>
      <w:r>
        <w:rPr/>
        <w:t>Support of Localized Service Area for Priority Service is not required.</w:t>
      </w:r>
    </w:p>
    <w:p>
      <w:pPr>
        <w:pStyle w:val="Heading3"/>
        <w:bidi w:val="0"/>
        <w:jc w:val="start"/>
        <w:rPr/>
      </w:pPr>
      <w:bookmarkStart w:id="20" w:name="__RefHeading___Toc3613_3320553937"/>
      <w:bookmarkStart w:id="21" w:name="__RefHeading___Toc217731103"/>
      <w:bookmarkEnd w:id="20"/>
      <w:r>
        <w:rPr/>
        <w:t>4.4.2</w:t>
        <w:tab/>
        <w:t>Priority radio resource queuing</w:t>
      </w:r>
      <w:bookmarkEnd w:id="21"/>
      <w:r>
        <w:rPr/>
        <w:t xml:space="preserve"> </w:t>
      </w:r>
    </w:p>
    <w:p>
      <w:pPr>
        <w:pStyle w:val="Normal"/>
        <w:rPr/>
      </w:pPr>
      <w:r>
        <w:rPr/>
        <w:t>If a Service User invokes a Priority Service call and a radio traffic channel is available to serve the call, then call establishment proceeds.</w:t>
      </w:r>
    </w:p>
    <w:p>
      <w:pPr>
        <w:pStyle w:val="Normal"/>
        <w:rPr/>
      </w:pPr>
      <w:r>
        <w:rPr/>
        <w:t>If a Service User invokes a Priority Service call and a radio traffic channel is not available to serve the call, then the call is queued for the next available radio traffic channel according to the call’s priority level and the arrival time.</w:t>
      </w:r>
    </w:p>
    <w:p>
      <w:pPr>
        <w:pStyle w:val="Normal"/>
        <w:rPr/>
      </w:pPr>
      <w:r>
        <w:rPr/>
        <w:t>If a Service User invokes a Priority Service call, a radio traffic channel is not available to serve the call, the queue for the cell is full, and the call’s priority level is greater than the priority level of the lowest priority request in the queue, then the most recent Priority Service call request of the lowest priority is removed from the queue and the new Priority Service call is queued according to the call's priority level and arrival time.</w:t>
      </w:r>
    </w:p>
    <w:p>
      <w:pPr>
        <w:pStyle w:val="Normal"/>
        <w:rPr/>
      </w:pPr>
      <w:r>
        <w:rPr/>
        <w:t>If a Service User invokes a Priority Service call, a radio traffic channel is not available to serve the call, the queue for the cell is full, and the call’s priority level is less than or equal to the priority level of the lowest priority request in the queue, then the new Priority Service call request is denied.</w:t>
      </w:r>
    </w:p>
    <w:p>
      <w:pPr>
        <w:pStyle w:val="Normal"/>
        <w:rPr/>
      </w:pPr>
      <w:r>
        <w:rPr/>
        <w:t>If a radio traffic channel becomes available to serve an originating Priority Service request and is assigned to the call, then the call is allowed to proceed.</w:t>
      </w:r>
    </w:p>
    <w:p>
      <w:pPr>
        <w:pStyle w:val="Normal"/>
        <w:rPr/>
      </w:pPr>
      <w:r>
        <w:rPr/>
        <w:t>If a Service User invokes a Priority Service call and the Priority Service call is queued for a radio traffic channel, but the maximum allowed time in queue expires before a radio traffic channel becomes available in the cell to serve the Priority Service call, then the Priority Service call is removed from the queue and the Priority Service call request is cleared.</w:t>
      </w:r>
    </w:p>
    <w:p>
      <w:pPr>
        <w:pStyle w:val="Normal"/>
        <w:rPr/>
      </w:pPr>
      <w:r>
        <w:rPr/>
        <w:t>The queue is a collection of all queued Priority Service calls in a cell. The queue is provisionable for a specified maximum number of Priority Service requests in queue.</w:t>
      </w:r>
    </w:p>
    <w:p>
      <w:pPr>
        <w:pStyle w:val="Normal"/>
        <w:rPr/>
      </w:pPr>
      <w:r>
        <w:rPr/>
        <w:t>The queue has a specified and provisionable maximum time that a Priority Service call may remain in queue for a radio traffic channel.</w:t>
      </w:r>
    </w:p>
    <w:p>
      <w:pPr>
        <w:pStyle w:val="Heading3"/>
        <w:bidi w:val="0"/>
        <w:jc w:val="start"/>
        <w:rPr/>
      </w:pPr>
      <w:bookmarkStart w:id="22" w:name="__RefHeading___Toc217731104"/>
      <w:bookmarkEnd w:id="22"/>
      <w:r>
        <w:rPr/>
        <w:t>4.4.3</w:t>
        <w:tab/>
        <w:t>Directed retry</w:t>
      </w:r>
    </w:p>
    <w:p>
      <w:pPr>
        <w:pStyle w:val="Normal"/>
        <w:rPr/>
      </w:pPr>
      <w:r>
        <w:rPr/>
        <w:t>If no radio resources are available at a cell, the BSS may try to set up a call on a neighbouring cell if channels are free at that cell. If enabled, handover with cause "directed retry" is attempted if no radio traffic channel is available in the current cell.</w:t>
      </w:r>
    </w:p>
    <w:p>
      <w:pPr>
        <w:pStyle w:val="Normal"/>
        <w:rPr/>
      </w:pPr>
      <w:r>
        <w:rPr/>
        <w:t>Priority Service does not prevent handover with cause "directed retry", if enabled, from being attempted for non-Priority Service calls. If enabled, handover with cause "directed retry" should be attempted for Priority Service calls concurrently with radio resource queuing. If directed retry is not performed concurrently with queuing, handover with cause "directed retry", if enabled, should be attempted for Priority Service calls prior to radio resource queuing.</w:t>
      </w:r>
    </w:p>
    <w:p>
      <w:pPr>
        <w:pStyle w:val="Normal"/>
        <w:rPr/>
      </w:pPr>
      <w:r>
        <w:rPr/>
        <w:t>Directed retry handover may be attempted from a service provider's UMTS network to the service provider's GSM network when a priority call is invoked by a service user in the UMTS network that cannot assign a radio traffic channel due to resource congestion in UTRAN.</w:t>
      </w:r>
    </w:p>
    <w:p>
      <w:pPr>
        <w:pStyle w:val="Normal"/>
        <w:rPr/>
      </w:pPr>
      <w:r>
        <w:rPr/>
        <w:t>For a call originated/terminated on the UTRAN that is redirected to GERAN, the user’s priority level is used for subsequent call processing (e.g., priority service processing on the GERAN).</w:t>
      </w:r>
    </w:p>
    <w:p>
      <w:pPr>
        <w:pStyle w:val="Heading2"/>
        <w:bidi w:val="0"/>
        <w:jc w:val="start"/>
        <w:rPr/>
      </w:pPr>
      <w:bookmarkStart w:id="23" w:name="__RefHeading___Toc217731105"/>
      <w:bookmarkEnd w:id="23"/>
      <w:r>
        <w:rPr/>
        <w:t>4.5</w:t>
        <w:tab/>
        <w:t>Call progression</w:t>
      </w:r>
    </w:p>
    <w:p>
      <w:pPr>
        <w:pStyle w:val="Normal"/>
        <w:rPr/>
      </w:pPr>
      <w:r>
        <w:rPr/>
        <w:t xml:space="preserve">The Priority Service users receive priority call treatment/progression through the mobile network(s). A Priority Service call is given higher priority over normal calls in the originating mobile network, to interconnected networks (including the PSTN) and in the terminating network. Note: The ISDN MLPP feature may be used for signalling the priority level to other networks. </w:t>
      </w:r>
    </w:p>
    <w:p>
      <w:pPr>
        <w:pStyle w:val="Normal"/>
        <w:rPr/>
      </w:pPr>
      <w:r>
        <w:rPr/>
        <w:t xml:space="preserve">The term "call progression" is used to refer to procedures that are invoked to set up a call from the originating node, through any transit nodes, and on to the terminating node. </w:t>
      </w:r>
    </w:p>
    <w:p>
      <w:pPr>
        <w:pStyle w:val="Heading3"/>
        <w:bidi w:val="0"/>
        <w:jc w:val="start"/>
        <w:rPr/>
      </w:pPr>
      <w:bookmarkStart w:id="24" w:name="__RefHeading___Toc217731106"/>
      <w:bookmarkEnd w:id="24"/>
      <w:r>
        <w:rPr/>
        <w:t>4.5.1</w:t>
        <w:tab/>
        <w:t>Progression in originating network</w:t>
      </w:r>
    </w:p>
    <w:p>
      <w:pPr>
        <w:pStyle w:val="Normal"/>
        <w:rPr/>
      </w:pPr>
      <w:r>
        <w:rPr/>
        <w:t>The originating Service Provider applies enhanced call-completion capabilities to increase the probability of successful call setup through the Service Provider’s network and to any interconnecting (transit or terminating) network.</w:t>
      </w:r>
    </w:p>
    <w:p>
      <w:pPr>
        <w:pStyle w:val="Heading3"/>
        <w:bidi w:val="0"/>
        <w:jc w:val="start"/>
        <w:rPr/>
      </w:pPr>
      <w:bookmarkStart w:id="25" w:name="__RefHeading___Toc217731107"/>
      <w:bookmarkEnd w:id="25"/>
      <w:r>
        <w:rPr/>
        <w:t>4.5.2</w:t>
        <w:tab/>
        <w:t>Progression in transit networks</w:t>
      </w:r>
    </w:p>
    <w:p>
      <w:pPr>
        <w:pStyle w:val="Normal"/>
        <w:rPr/>
      </w:pPr>
      <w:r>
        <w:rPr/>
        <w:t>Transit network providers apply enhanced call-completion capabilities to incoming Priority Service calls to increase the probability of successful call setup through the transit network. Transit network providers pass the Service User’s priority level, if available, to any interconnecting (transit or terminating) network.</w:t>
      </w:r>
    </w:p>
    <w:p>
      <w:pPr>
        <w:pStyle w:val="Heading3"/>
        <w:bidi w:val="0"/>
        <w:jc w:val="start"/>
        <w:rPr/>
      </w:pPr>
      <w:bookmarkStart w:id="26" w:name="__RefHeading___Toc217731108"/>
      <w:bookmarkEnd w:id="26"/>
      <w:r>
        <w:rPr/>
        <w:t>4.5.3</w:t>
        <w:tab/>
        <w:t>Progression in terminating networks</w:t>
      </w:r>
    </w:p>
    <w:p>
      <w:pPr>
        <w:pStyle w:val="Normal"/>
        <w:rPr/>
      </w:pPr>
      <w:r>
        <w:rPr/>
        <w:t>The terminating Service Provider passes the Service User’s priority level through the Service Provider’s network toward the destination node serving the called party.</w:t>
      </w:r>
    </w:p>
    <w:p>
      <w:pPr>
        <w:pStyle w:val="Heading3"/>
        <w:bidi w:val="0"/>
        <w:jc w:val="start"/>
        <w:rPr/>
      </w:pPr>
      <w:bookmarkStart w:id="27" w:name="__RefHeading___Toc217731109"/>
      <w:bookmarkEnd w:id="27"/>
      <w:r>
        <w:rPr/>
        <w:t>4.5.4</w:t>
        <w:tab/>
        <w:t>Enhanced call-completion capabilities</w:t>
      </w:r>
    </w:p>
    <w:p>
      <w:pPr>
        <w:pStyle w:val="Normal"/>
        <w:rPr>
          <w:i/>
          <w:i/>
          <w:iCs/>
        </w:rPr>
      </w:pPr>
      <w:r>
        <w:rPr/>
        <w:t xml:space="preserve">To achieve end-to-end priority treatment, Priority Service introduces special call-progression capabilities in the Service Provider’s network and also within transit networks. General (service-level) capabilities are highlighted in this section. Some of the call-progression procedures are intended to increase the probability of Priority Service call completion through network transit nodes. They are herein referred to as "enhanced call-completion capabilities". </w:t>
      </w:r>
    </w:p>
    <w:p>
      <w:pPr>
        <w:pStyle w:val="Heading4"/>
        <w:bidi w:val="0"/>
        <w:ind w:start="1418" w:hanging="1418"/>
        <w:jc w:val="start"/>
        <w:rPr/>
      </w:pPr>
      <w:bookmarkStart w:id="28" w:name="__RefHeading___Toc217731110"/>
      <w:bookmarkEnd w:id="28"/>
      <w:r>
        <w:rPr/>
        <w:t>4.5.4.1</w:t>
        <w:tab/>
        <w:t>Exemption from certain restrictive Network Management Controls (NMCs)</w:t>
      </w:r>
    </w:p>
    <w:p>
      <w:pPr>
        <w:pStyle w:val="Normal"/>
        <w:rPr/>
      </w:pPr>
      <w:r>
        <w:rPr/>
        <w:t>Priority Service calls may be exempted from certain restrictive NMCs (code controls, manual cancel-to controls, Automatic Congestion Control, Trunk Reservation control) to further increase the probability of completion of the call during severe congestion.</w:t>
      </w:r>
    </w:p>
    <w:p>
      <w:pPr>
        <w:pStyle w:val="Heading4"/>
        <w:bidi w:val="0"/>
        <w:ind w:start="1418" w:hanging="1418"/>
        <w:jc w:val="start"/>
        <w:rPr/>
      </w:pPr>
      <w:bookmarkStart w:id="29" w:name="__RefHeading___Toc3615_3320553937"/>
      <w:bookmarkStart w:id="30" w:name="__RefHeading___Toc217731111"/>
      <w:bookmarkEnd w:id="29"/>
      <w:r>
        <w:rPr/>
        <w:t>4.5.4.2</w:t>
        <w:tab/>
        <w:t>Trunk queuing</w:t>
      </w:r>
      <w:bookmarkEnd w:id="30"/>
      <w:r>
        <w:rPr/>
        <w:t xml:space="preserve"> </w:t>
      </w:r>
    </w:p>
    <w:p>
      <w:pPr>
        <w:pStyle w:val="Normal"/>
        <w:rPr/>
      </w:pPr>
      <w:r>
        <w:rPr/>
        <w:t xml:space="preserve">The MSC performs trunk queuing for Priority Service calls to increase the probability of completion of the call. The MSC allows Priority Service calls to be queued on an ISUP or MF trunk group that is marked for trunk queuing only if at least one trunk within the trunk group is in an in-service state. </w:t>
      </w:r>
      <w:r>
        <w:rPr>
          <w:szCs w:val="22"/>
        </w:rPr>
        <w:t>The trunk queuing feature provides the capability to place a Priority Service call that has experienced a  No Circuit (NC) condition into a queue associated with a trunk group until a trunk becomes idle or a maximum queuing time has expired. After the first check of all trunk groups in a routing chain, if an idle trunk is not found in a trunk group on which trunk queuing has been provisioned, the call is entered into a queue. The MSC recognizes Priority Service calls and separates them from all other calls. All non-Priority Service calls that overflow to a busy trunk group on which Priority Service trunk queuing is active are sent to the next call treatment. A Priority Service call held in queue seizes the first trunk that becomes idle or, if the maximum queuing time interval expires, is sent to the next call treatment. Trunk queuing can be provided on network routable trunk types served by the MSC. For those trunk groups on which trunk queuing is provided, the following processes occur:</w:t>
      </w:r>
    </w:p>
    <w:p>
      <w:pPr>
        <w:pStyle w:val="Normal"/>
        <w:rPr/>
      </w:pPr>
      <w:r>
        <w:rPr/>
        <w:t>The MSC first searches in sequence all the trunk groups in a routing chain to determine if there is an idle trunk.</w:t>
      </w:r>
    </w:p>
    <w:p>
      <w:pPr>
        <w:pStyle w:val="B1"/>
        <w:rPr/>
      </w:pPr>
      <w:r>
        <w:rPr>
          <w:rFonts w:eastAsia="Symbol" w:cs="Symbol" w:ascii="Symbol" w:hAnsi="Symbol"/>
        </w:rPr>
        <w:t></w:t>
      </w:r>
      <w:r>
        <w:rPr/>
        <w:tab/>
        <w:t>If an idle trunk is found, the trunk is seized and used for call routing.</w:t>
      </w:r>
    </w:p>
    <w:p>
      <w:pPr>
        <w:pStyle w:val="B1"/>
        <w:rPr/>
      </w:pPr>
      <w:r>
        <w:rPr>
          <w:rFonts w:eastAsia="Symbol" w:cs="Symbol" w:ascii="Symbol" w:hAnsi="Symbol"/>
        </w:rPr>
        <w:t></w:t>
      </w:r>
      <w:r>
        <w:rPr/>
        <w:tab/>
        <w:t>Otherwise, if there was at least one trunk group in the routing chain marked for trunk queuing, then the MSC performs a second search of the routing chain.</w:t>
      </w:r>
    </w:p>
    <w:p>
      <w:pPr>
        <w:pStyle w:val="B1"/>
        <w:rPr/>
      </w:pPr>
      <w:r>
        <w:rPr>
          <w:rFonts w:eastAsia="Symbol" w:cs="Symbol" w:ascii="Symbol" w:hAnsi="Symbol"/>
        </w:rPr>
        <w:t></w:t>
      </w:r>
      <w:r>
        <w:rPr/>
        <w:tab/>
        <w:t>For the second search of the routing chain, the MSC returns to the first trunk group in the routing chain and will look for an idle trunk.</w:t>
      </w:r>
    </w:p>
    <w:p>
      <w:pPr>
        <w:pStyle w:val="B1"/>
        <w:rPr/>
      </w:pPr>
      <w:r>
        <w:rPr>
          <w:rFonts w:eastAsia="Symbol" w:cs="Symbol" w:ascii="Symbol" w:hAnsi="Symbol"/>
        </w:rPr>
        <w:t></w:t>
      </w:r>
      <w:r>
        <w:rPr/>
        <w:tab/>
        <w:t xml:space="preserve">If no idle trunk is found in the trunk group and the trunk group is marked for trunk queuing, then the MSC queues the call for trunk queuing; that is </w:t>
      </w:r>
      <w:r>
        <w:rPr>
          <w:szCs w:val="22"/>
        </w:rPr>
        <w:t>the MSC places the call in a first in first out (FIFO) queue for that trunk group and start the trunk queuing timer.</w:t>
      </w:r>
    </w:p>
    <w:p>
      <w:pPr>
        <w:pStyle w:val="B1"/>
        <w:rPr/>
      </w:pPr>
      <w:r>
        <w:rPr>
          <w:rFonts w:eastAsia="Symbol" w:cs="Symbol" w:ascii="Symbol" w:hAnsi="Symbol"/>
        </w:rPr>
        <w:t></w:t>
      </w:r>
      <w:r>
        <w:rPr/>
        <w:tab/>
        <w:t>If no trunk is seized from the first trunk group (i.e., the queuing timer times out or the trunk group is not marked for queuing), then the MSC proceeds to search the next trunk group in the routing chain.</w:t>
      </w:r>
    </w:p>
    <w:p>
      <w:pPr>
        <w:pStyle w:val="Normal"/>
        <w:rPr>
          <w:sz w:val="22"/>
          <w:szCs w:val="22"/>
        </w:rPr>
      </w:pPr>
      <w:r>
        <w:rPr/>
        <w:t>During the second search of the routing chain, the MSC can skip all busy trunk groups that are not marked for trunk queuing and directly proceed to search the first trunk group in the chain marked for queuing.</w:t>
      </w:r>
    </w:p>
    <w:p>
      <w:pPr>
        <w:pStyle w:val="Normal"/>
        <w:rPr>
          <w:szCs w:val="22"/>
        </w:rPr>
      </w:pPr>
      <w:r>
        <w:rPr/>
        <w:t>Only Priority Service calls enter into Priority Service trunk queues. During the time that one or more Priority Service calls are held in a trunk queue for a particular trunk group, the MSC advances all non-Priority Service calls attempting to use that trunk group to the next call treatment. That is, the trunk group with the trunk queuing feature, on which one or more Priority Service calls are held in a trunk queue, is considered busy for all non-Priority Service calls.</w:t>
      </w:r>
    </w:p>
    <w:p>
      <w:pPr>
        <w:pStyle w:val="Normal"/>
        <w:rPr>
          <w:szCs w:val="22"/>
        </w:rPr>
      </w:pPr>
      <w:r>
        <w:rPr>
          <w:szCs w:val="22"/>
        </w:rPr>
        <w:t>If any trunk becomes available in a trunk group with queued calls, then the first Priority Service call in queue is removed from the queue, routed on that trunk, and the trunk queuing timer is stopped for that call.</w:t>
      </w:r>
    </w:p>
    <w:p>
      <w:pPr>
        <w:pStyle w:val="Normal"/>
        <w:rPr>
          <w:szCs w:val="22"/>
        </w:rPr>
      </w:pPr>
      <w:r>
        <w:rPr>
          <w:szCs w:val="22"/>
        </w:rPr>
        <w:t>If a Priority Service call times out in a trunk queue and there are remaining trunk groups in the routing chain, then the MSC removes the call request from the queue and continues searching the remaining trunk groups in the routing chain to find an idle trunk. If a Priority Service call cannot be placed in a trunk queue because the trunk queue is full and there are remaining trunk groups in the routing chain, then the MSC continues searching the remaining trunk groups in the routing chain to find an idle trunk. The MSC provides the capability for trunk queuing to be enabled/disabled office wide and, if enabled office wide, to be disabled/re-enabled on any trunk group. The maximum number of Priority Service calls that may be simultaneously held in any trunk queue is provisionable. The maximum time that a Priority Service call may be held in a trunk queue is also provisionable.</w:t>
      </w:r>
    </w:p>
    <w:p>
      <w:pPr>
        <w:pStyle w:val="Normal"/>
        <w:rPr>
          <w:szCs w:val="22"/>
        </w:rPr>
      </w:pPr>
      <w:r>
        <w:rPr>
          <w:szCs w:val="22"/>
        </w:rPr>
        <w:t>If the calling party abandons the originating Priority Service call by pressing the END key or the system determines that radio contact with the calling party’s MS is lost while a Priority Service call request is in a trunk queue, then the MSC/VLR takes the following actions:</w:t>
      </w:r>
    </w:p>
    <w:p>
      <w:pPr>
        <w:pStyle w:val="B1"/>
        <w:rPr/>
      </w:pPr>
      <w:r>
        <w:rPr>
          <w:rFonts w:eastAsia="Symbol" w:cs="Symbol" w:ascii="Symbol" w:hAnsi="Symbol"/>
        </w:rPr>
        <w:t></w:t>
      </w:r>
      <w:r>
        <w:rPr/>
        <w:tab/>
        <w:t>Stop the trunk queuing timer,</w:t>
      </w:r>
    </w:p>
    <w:p>
      <w:pPr>
        <w:pStyle w:val="B1"/>
        <w:rPr/>
      </w:pPr>
      <w:r>
        <w:rPr>
          <w:rFonts w:eastAsia="Symbol" w:cs="Symbol" w:ascii="Symbol" w:hAnsi="Symbol"/>
        </w:rPr>
        <w:t></w:t>
      </w:r>
      <w:r>
        <w:rPr/>
        <w:tab/>
        <w:t>Remove that Priority Service call request from the trunk queue,</w:t>
      </w:r>
    </w:p>
    <w:p>
      <w:pPr>
        <w:pStyle w:val="B1"/>
        <w:rPr/>
      </w:pPr>
      <w:r>
        <w:rPr>
          <w:rFonts w:eastAsia="Symbol" w:cs="Symbol" w:ascii="Symbol" w:hAnsi="Symbol"/>
        </w:rPr>
        <w:t></w:t>
      </w:r>
      <w:r>
        <w:rPr/>
        <w:tab/>
        <w:t xml:space="preserve">Clear the call according to normal call clearing procedures. </w:t>
      </w:r>
    </w:p>
    <w:p>
      <w:pPr>
        <w:pStyle w:val="Heading4"/>
        <w:bidi w:val="0"/>
        <w:ind w:start="1418" w:hanging="1418"/>
        <w:jc w:val="start"/>
        <w:rPr/>
      </w:pPr>
      <w:bookmarkStart w:id="31" w:name="__RefHeading___Toc217731112"/>
      <w:bookmarkEnd w:id="31"/>
      <w:r>
        <w:rPr/>
        <w:t>4.5.4.3</w:t>
        <w:tab/>
        <w:t>Treatment of glare conditions</w:t>
      </w:r>
    </w:p>
    <w:p>
      <w:pPr>
        <w:pStyle w:val="Normal"/>
        <w:rPr/>
      </w:pPr>
      <w:r>
        <w:rPr/>
        <w:t xml:space="preserve">Glare (dual seizure) occurs when switches at both ends of a two-way trunk try to seize the trunk for outgoing calls simultaneously. </w:t>
      </w:r>
    </w:p>
    <w:p>
      <w:pPr>
        <w:pStyle w:val="Normal"/>
        <w:rPr/>
      </w:pPr>
      <w:r>
        <w:rPr/>
        <w:t xml:space="preserve">With the activation of Trunk Queuing for Priority Service calls on a trunk group, the probability of glare occurring for Priority Service calls increases. This is particularly true when Trunk Queuing is activated on both ends of a trunk group. Normal glare procedures [12, 14] are applied for each trunk group during the first search of the routing chain, as well as during the second search of the routing chain for each trunk group that does not have Trunk Queuing activated. </w:t>
      </w:r>
    </w:p>
    <w:p>
      <w:pPr>
        <w:pStyle w:val="Normal"/>
        <w:rPr/>
      </w:pPr>
      <w:r>
        <w:rPr/>
        <w:t>During either the first or second search of the routing chain, if a Priority Service call encounters glare for the first time in a particular trunk group and yields, then the MSC/VLR attempts to seize an idle trunk on the same trunk group. If glare is encountered twice on the same trunk group during any single search of the routing chain, and</w:t>
      </w:r>
    </w:p>
    <w:p>
      <w:pPr>
        <w:pStyle w:val="Normal"/>
        <w:ind w:start="540" w:hanging="256"/>
        <w:rPr/>
      </w:pPr>
      <w:r>
        <w:rPr>
          <w:rFonts w:eastAsia="Symbol" w:cs="Symbol" w:ascii="Symbol" w:hAnsi="Symbol"/>
        </w:rPr>
        <w:t></w:t>
      </w:r>
      <w:r>
        <w:rPr/>
        <w:tab/>
        <w:t>this is the first search, then the MSC/VLR advances the call to the next call treatment,</w:t>
      </w:r>
    </w:p>
    <w:p>
      <w:pPr>
        <w:pStyle w:val="Normal"/>
        <w:ind w:start="540" w:hanging="256"/>
        <w:rPr/>
      </w:pPr>
      <w:r>
        <w:rPr>
          <w:rFonts w:eastAsia="Symbol" w:cs="Symbol" w:ascii="Symbol" w:hAnsi="Symbol"/>
        </w:rPr>
        <w:t></w:t>
      </w:r>
      <w:r>
        <w:rPr/>
        <w:tab/>
        <w:t>this is the second search and Trunk Queuing is not active on the trunk group, then the MSC/VLR advances the call to the next call treatment.</w:t>
      </w:r>
    </w:p>
    <w:p>
      <w:pPr>
        <w:pStyle w:val="Normal"/>
        <w:ind w:start="540" w:hanging="256"/>
        <w:rPr/>
      </w:pPr>
      <w:r>
        <w:rPr>
          <w:rFonts w:eastAsia="Symbol" w:cs="Symbol" w:ascii="Symbol" w:hAnsi="Symbol"/>
        </w:rPr>
        <w:t></w:t>
      </w:r>
      <w:r>
        <w:rPr/>
        <w:tab/>
        <w:t>this is the second search and Trunk Queuing is active on the trunk group, then the MSC/VLR attempts to seize an idle trunk on the same trunk group.</w:t>
      </w:r>
    </w:p>
    <w:p>
      <w:pPr>
        <w:pStyle w:val="Heading4"/>
        <w:bidi w:val="0"/>
        <w:ind w:start="1418" w:hanging="1418"/>
        <w:jc w:val="start"/>
        <w:rPr/>
      </w:pPr>
      <w:bookmarkStart w:id="32" w:name="__RefHeading___Toc217731113"/>
      <w:bookmarkEnd w:id="32"/>
      <w:r>
        <w:rPr/>
        <w:t>4.5.4.4</w:t>
        <w:tab/>
        <w:t>Relationship of NMCs to trunk queuing</w:t>
      </w:r>
    </w:p>
    <w:p>
      <w:pPr>
        <w:pStyle w:val="Normal"/>
        <w:rPr/>
      </w:pPr>
      <w:r>
        <w:rPr/>
        <w:t>Pre-hunt trunk group controls are processed before trunk queuing when they are active on the same trunk group. Trunk queuing is processed before post-hunt trunk group controls when they are active on the same trunk group.</w:t>
      </w:r>
    </w:p>
    <w:p>
      <w:pPr>
        <w:pStyle w:val="Heading2"/>
        <w:bidi w:val="0"/>
        <w:jc w:val="start"/>
        <w:rPr/>
      </w:pPr>
      <w:bookmarkStart w:id="33" w:name="__RefHeading___Toc217731114"/>
      <w:bookmarkEnd w:id="33"/>
      <w:r>
        <w:rPr/>
        <w:t>4.6</w:t>
        <w:tab/>
        <w:t>Call termination</w:t>
      </w:r>
    </w:p>
    <w:p>
      <w:pPr>
        <w:pStyle w:val="Normal"/>
        <w:rPr/>
      </w:pPr>
      <w:r>
        <w:rPr/>
        <w:t>The terminating Service Provider applies enhanced call-completion capabilities to incoming Priority Service calls to increase the probability of successful call setup through the Service Provider’s terminating network. Additionally, the terminating Service Provider passes the Service User’s priority level through the Service Provider’s network toward the destination node serving the called party.</w:t>
      </w:r>
    </w:p>
    <w:p>
      <w:pPr>
        <w:pStyle w:val="Normal"/>
        <w:rPr/>
      </w:pPr>
      <w:r>
        <w:rPr/>
        <w:t>A Priority Service call receives priority treatment (priority access traffic channels) on the terminating side, based on either the calling party priority level information received or default priority level. The default priority level is used only if the calling party priority level information is not received.  If an MS provides specific radio channel preferences (e.g., dual rate, half rate, AMR) to the network during the call termination attempt and a radio traffic channel preferred by the MS is not available, the network attempts to allocate a radio traffic channel acceptable to the MS before queuing the Priority Service call request.</w:t>
      </w:r>
    </w:p>
    <w:p>
      <w:pPr>
        <w:pStyle w:val="Normal"/>
        <w:rPr/>
      </w:pPr>
      <w:r>
        <w:rPr/>
        <w:t>If an incoming Priority Service call terminates to a Service Provider network and a radio traffic channel is available to serve the call, then call establishment proceeds.</w:t>
      </w:r>
    </w:p>
    <w:p>
      <w:pPr>
        <w:pStyle w:val="Normal"/>
        <w:rPr/>
      </w:pPr>
      <w:r>
        <w:rPr/>
        <w:t>If an incoming Priority Service call terminates to a Service Provider network and a radio traffic channel is not available to serve the call, then the call is queued for the next available radio traffic channel according to the call’s (received or default) priority level and the arrival time.</w:t>
      </w:r>
    </w:p>
    <w:p>
      <w:pPr>
        <w:pStyle w:val="Normal"/>
        <w:rPr/>
      </w:pPr>
      <w:r>
        <w:rPr/>
        <w:t>If an incoming Priority Service call terminates to a Service Provider network, a radio traffic channel is not available to serve the call, the queue for the cell is full, and the call’s priority level is greater than the priority level of the lowest priority request in the queue, then the most recent Priority Service request of the lowest priority is removed from the queue and the new Priority Service call is queued according to the call’s priority level and arrival time.</w:t>
      </w:r>
    </w:p>
    <w:p>
      <w:pPr>
        <w:pStyle w:val="Normal"/>
        <w:rPr/>
      </w:pPr>
      <w:r>
        <w:rPr/>
        <w:t>If an incoming Priority Service call terminates to a Service Provider network, a radio traffic channel is not available to serve the call, the queue for the cell is full, and the call’s priority level is less than or equal to the priority level of the lowest priority request in the queue, then the new Priority Service call request is given the same treatment as appropriate for non-Priority Service calls that do not get a radio traffic channel.</w:t>
      </w:r>
    </w:p>
    <w:p>
      <w:pPr>
        <w:pStyle w:val="Normal"/>
        <w:rPr/>
      </w:pPr>
      <w:r>
        <w:rPr/>
        <w:t>If an incoming Priority Service call terminates to a Service Provider network and the Priority Service call is queued for a radio traffic channel, but the maximum allowed time in queue expires before a radio traffic channel becomes available in the cell to serve the Priority Service call, then the Priority Service call is removed from the queue and the Priority Service call request is given the same treatment as appropriate for non-Priority Service calls that do not get a radio traffic channel.</w:t>
      </w:r>
    </w:p>
    <w:p>
      <w:pPr>
        <w:pStyle w:val="Normal"/>
        <w:rPr/>
      </w:pPr>
      <w:r>
        <w:rPr/>
        <w:t>See subclause 4.4.2 for additional information on radio resource queuing.</w:t>
      </w:r>
    </w:p>
    <w:p>
      <w:pPr>
        <w:pStyle w:val="Heading2"/>
        <w:bidi w:val="0"/>
        <w:jc w:val="start"/>
        <w:rPr/>
      </w:pPr>
      <w:bookmarkStart w:id="34" w:name="__RefHeading___Toc217731115"/>
      <w:bookmarkEnd w:id="34"/>
      <w:r>
        <w:rPr/>
        <w:t>4.7</w:t>
        <w:tab/>
        <w:t>Handover</w:t>
      </w:r>
    </w:p>
    <w:p>
      <w:pPr>
        <w:pStyle w:val="Normal"/>
        <w:rPr/>
      </w:pPr>
      <w:r>
        <w:rPr/>
        <w:t>Priority Service is supported during intra-BSC and intra-MSC handover. Established Priority Service calls follow standard handover procedures as for normal calls. Queued Priority Service calls follow standard intra-MSC Stand-alone Dedicated Control Channel (SDCCH) handover procedures.</w:t>
      </w:r>
    </w:p>
    <w:p>
      <w:pPr>
        <w:pStyle w:val="Normal"/>
        <w:rPr/>
      </w:pPr>
      <w:r>
        <w:rPr/>
        <w:t>If a system invokes intra-MSC SDCCH handover procedures (e.g., when the Service User moves to a new cell served by the same BSC or another BSC on the same MSC) while the Service User’s originating Priority Service call request is queued for a radio traffic channel, the system re-queues the request based on call priority level and call arrival time in the new cell if no radio traffic channels are available in the new cell. The queue timer is restarted in the new cell. This allows queue management in the new cell to handle the call.</w:t>
      </w:r>
    </w:p>
    <w:p>
      <w:pPr>
        <w:pStyle w:val="Normal"/>
        <w:rPr/>
      </w:pPr>
      <w:r>
        <w:rPr/>
        <w:t>Inter-MSC handover does not apply to Priority Service requests in queue. Inter-MSC SDCCH handover for queued Priority Service calls is not supported. SDCCH handovers of queued Priority Service requests to new cells, when no radio traffic channels are available in the new cell should only take place when no other suitable radio traffic channels are available in the current cell. In such a situation, the priority level should be used to determine the place in the queue on the new cell.</w:t>
      </w:r>
    </w:p>
    <w:p>
      <w:pPr>
        <w:pStyle w:val="Heading2"/>
        <w:bidi w:val="0"/>
        <w:jc w:val="start"/>
        <w:rPr/>
      </w:pPr>
      <w:bookmarkStart w:id="35" w:name="__RefHeading___Toc217731116"/>
      <w:bookmarkEnd w:id="35"/>
      <w:r>
        <w:rPr/>
        <w:t>4.8</w:t>
        <w:tab/>
        <w:t>Feature interactions</w:t>
      </w:r>
    </w:p>
    <w:p>
      <w:pPr>
        <w:pStyle w:val="Normal"/>
        <w:rPr/>
      </w:pPr>
      <w:r>
        <w:rPr/>
        <w:t>This clause is intended to describe Priority Service interactions with other features.</w:t>
      </w:r>
    </w:p>
    <w:p>
      <w:pPr>
        <w:pStyle w:val="Heading3"/>
        <w:bidi w:val="0"/>
        <w:jc w:val="start"/>
        <w:rPr/>
      </w:pPr>
      <w:bookmarkStart w:id="36" w:name="__RefHeading___Toc217731117"/>
      <w:bookmarkEnd w:id="36"/>
      <w:r>
        <w:rPr/>
        <w:t>4.8.1</w:t>
        <w:tab/>
        <w:t>eMLPP</w:t>
      </w:r>
    </w:p>
    <w:p>
      <w:pPr>
        <w:pStyle w:val="Normal"/>
        <w:rPr/>
      </w:pPr>
      <w:r>
        <w:rPr/>
        <w:t>As a Service Provider option, it should be possible to offer Priority Service and eMLPP within the same network, but not to the same user. See Annex B for Use Cases.</w:t>
      </w:r>
    </w:p>
    <w:p>
      <w:pPr>
        <w:pStyle w:val="Normal"/>
        <w:rPr/>
      </w:pPr>
      <w:r>
        <w:rPr/>
        <w:t>Priority Service is a subscription-based service, based on eMLPP service. If eMLPP is provisioned in the network, the lowest eMLPP priority level (4) is the default for non-Priority Service users and does not involve any priority treatment. For priority treatment, a Service User receives treatment that is compliant with eMLPP service capabilities with the following exceptions, extensions, or clarifications:</w:t>
      </w:r>
    </w:p>
    <w:p>
      <w:pPr>
        <w:pStyle w:val="B1"/>
        <w:rPr/>
      </w:pPr>
      <w:r>
        <w:rPr>
          <w:rFonts w:eastAsia="Symbol" w:cs="Symbol" w:ascii="Symbol" w:hAnsi="Symbol"/>
        </w:rPr>
        <w:t></w:t>
      </w:r>
      <w:r>
        <w:rPr/>
        <w:tab/>
        <w:t>Support for an MS that is not eMLPP compatible is required.</w:t>
      </w:r>
    </w:p>
    <w:p>
      <w:pPr>
        <w:pStyle w:val="B1"/>
        <w:rPr/>
      </w:pPr>
      <w:r>
        <w:rPr>
          <w:rFonts w:eastAsia="Symbol" w:cs="Symbol" w:ascii="Symbol" w:hAnsi="Symbol"/>
        </w:rPr>
        <w:t></w:t>
      </w:r>
      <w:r>
        <w:rPr/>
        <w:tab/>
        <w:t>Support for the eMLPP Automatic Answering capability is not required.</w:t>
      </w:r>
    </w:p>
    <w:p>
      <w:pPr>
        <w:pStyle w:val="B1"/>
        <w:rPr/>
      </w:pPr>
      <w:r>
        <w:rPr>
          <w:rFonts w:eastAsia="Symbol" w:cs="Symbol" w:ascii="Symbol" w:hAnsi="Symbol"/>
        </w:rPr>
        <w:t></w:t>
      </w:r>
      <w:r>
        <w:rPr/>
        <w:tab/>
        <w:t>Support for Voice Broadcast Calls (VBS) and Voice Group Calls (VGCS) is not required.</w:t>
      </w:r>
    </w:p>
    <w:p>
      <w:pPr>
        <w:pStyle w:val="B1"/>
        <w:rPr/>
      </w:pPr>
      <w:r>
        <w:rPr>
          <w:rFonts w:eastAsia="Symbol" w:cs="Symbol" w:ascii="Symbol" w:hAnsi="Symbol"/>
        </w:rPr>
        <w:t></w:t>
      </w:r>
      <w:r>
        <w:rPr/>
        <w:tab/>
        <w:t>Priority Service applies to the Service Provider’s entire permanent public GSM network.</w:t>
      </w:r>
    </w:p>
    <w:p>
      <w:pPr>
        <w:pStyle w:val="B1"/>
        <w:rPr/>
      </w:pPr>
      <w:r>
        <w:rPr>
          <w:rFonts w:eastAsia="Symbol" w:cs="Symbol" w:ascii="Symbol" w:hAnsi="Symbol"/>
        </w:rPr>
        <w:t></w:t>
      </w:r>
      <w:r>
        <w:rPr/>
        <w:tab/>
        <w:t>Support for Fast Call Set Up is not required.</w:t>
      </w:r>
    </w:p>
    <w:p>
      <w:pPr>
        <w:pStyle w:val="B1"/>
        <w:rPr/>
      </w:pPr>
      <w:r>
        <w:rPr>
          <w:rFonts w:eastAsia="Symbol" w:cs="Symbol" w:ascii="Symbol" w:hAnsi="Symbol"/>
        </w:rPr>
        <w:t></w:t>
      </w:r>
      <w:r>
        <w:rPr/>
        <w:tab/>
        <w:t>Support for Automatic invocation on call set up is not required.</w:t>
      </w:r>
    </w:p>
    <w:p>
      <w:pPr>
        <w:pStyle w:val="B1"/>
        <w:rPr/>
      </w:pPr>
      <w:r>
        <w:rPr>
          <w:rFonts w:eastAsia="Symbol" w:cs="Symbol" w:ascii="Symbol" w:hAnsi="Symbol"/>
        </w:rPr>
        <w:t></w:t>
      </w:r>
      <w:r>
        <w:rPr/>
        <w:tab/>
        <w:t>Service Users are able to invoke only their assigned priority level.</w:t>
      </w:r>
    </w:p>
    <w:p>
      <w:pPr>
        <w:pStyle w:val="Normal"/>
        <w:rPr/>
      </w:pPr>
      <w:r>
        <w:rPr/>
        <w:t>Priority Service call attempt overrides any eMLPP priority levels received from eMLPP capable mobile phones. That is Priority Service users are able to only invoke their assigned priority level, even if a Service User has indicated an eMLPP priority level when attempting a Priority Service call with an eMLPP capable phone.</w:t>
      </w:r>
    </w:p>
    <w:p>
      <w:pPr>
        <w:pStyle w:val="Normal"/>
        <w:rPr/>
      </w:pPr>
      <w:r>
        <w:rPr/>
        <w:t xml:space="preserve">The TS 48.008 priority levels of Priority Service users are higher than the priority levels of any other eMLPP users. </w:t>
      </w:r>
    </w:p>
    <w:p>
      <w:pPr>
        <w:pStyle w:val="Normal"/>
        <w:rPr/>
      </w:pPr>
      <w:r>
        <w:rPr/>
        <w:t>It should be noted that eMLPP also provides a priority level "A" that is intended for use internally by Service Provider technicians engaged in sustaining service availability. Priority level A is not intended for subscription and is not considered part of Priority Service. Such Service Provider technicians, when using eMLPP priority level "A", are viewed as part of Service Provider operations.</w:t>
      </w:r>
    </w:p>
    <w:p>
      <w:pPr>
        <w:pStyle w:val="Normal"/>
        <w:rPr/>
      </w:pPr>
      <w:r>
        <w:rPr/>
        <w:t>There is no impact on the functionality offered neither to eMLPP subscribers in an eMLPP only network nor to Priority Service subscribers in a Priority Service only network.</w:t>
      </w:r>
    </w:p>
    <w:p>
      <w:pPr>
        <w:pStyle w:val="Heading3"/>
        <w:bidi w:val="0"/>
        <w:jc w:val="start"/>
        <w:rPr/>
      </w:pPr>
      <w:bookmarkStart w:id="37" w:name="__RefHeading___Toc217731118"/>
      <w:bookmarkEnd w:id="37"/>
      <w:r>
        <w:rPr/>
        <w:t>4.8.2</w:t>
        <w:tab/>
        <w:t>Call forwarding and call redirection / deflection</w:t>
      </w:r>
    </w:p>
    <w:p>
      <w:pPr>
        <w:pStyle w:val="Normal"/>
        <w:rPr/>
      </w:pPr>
      <w:r>
        <w:rPr/>
        <w:t>Service Users are not allowed to invoke Priority Service calls through call forwarding or re-direction (e.g., "*SC + termination address" as a forwarded-to number, or Priority Service invocation through other re-direction services, such as IN DP12 Redirection etc.).</w:t>
      </w:r>
    </w:p>
    <w:p>
      <w:pPr>
        <w:pStyle w:val="Normal"/>
        <w:rPr/>
      </w:pPr>
      <w:r>
        <w:rPr/>
        <w:t>If a Service User attempts to register "*SC + Destination Number" as a forwarded to number, the registration attempt fails.</w:t>
      </w:r>
    </w:p>
    <w:p>
      <w:pPr>
        <w:pStyle w:val="Normal"/>
        <w:rPr/>
      </w:pPr>
      <w:r>
        <w:rPr/>
        <w:t>An incoming Priority Service call is forwarded to the Call Forwarding Unconditional (CFU) number if CFU is active. The calling Service User’s priority level is passed during the forwarding process.</w:t>
      </w:r>
    </w:p>
    <w:p>
      <w:pPr>
        <w:pStyle w:val="Normal"/>
        <w:rPr/>
      </w:pPr>
      <w:r>
        <w:rPr/>
        <w:t>An incoming Priority Service call is forwarded to the Call Forwarding Busy (CFB) number if CFB is active and if the called party’s MS is busy. The calling Service User’s priority level is passed during the forwarding process.</w:t>
      </w:r>
    </w:p>
    <w:p>
      <w:pPr>
        <w:pStyle w:val="Normal"/>
        <w:rPr/>
      </w:pPr>
      <w:r>
        <w:rPr/>
        <w:t>An incoming Priority Service call is forwarded to the Call Forwarding No Reply (CFNRy) number if CFNRy is active and if the incoming call is not answered. The calling Service User’s priority level is passed during the forwarding process.</w:t>
      </w:r>
    </w:p>
    <w:p>
      <w:pPr>
        <w:pStyle w:val="Normal"/>
        <w:rPr/>
      </w:pPr>
      <w:r>
        <w:rPr/>
        <w:t>An incoming Priority Service call is forwarded to the Call Forwarding Not Reachable (CFNRc) number if CRNRc is active and if the called party’s MS is not reachable. The calling Service User’s priority level is passed during the forwarding process.</w:t>
      </w:r>
    </w:p>
    <w:p>
      <w:pPr>
        <w:pStyle w:val="Normal"/>
        <w:rPr/>
      </w:pPr>
      <w:r>
        <w:rPr/>
        <w:t>If the called party has invoked Call Deflection (CD), an incoming Priority Service call is deflected to the deflected-to number. The calling Service User’s priority level is passed during the deflection process.</w:t>
      </w:r>
    </w:p>
    <w:p>
      <w:pPr>
        <w:pStyle w:val="Normal"/>
        <w:rPr/>
      </w:pPr>
      <w:r>
        <w:rPr/>
        <w:t>An incoming Priority Service call is forwarded to the Forward-to number if the call is forwarded by a CAMEL-based feature. The calling Service User’s priority level is passed during the forwarding process.</w:t>
      </w:r>
    </w:p>
    <w:p>
      <w:pPr>
        <w:pStyle w:val="Heading3"/>
        <w:bidi w:val="0"/>
        <w:jc w:val="start"/>
        <w:rPr/>
      </w:pPr>
      <w:bookmarkStart w:id="38" w:name="__RefHeading___Toc217731119"/>
      <w:bookmarkEnd w:id="38"/>
      <w:r>
        <w:rPr/>
        <w:t>4.8.3</w:t>
        <w:tab/>
        <w:t>Call waiting</w:t>
      </w:r>
    </w:p>
    <w:p>
      <w:pPr>
        <w:pStyle w:val="Normal"/>
        <w:rPr/>
      </w:pPr>
      <w:r>
        <w:rPr/>
        <w:t>Priority Service call users do not receive an incoming call indication while the call is being queued. Call Waiting applies only to active calls. No special interaction is applicable between Priority Service and Call Waiting; thus a Service User with an originating Priority Service call in queue is not informed of an incoming call while queued.</w:t>
      </w:r>
    </w:p>
    <w:p>
      <w:pPr>
        <w:pStyle w:val="Heading3"/>
        <w:bidi w:val="0"/>
        <w:jc w:val="start"/>
        <w:rPr/>
      </w:pPr>
      <w:bookmarkStart w:id="39" w:name="__RefHeading___Toc217731120"/>
      <w:bookmarkEnd w:id="39"/>
      <w:r>
        <w:rPr/>
        <w:t>4.8.4</w:t>
        <w:tab/>
        <w:t>Emergency calls</w:t>
      </w:r>
    </w:p>
    <w:p>
      <w:pPr>
        <w:pStyle w:val="Normal"/>
        <w:rPr/>
      </w:pPr>
      <w:r>
        <w:rPr/>
        <w:t xml:space="preserve">There is no interaction between Priority Service and emergency calls. </w:t>
      </w:r>
    </w:p>
    <w:p>
      <w:pPr>
        <w:pStyle w:val="Normal"/>
        <w:autoSpaceDE w:val="false"/>
        <w:spacing w:before="0" w:after="0"/>
        <w:rPr>
          <w:lang w:val="en-US"/>
        </w:rPr>
      </w:pPr>
      <w:r>
        <w:rPr>
          <w:lang w:val="en-US"/>
        </w:rPr>
        <w:t>If a service user dials *SC + [emergency call number], the call either receives radio traffic channel priority access treatment based on the service user’s priority level or the call is denied.  If a non-service user dials *SC + [emergency call number], the call is denied.</w:t>
      </w:r>
    </w:p>
    <w:p>
      <w:pPr>
        <w:pStyle w:val="Heading3"/>
        <w:bidi w:val="0"/>
        <w:jc w:val="start"/>
        <w:rPr/>
      </w:pPr>
      <w:bookmarkStart w:id="40" w:name="__RefHeading___Toc217731121"/>
      <w:bookmarkEnd w:id="40"/>
      <w:r>
        <w:rPr/>
        <w:t>4.8.5</w:t>
        <w:tab/>
        <w:t>Alternate Line Service (ALS)</w:t>
      </w:r>
    </w:p>
    <w:p>
      <w:pPr>
        <w:pStyle w:val="Normal"/>
        <w:rPr/>
      </w:pPr>
      <w:r>
        <w:rPr/>
        <w:t>There is no interaction with ALS. This document assumes that Priority Service calls are made on the user’s primary line, but they may also be made on the user’s alternate line, subject to ALS restrictions, if the alternate line has the Priority Service subscription.</w:t>
      </w:r>
    </w:p>
    <w:p>
      <w:pPr>
        <w:pStyle w:val="Heading3"/>
        <w:bidi w:val="0"/>
        <w:jc w:val="start"/>
        <w:rPr/>
      </w:pPr>
      <w:bookmarkStart w:id="41" w:name="__RefHeading___Toc217731122"/>
      <w:bookmarkEnd w:id="41"/>
      <w:r>
        <w:rPr/>
        <w:t>4.8.6</w:t>
        <w:tab/>
        <w:t>Asynchronous data</w:t>
      </w:r>
    </w:p>
    <w:p>
      <w:pPr>
        <w:pStyle w:val="Normal"/>
        <w:rPr/>
      </w:pPr>
      <w:r>
        <w:rPr/>
        <w:t>There is no interaction between Priority Service and asynchronous data calls.</w:t>
      </w:r>
    </w:p>
    <w:p>
      <w:pPr>
        <w:pStyle w:val="Heading3"/>
        <w:bidi w:val="0"/>
        <w:jc w:val="start"/>
        <w:rPr/>
      </w:pPr>
      <w:bookmarkStart w:id="42" w:name="__RefHeading___Toc217731123"/>
      <w:bookmarkEnd w:id="42"/>
      <w:r>
        <w:rPr/>
        <w:t>4.8.7</w:t>
        <w:tab/>
        <w:t>Customized Applications for Mobile Enhanced Logic (CAMEL) and Intelligent</w:t>
      </w:r>
      <w:r>
        <w:rPr>
          <w:rFonts w:cs="Arial"/>
          <w:b/>
          <w:bCs/>
        </w:rPr>
        <w:t xml:space="preserve"> </w:t>
      </w:r>
      <w:r>
        <w:rPr/>
        <w:t>Network (IN)</w:t>
      </w:r>
    </w:p>
    <w:p>
      <w:pPr>
        <w:pStyle w:val="Normal"/>
        <w:rPr/>
      </w:pPr>
      <w:r>
        <w:rPr/>
        <w:t>It is recognized that Priority Service call processing may be modified by interactions with CAMEL and IN-based features.</w:t>
      </w:r>
    </w:p>
    <w:p>
      <w:pPr>
        <w:pStyle w:val="Heading3"/>
        <w:bidi w:val="0"/>
        <w:jc w:val="start"/>
        <w:rPr/>
      </w:pPr>
      <w:bookmarkStart w:id="43" w:name="__RefHeading___Toc217731124"/>
      <w:bookmarkEnd w:id="43"/>
      <w:r>
        <w:rPr/>
        <w:t>4.8.8</w:t>
        <w:tab/>
        <w:t>Call Origination restrictions</w:t>
      </w:r>
    </w:p>
    <w:p>
      <w:pPr>
        <w:pStyle w:val="Normal"/>
        <w:rPr/>
      </w:pPr>
      <w:r>
        <w:rPr/>
        <w:t>Barring of Outgoing Calls (BAOC), Barring of outgoing International Calls (BOIC) and Barring of Outgoing International Calls except to Home PLMN Country (BOIC-exHC) are subscription-based features and take precedence over Priority Service.</w:t>
      </w:r>
    </w:p>
    <w:p>
      <w:pPr>
        <w:pStyle w:val="Heading3"/>
        <w:bidi w:val="0"/>
        <w:jc w:val="start"/>
        <w:rPr/>
      </w:pPr>
      <w:bookmarkStart w:id="44" w:name="__RefHeading___Toc217731125"/>
      <w:bookmarkEnd w:id="44"/>
      <w:r>
        <w:rPr/>
        <w:t>4.8.9</w:t>
        <w:tab/>
        <w:t>Call transfer</w:t>
      </w:r>
    </w:p>
    <w:p>
      <w:pPr>
        <w:pStyle w:val="Normal"/>
        <w:rPr/>
      </w:pPr>
      <w:r>
        <w:rPr/>
        <w:t>There is no interaction between Priority Service and Call Transfer.</w:t>
      </w:r>
    </w:p>
    <w:p>
      <w:pPr>
        <w:pStyle w:val="Heading3"/>
        <w:bidi w:val="0"/>
        <w:jc w:val="start"/>
        <w:rPr/>
      </w:pPr>
      <w:bookmarkStart w:id="45" w:name="__RefHeading___Toc217731126"/>
      <w:bookmarkEnd w:id="45"/>
      <w:r>
        <w:rPr/>
        <w:t>4.8.10</w:t>
        <w:tab/>
        <w:t>Multi-Party supplementary service (MPTY)</w:t>
      </w:r>
    </w:p>
    <w:p>
      <w:pPr>
        <w:pStyle w:val="Normal"/>
        <w:rPr/>
      </w:pPr>
      <w:r>
        <w:rPr/>
        <w:t>For MPTY calling, the manner in which the initial call is processed is based on how the call was initiated (e.g., as a normal call or a Priority Service call). If a Service User, after establishing an initial (either normal or Priority Service) call, initiates a MPTY call by dialling (*SC + Destination Number), the call is treated as a Priority Service call and is routed to the Destination Number. The calling Service User’s priority level is passed during the process.</w:t>
      </w:r>
    </w:p>
    <w:p>
      <w:pPr>
        <w:pStyle w:val="Heading3"/>
        <w:bidi w:val="0"/>
        <w:jc w:val="start"/>
        <w:rPr/>
      </w:pPr>
      <w:bookmarkStart w:id="46" w:name="__RefHeading___Toc217731127"/>
      <w:bookmarkEnd w:id="46"/>
      <w:r>
        <w:rPr/>
        <w:t>4.8.11</w:t>
        <w:tab/>
        <w:t>Prepaid service</w:t>
      </w:r>
    </w:p>
    <w:p>
      <w:pPr>
        <w:pStyle w:val="Normal"/>
        <w:rPr/>
      </w:pPr>
      <w:r>
        <w:rPr/>
        <w:t xml:space="preserve">Priority Service applies only to post-paid calls. Users are not allowed to subscribe to Priority Service and Prepaid. </w:t>
      </w:r>
    </w:p>
    <w:p>
      <w:pPr>
        <w:pStyle w:val="Normal"/>
        <w:rPr/>
      </w:pPr>
      <w:r>
        <w:rPr/>
        <w:t>If a Priority Service call is placed to a terminating Prepaid subscriber, the call may be released if the called party’s account balance is insufficient to accept the incoming call, or the call may be dropped during the conversation if the balance is exhausted.</w:t>
      </w:r>
    </w:p>
    <w:p>
      <w:pPr>
        <w:pStyle w:val="Heading3"/>
        <w:bidi w:val="0"/>
        <w:jc w:val="start"/>
        <w:rPr/>
      </w:pPr>
      <w:bookmarkStart w:id="47" w:name="__RefHeading___Toc217731128"/>
      <w:bookmarkEnd w:id="47"/>
      <w:r>
        <w:rPr/>
        <w:t>4.8.12</w:t>
        <w:tab/>
        <w:t>Short Message Service (SMS)</w:t>
      </w:r>
    </w:p>
    <w:p>
      <w:pPr>
        <w:pStyle w:val="Normal"/>
        <w:rPr/>
      </w:pPr>
      <w:r>
        <w:rPr/>
        <w:t>Priority Service is not applicable to SMS transmissions.</w:t>
      </w:r>
    </w:p>
    <w:p>
      <w:pPr>
        <w:pStyle w:val="Heading3"/>
        <w:bidi w:val="0"/>
        <w:jc w:val="start"/>
        <w:rPr/>
      </w:pPr>
      <w:bookmarkStart w:id="48" w:name="__RefHeading___Toc217731129"/>
      <w:bookmarkEnd w:id="48"/>
      <w:r>
        <w:rPr/>
        <w:t>4.8.13</w:t>
        <w:tab/>
        <w:t>Other supplementary services</w:t>
      </w:r>
    </w:p>
    <w:p>
      <w:pPr>
        <w:pStyle w:val="Normal"/>
        <w:rPr/>
      </w:pPr>
      <w:r>
        <w:rPr/>
        <w:t>No interactions with other supplementary services described in TS 22.004 have been identified.</w:t>
      </w:r>
    </w:p>
    <w:p>
      <w:pPr>
        <w:pStyle w:val="Heading2"/>
        <w:bidi w:val="0"/>
        <w:jc w:val="start"/>
        <w:rPr/>
      </w:pPr>
      <w:bookmarkStart w:id="49" w:name="__RefHeading___Toc217731130"/>
      <w:bookmarkEnd w:id="49"/>
      <w:r>
        <w:rPr/>
        <w:t>4.9</w:t>
        <w:tab/>
        <w:t>Interworking considerations</w:t>
      </w:r>
    </w:p>
    <w:p>
      <w:pPr>
        <w:pStyle w:val="Heading3"/>
        <w:bidi w:val="0"/>
        <w:jc w:val="start"/>
        <w:rPr/>
      </w:pPr>
      <w:bookmarkStart w:id="50" w:name="__RefHeading___Toc217731131"/>
      <w:bookmarkEnd w:id="50"/>
      <w:r>
        <w:rPr/>
        <w:t>4.9.1</w:t>
        <w:tab/>
        <w:t>ISDN Multiple Level Precedence and Pre-emption (MLPP)</w:t>
      </w:r>
    </w:p>
    <w:p>
      <w:pPr>
        <w:pStyle w:val="Normal"/>
        <w:rPr/>
      </w:pPr>
      <w:r>
        <w:rPr/>
        <w:t xml:space="preserve">The call set-up signalling between networks must be such that it can guarantee correct handling in transit networks and in the terminating network. This means that the signalling has to be able to distinguish between Priority Service and eMLPP service offerings, by indicating the type of priority service and the priority level, as well as indicate whether pre-emption is allowed in transit nodes (if not implicitly indicated by the priority service type and priority level.) </w:t>
      </w:r>
    </w:p>
    <w:p>
      <w:pPr>
        <w:pStyle w:val="Normal"/>
        <w:rPr/>
      </w:pPr>
      <w:r>
        <w:rPr/>
        <w:t xml:space="preserve">The only information that can be transferred between networks is as specified in the inter-network signalling systems. For this purpose, the 3GPP eMLPP specification states that interworking shall be done with the ISDN MLPP service. </w:t>
      </w:r>
    </w:p>
    <w:p>
      <w:pPr>
        <w:pStyle w:val="Normal"/>
        <w:rPr/>
      </w:pPr>
      <w:r>
        <w:rPr/>
        <w:t xml:space="preserve">The signalling for the ISDN MLPP service, as specified in ISDN User Part (ISUP) and in Bearer Independent Call Control (BICC), is not designed to differentiate between these two types of priority services, i.e. between the Priority Service and eMLPP, and this seems not possible to solve with the current ISUP and BICC specifications as the parameters for the MLPP service are not sufficient to cope with both services. </w:t>
      </w:r>
    </w:p>
    <w:p>
      <w:pPr>
        <w:pStyle w:val="Normal"/>
        <w:rPr/>
      </w:pPr>
      <w:r>
        <w:rPr/>
        <w:t>Examples of possible ways to solve this in ISUP and BICC would be to either expand the existing MLPP parameter to cope with both services, or to introduce a new parameter for the Priority Service, or reuse an existing parameter (e.g., ISUP Calling Party’s Category, MLPP Service Domain). This work is outside the scope of 3GPP.</w:t>
      </w:r>
    </w:p>
    <w:p>
      <w:pPr>
        <w:pStyle w:val="Heading3"/>
        <w:bidi w:val="0"/>
        <w:jc w:val="start"/>
        <w:rPr/>
      </w:pPr>
      <w:bookmarkStart w:id="51" w:name="__RefHeading___Toc217731132"/>
      <w:bookmarkEnd w:id="51"/>
      <w:r>
        <w:rPr/>
        <w:t>4.9.2</w:t>
        <w:tab/>
        <w:t>Roaming interactions</w:t>
      </w:r>
    </w:p>
    <w:p>
      <w:pPr>
        <w:pStyle w:val="Normal"/>
        <w:rPr/>
      </w:pPr>
      <w:r>
        <w:rPr/>
        <w:t>Support of Priority Service while roaming is primarily controlled through roaming agreements between Service Providers, but a Service Provider may also apply restrictions on the ability of incoming international roamers to invoke Priority Service.</w:t>
      </w:r>
    </w:p>
    <w:p>
      <w:pPr>
        <w:pStyle w:val="Normal"/>
        <w:rPr/>
      </w:pPr>
      <w:r>
        <w:rPr/>
        <w:t>The Service Provider may configure the network such that Priority Service call invocation by international roamers is prevented (e.g., based on the Mobile Country Code (MCC) in the International Mobile Subscriber Identity (IMSI)).  The Service Provider sends the Service User’s eMLPP subscription information as applicable to Priority Service unaltered when sending subscriber data to the visited network with which there is a mutual business agreement covering Priority Service. The Service Provider is not required to send the Service User eMLPP subscription information to a visited network to which there is no mutual business agreement.</w:t>
      </w:r>
    </w:p>
    <w:p>
      <w:pPr>
        <w:pStyle w:val="Normal"/>
        <w:rPr/>
      </w:pPr>
      <w:r>
        <w:rPr/>
        <w:t>Roaming is possible between an eMLPP only network and a Priority Service only network, i.e., between a) a network supporting eMLPP but not Priority Service and b) a network supporting Priority Service but not eMLPP. Service Users are not treated as being eMLPP subscribers when roaming into an eMLPP only network (i.e., treated like a non-eMLPP subscriber). eMLPP subscribers are not treated as being Service Users when roaming into a Priority Service only network (i.e., treated like a non-Priority Service subscriber). Roaming is intended to be backwards compatible with eMLPP specifications.</w:t>
      </w:r>
    </w:p>
    <w:p>
      <w:pPr>
        <w:pStyle w:val="Normal"/>
        <w:rPr/>
      </w:pPr>
      <w:r>
        <w:rPr/>
        <w:t>See Annex B for applicable Use Cases.</w:t>
      </w:r>
    </w:p>
    <w:p>
      <w:pPr>
        <w:pStyle w:val="Heading1"/>
        <w:bidi w:val="0"/>
        <w:ind w:start="1134" w:hanging="1134"/>
        <w:jc w:val="start"/>
        <w:rPr/>
      </w:pPr>
      <w:bookmarkStart w:id="52" w:name="__RefHeading___Toc217731133"/>
      <w:bookmarkEnd w:id="52"/>
      <w:r>
        <w:rPr/>
        <w:t>5</w:t>
        <w:tab/>
        <w:t>Call flows</w:t>
      </w:r>
    </w:p>
    <w:p>
      <w:pPr>
        <w:pStyle w:val="Normal"/>
        <w:rPr/>
      </w:pPr>
      <w:r>
        <w:rPr/>
        <w:t>This clause is intended to facilitate understanding of Priority Service and paraphrases information that is detailed in 3GPP specifications. This clause provides an illustration of a possible way the capabilities described in this document may be implemented to support Priority Service.</w:t>
      </w:r>
    </w:p>
    <w:p>
      <w:pPr>
        <w:pStyle w:val="Normal"/>
        <w:rPr/>
      </w:pPr>
      <w:r>
        <w:rPr/>
        <w:t>This clause describes various call flows that illustrate how Priority Service calls can be processed. Messages between the MSC and VLR are not shown in the figures nor described in the text following the figures since the MSC-VLR interface is not standardized. Required timers are not shown in the figures but are described in the text. The call flows assume that MS support of eMLPP is not required (i.e., eMLPP compatible handsets are not required). The call flows also assume that queuing due to the lack of radio resources or resources between the BSS and MSC is done at the BSS.</w:t>
      </w:r>
    </w:p>
    <w:p>
      <w:pPr>
        <w:pStyle w:val="Normal"/>
        <w:rPr/>
      </w:pPr>
      <w:r>
        <w:rPr/>
        <w:t>Standard 3GPP authentication and ciphering procedures are applicable to all call flows but are not depicted.</w:t>
      </w:r>
    </w:p>
    <w:p>
      <w:pPr>
        <w:pStyle w:val="Normal"/>
        <w:rPr/>
      </w:pPr>
      <w:r>
        <w:rPr/>
        <w:t>The following call flows are illustrated:</w:t>
      </w:r>
    </w:p>
    <w:p>
      <w:pPr>
        <w:pStyle w:val="B1"/>
        <w:rPr/>
      </w:pPr>
      <w:r>
        <w:rPr/>
        <w:t>1</w:t>
        <w:tab/>
        <w:t>Priority Service Call Origination – Radio Resources Available, Call Not Queued,</w:t>
      </w:r>
    </w:p>
    <w:p>
      <w:pPr>
        <w:pStyle w:val="B1"/>
        <w:rPr/>
      </w:pPr>
      <w:r>
        <w:rPr/>
        <w:t>2</w:t>
        <w:tab/>
        <w:t>Priority Service Call Termination – Radio Resources Available, Call Not Queued,</w:t>
      </w:r>
    </w:p>
    <w:p>
      <w:pPr>
        <w:pStyle w:val="B1"/>
        <w:rPr/>
      </w:pPr>
      <w:r>
        <w:rPr/>
        <w:t>3</w:t>
        <w:tab/>
        <w:t>Priority Service Call Origination – Radio Resources Unavailable, Call Queued,</w:t>
      </w:r>
    </w:p>
    <w:p>
      <w:pPr>
        <w:pStyle w:val="B1"/>
        <w:rPr/>
      </w:pPr>
      <w:r>
        <w:rPr/>
        <w:t>4</w:t>
        <w:tab/>
        <w:t>Priority Service Call Termination – Radio Resources Unavailable, Call Queued,</w:t>
      </w:r>
    </w:p>
    <w:p>
      <w:pPr>
        <w:pStyle w:val="B1"/>
        <w:rPr/>
      </w:pPr>
      <w:r>
        <w:rPr/>
        <w:t>5</w:t>
        <w:tab/>
        <w:t>Priority Service Call Origination – Radio Resources Unavailable and Queue Full,</w:t>
      </w:r>
    </w:p>
    <w:p>
      <w:pPr>
        <w:pStyle w:val="B1"/>
        <w:rPr/>
      </w:pPr>
      <w:r>
        <w:rPr/>
        <w:t>6</w:t>
        <w:tab/>
        <w:t>Priority Service Call Termination – Radio Resources Unavailable and Queue Full,</w:t>
      </w:r>
    </w:p>
    <w:p>
      <w:pPr>
        <w:pStyle w:val="B1"/>
        <w:rPr/>
      </w:pPr>
      <w:r>
        <w:rPr/>
        <w:t>7</w:t>
        <w:tab/>
        <w:t>Priority Service Call Origination – Radio Resources Unavailable and Queue Timeout,</w:t>
      </w:r>
    </w:p>
    <w:p>
      <w:pPr>
        <w:pStyle w:val="B1"/>
        <w:rPr/>
      </w:pPr>
      <w:r>
        <w:rPr/>
        <w:t>8</w:t>
        <w:tab/>
        <w:t>Priority Service Call Termination – Radio Resources Unavailable and Queue Timeout,</w:t>
      </w:r>
    </w:p>
    <w:p>
      <w:pPr>
        <w:pStyle w:val="B1"/>
        <w:rPr/>
      </w:pPr>
      <w:r>
        <w:rPr/>
        <w:t>9</w:t>
        <w:tab/>
        <w:t>Priority Service Call Origination – Radio Resources Unavailable, Queue Full, but Higher Priority,</w:t>
      </w:r>
    </w:p>
    <w:p>
      <w:pPr>
        <w:pStyle w:val="B1"/>
        <w:rPr/>
      </w:pPr>
      <w:r>
        <w:rPr/>
        <w:t>10</w:t>
        <w:tab/>
        <w:t>Priority Service Call Termination – Radio Resources Unavailable, Queue Full, but Higher Priority,</w:t>
      </w:r>
    </w:p>
    <w:p>
      <w:pPr>
        <w:pStyle w:val="B1"/>
        <w:rPr/>
      </w:pPr>
      <w:r>
        <w:rPr/>
        <w:t>11</w:t>
        <w:tab/>
        <w:t>Priority Service Call Progression – MSC – Outgoing Trunk Queuing,</w:t>
      </w:r>
    </w:p>
    <w:p>
      <w:pPr>
        <w:pStyle w:val="B1"/>
        <w:rPr/>
      </w:pPr>
      <w:r>
        <w:rPr/>
        <w:t>12</w:t>
        <w:tab/>
        <w:t>Priority Service Call Progression – MSC – Outgoing Trunk Queuing – Timeout,</w:t>
      </w:r>
    </w:p>
    <w:p>
      <w:pPr>
        <w:pStyle w:val="B1"/>
        <w:rPr/>
      </w:pPr>
      <w:r>
        <w:rPr/>
        <w:t>13</w:t>
        <w:tab/>
        <w:t>Priority Service Call Attempt by a Non-Service User – Priority Service Denied.</w:t>
      </w:r>
    </w:p>
    <w:p>
      <w:pPr>
        <w:pStyle w:val="Heading2"/>
        <w:bidi w:val="0"/>
        <w:jc w:val="start"/>
        <w:rPr/>
      </w:pPr>
      <w:bookmarkStart w:id="53" w:name="__RefHeading___Toc217731134"/>
      <w:bookmarkStart w:id="54" w:name="_Ref44383259"/>
      <w:bookmarkEnd w:id="53"/>
      <w:r>
        <w:rPr/>
        <w:t>5.1</w:t>
        <w:tab/>
        <w:t>Priority service call origination – radio resources available, call not queued</w:t>
      </w:r>
      <w:bookmarkEnd w:id="54"/>
    </w:p>
    <w:p>
      <w:pPr>
        <w:pStyle w:val="Normal"/>
        <w:rPr/>
      </w:pPr>
      <w:r>
        <w:rPr/>
        <w:t xml:space="preserve">This clause illustrates a Mobile Originated (MO) Priority Service call establishment with early radio traffic channel assignment for a Service User. In this scenario, radio traffic channels </w:t>
      </w:r>
      <w:r>
        <w:rPr>
          <w:bCs/>
          <w:iCs/>
        </w:rPr>
        <w:t xml:space="preserve">are </w:t>
      </w:r>
      <w:r>
        <w:rPr/>
        <w:t>available when the Priority Service call is attempted. With the early assignment option, the PLMN allocates a traffic channel to the MS before the PLMN initiates call setup to the PSTN.</w:t>
      </w:r>
    </w:p>
    <w:p>
      <w:pPr>
        <w:pStyle w:val="TH"/>
        <w:rPr/>
      </w:pPr>
      <w:r>
        <w:rPr/>
        <w:drawing>
          <wp:inline distT="0" distB="0" distL="0" distR="0">
            <wp:extent cx="5485130" cy="3935095"/>
            <wp:effectExtent l="0" t="0" r="0" b="0"/>
            <wp:docPr id="1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title=""/>
                    <pic:cNvPicPr>
                      <a:picLocks noChangeAspect="1" noChangeArrowheads="1"/>
                    </pic:cNvPicPr>
                  </pic:nvPicPr>
                  <pic:blipFill>
                    <a:blip r:embed="rId4"/>
                    <a:srcRect l="-7" t="-9" r="-7" b="-9"/>
                    <a:stretch>
                      <a:fillRect/>
                    </a:stretch>
                  </pic:blipFill>
                  <pic:spPr bwMode="auto">
                    <a:xfrm>
                      <a:off x="0" y="0"/>
                      <a:ext cx="5485130" cy="3935095"/>
                    </a:xfrm>
                    <a:prstGeom prst="rect">
                      <a:avLst/>
                    </a:prstGeom>
                  </pic:spPr>
                </pic:pic>
              </a:graphicData>
            </a:graphic>
          </wp:inline>
        </w:drawing>
      </w:r>
    </w:p>
    <w:p>
      <w:pPr>
        <w:pStyle w:val="TF"/>
        <w:rPr/>
      </w:pPr>
      <w:r>
        <w:rPr/>
      </w:r>
    </w:p>
    <w:p>
      <w:pPr>
        <w:pStyle w:val="TH"/>
        <w:rPr/>
      </w:pPr>
      <w:r>
        <w:rPr/>
        <w:drawing>
          <wp:inline distT="0" distB="0" distL="0" distR="0">
            <wp:extent cx="5485130" cy="3926205"/>
            <wp:effectExtent l="0" t="0" r="0" b="0"/>
            <wp:docPr id="1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title=""/>
                    <pic:cNvPicPr>
                      <a:picLocks noChangeAspect="1" noChangeArrowheads="1"/>
                    </pic:cNvPicPr>
                  </pic:nvPicPr>
                  <pic:blipFill>
                    <a:blip r:embed="rId5"/>
                    <a:srcRect l="-7" t="-9" r="-7" b="-9"/>
                    <a:stretch>
                      <a:fillRect/>
                    </a:stretch>
                  </pic:blipFill>
                  <pic:spPr bwMode="auto">
                    <a:xfrm>
                      <a:off x="0" y="0"/>
                      <a:ext cx="5485130" cy="3926205"/>
                    </a:xfrm>
                    <a:prstGeom prst="rect">
                      <a:avLst/>
                    </a:prstGeom>
                  </pic:spPr>
                </pic:pic>
              </a:graphicData>
            </a:graphic>
          </wp:inline>
        </w:drawing>
      </w:r>
    </w:p>
    <w:p>
      <w:pPr>
        <w:pStyle w:val="TF"/>
        <w:rPr/>
      </w:pPr>
      <w:r>
        <w:rPr/>
        <w:t>Figure 5.1: Priority Service Mobile Originated – Call Not Queued</w:t>
      </w:r>
    </w:p>
    <w:p>
      <w:pPr>
        <w:pStyle w:val="NO"/>
        <w:keepNext w:val="true"/>
        <w:rPr>
          <w:b/>
          <w:b/>
          <w:bCs/>
        </w:rPr>
      </w:pPr>
      <w:r>
        <w:rPr>
          <w:b/>
          <w:bCs/>
        </w:rPr>
        <w:t>Step 1:</w:t>
        <w:tab/>
        <w:t>Immediate Assignment Procedure (Establish a Radio Resource (RR) connection between the MS and the BSS)</w:t>
      </w:r>
    </w:p>
    <w:p>
      <w:pPr>
        <w:pStyle w:val="B1"/>
        <w:keepNext w:val="true"/>
        <w:rPr/>
      </w:pPr>
      <w:r>
        <w:rPr/>
        <w:t>A</w:t>
        <w:tab/>
        <w:t xml:space="preserve">The Service user dials the Priority Service prefix (e.g., *272) + Destination Number. The MS sends a </w:t>
      </w:r>
      <w:r>
        <w:rPr>
          <w:i/>
        </w:rPr>
        <w:t>Channel Request</w:t>
      </w:r>
      <w:r>
        <w:rPr/>
        <w:t xml:space="preserve"> message to the BSS on the Random Access Channel (RACH) channel. Having sent M + 1 </w:t>
      </w:r>
      <w:r>
        <w:rPr>
          <w:i/>
        </w:rPr>
        <w:t>Channel Request</w:t>
      </w:r>
      <w:r>
        <w:rPr/>
        <w:t xml:space="preserve"> messages, the MS starts RR timer T3126. M is the value of the parameter "max retrans" broadcast on the Broadcast Control Channel (BCCH).</w:t>
      </w:r>
    </w:p>
    <w:p>
      <w:pPr>
        <w:pStyle w:val="B1"/>
        <w:rPr/>
      </w:pPr>
      <w:r>
        <w:rPr/>
        <w:t>B</w:t>
        <w:tab/>
        <w:t xml:space="preserve">The BSS allocates a dedicated channel to the MS by sending an </w:t>
      </w:r>
      <w:r>
        <w:rPr>
          <w:i/>
        </w:rPr>
        <w:t>Immediate Assignment</w:t>
      </w:r>
      <w:r>
        <w:rPr/>
        <w:t xml:space="preserve"> message on the same Common Control Channel (CCCH) timeslot on which it has received the </w:t>
      </w:r>
      <w:r>
        <w:rPr>
          <w:i/>
        </w:rPr>
        <w:t>Channel Request</w:t>
      </w:r>
      <w:r>
        <w:rPr/>
        <w:t>. The BSS starts RR timer T3101.</w:t>
      </w:r>
    </w:p>
    <w:p>
      <w:pPr>
        <w:pStyle w:val="NO"/>
        <w:rPr>
          <w:b/>
          <w:b/>
          <w:bCs/>
        </w:rPr>
      </w:pPr>
      <w:r>
        <w:rPr>
          <w:b/>
          <w:bCs/>
        </w:rPr>
        <w:t>Step 2:</w:t>
        <w:tab/>
        <w:t>Service Request and Contention Resolution Procedure (Establish the main signalling link between the MS and the BSS)</w:t>
      </w:r>
    </w:p>
    <w:p>
      <w:pPr>
        <w:pStyle w:val="B1"/>
        <w:rPr/>
      </w:pPr>
      <w:r>
        <w:rPr>
          <w:color w:val="000000"/>
        </w:rPr>
        <w:t>C</w:t>
        <w:tab/>
        <w:t>The MS stops RR timer T3126 on re</w:t>
      </w:r>
      <w:r>
        <w:rPr/>
        <w:t xml:space="preserve">ceipt of an </w:t>
      </w:r>
      <w:r>
        <w:rPr>
          <w:i/>
        </w:rPr>
        <w:t>Immediate Assignment</w:t>
      </w:r>
      <w:r>
        <w:rPr/>
        <w:t xml:space="preserve"> message corresponding to one of its three last </w:t>
      </w:r>
      <w:r>
        <w:rPr>
          <w:i/>
        </w:rPr>
        <w:t>Channel Request</w:t>
      </w:r>
      <w:r>
        <w:rPr/>
        <w:t xml:space="preserve"> messages. The MS stops sending </w:t>
      </w:r>
      <w:r>
        <w:rPr>
          <w:i/>
        </w:rPr>
        <w:t xml:space="preserve">Channel Request </w:t>
      </w:r>
      <w:r>
        <w:rPr/>
        <w:t>messages, sets the channel mode to signalling only, and activates the assigned channels. The MS sends</w:t>
      </w:r>
      <w:r>
        <w:rPr>
          <w:color w:val="000000"/>
        </w:rPr>
        <w:t xml:space="preserve"> a </w:t>
      </w:r>
      <w:r>
        <w:rPr>
          <w:i/>
          <w:color w:val="000000"/>
        </w:rPr>
        <w:t>CM Service Request</w:t>
      </w:r>
      <w:r>
        <w:rPr>
          <w:color w:val="000000"/>
        </w:rPr>
        <w:t xml:space="preserve"> message to the MSC/VLR. The MS starts Mobility Management (MM) Timer T3230 and Call Control (CC) Timer T303.</w:t>
      </w:r>
    </w:p>
    <w:p>
      <w:pPr>
        <w:pStyle w:val="B2"/>
        <w:rPr/>
      </w:pPr>
      <w:r>
        <w:rPr/>
        <w:t>-</w:t>
        <w:tab/>
        <w:t xml:space="preserve">The initial service request </w:t>
      </w:r>
      <w:r>
        <w:rPr>
          <w:i/>
        </w:rPr>
        <w:t>CM Service Request</w:t>
      </w:r>
      <w:r>
        <w:rPr/>
        <w:t xml:space="preserve"> message is sent by the MS to the BSS piggybacked in a Layer 2 (L2) Set Asynchronous Balance Mode (SABM) frame to establish the main signalling link. The BSS stops RR timer T3101 when the main signalling link is established. Contention resolution is achieved by the BSS by including the same </w:t>
      </w:r>
      <w:r>
        <w:rPr>
          <w:i/>
        </w:rPr>
        <w:t xml:space="preserve">CM Service Request </w:t>
      </w:r>
      <w:r>
        <w:rPr/>
        <w:t>message, received in the L2 SABM frame, in a L2 Unnumbered Acknowledgement (UA) frame.</w:t>
      </w:r>
    </w:p>
    <w:p>
      <w:pPr>
        <w:pStyle w:val="B2"/>
        <w:rPr/>
      </w:pPr>
      <w:r>
        <w:rPr/>
        <w:t>-</w:t>
        <w:tab/>
      </w:r>
      <w:r>
        <w:rPr>
          <w:color w:val="000000"/>
        </w:rPr>
        <w:t xml:space="preserve">The initial Layer 3 (L3) </w:t>
      </w:r>
      <w:r>
        <w:rPr>
          <w:i/>
          <w:color w:val="000000"/>
        </w:rPr>
        <w:t>CM Service Request</w:t>
      </w:r>
      <w:r>
        <w:rPr>
          <w:color w:val="000000"/>
        </w:rPr>
        <w:t xml:space="preserve"> message is passed to the MSC/VLR by the BSS using a C</w:t>
      </w:r>
      <w:r>
        <w:rPr>
          <w:i/>
          <w:color w:val="000000"/>
        </w:rPr>
        <w:t>omplete Layer 3 Information</w:t>
      </w:r>
      <w:r>
        <w:rPr>
          <w:color w:val="000000"/>
        </w:rPr>
        <w:t xml:space="preserve"> message.</w:t>
      </w:r>
    </w:p>
    <w:p>
      <w:pPr>
        <w:pStyle w:val="B1"/>
        <w:rPr/>
      </w:pPr>
      <w:r>
        <w:rPr/>
        <w:t>D</w:t>
        <w:tab/>
        <w:t xml:space="preserve">If the MSC/VLR omits authentication and ciphering, it sends a </w:t>
      </w:r>
      <w:r>
        <w:rPr>
          <w:i/>
        </w:rPr>
        <w:t xml:space="preserve">CM Service Accept </w:t>
      </w:r>
      <w:r>
        <w:rPr/>
        <w:t>message to the MS. Otherwise; the MSC/VLR starts the authentication procedure. (Authentication procedures are not illustrated in the call flow).</w:t>
      </w:r>
    </w:p>
    <w:p>
      <w:pPr>
        <w:pStyle w:val="NO"/>
        <w:rPr>
          <w:b/>
          <w:b/>
          <w:bCs/>
        </w:rPr>
      </w:pPr>
      <w:r>
        <w:rPr>
          <w:b/>
          <w:bCs/>
        </w:rPr>
        <w:t>Step 3:</w:t>
        <w:tab/>
        <w:t>Mobile Originating Call Establishment Procedure</w:t>
      </w:r>
    </w:p>
    <w:p>
      <w:pPr>
        <w:pStyle w:val="B1"/>
        <w:rPr/>
      </w:pPr>
      <w:r>
        <w:rPr/>
        <w:t>E</w:t>
        <w:tab/>
        <w:t xml:space="preserve">The MS sends the </w:t>
      </w:r>
      <w:r>
        <w:rPr>
          <w:i/>
        </w:rPr>
        <w:t>Setup</w:t>
      </w:r>
      <w:r>
        <w:rPr/>
        <w:t xml:space="preserve"> message after sending the </w:t>
      </w:r>
      <w:r>
        <w:rPr>
          <w:i/>
        </w:rPr>
        <w:t xml:space="preserve">Ciphering Mode Complete </w:t>
      </w:r>
      <w:r>
        <w:rPr/>
        <w:t xml:space="preserve">message to the BSS or after receiving the </w:t>
      </w:r>
      <w:r>
        <w:rPr>
          <w:i/>
        </w:rPr>
        <w:t xml:space="preserve">CM Service Accept </w:t>
      </w:r>
      <w:r>
        <w:rPr/>
        <w:t xml:space="preserve">message from the MSC/VLR. The </w:t>
      </w:r>
      <w:r>
        <w:rPr>
          <w:i/>
        </w:rPr>
        <w:t xml:space="preserve">Setup </w:t>
      </w:r>
      <w:r>
        <w:rPr/>
        <w:t>message includes the called address (e.g., *SC + Destination Number).</w:t>
      </w:r>
    </w:p>
    <w:p>
      <w:pPr>
        <w:pStyle w:val="B1"/>
        <w:rPr/>
      </w:pPr>
      <w:r>
        <w:rPr/>
        <w:t>F</w:t>
        <w:tab/>
        <w:t xml:space="preserve">The MSC/VLR detects the dialled Priority Service prefix (e.g., *SC) in the dialled digit string and queries the user’s profile to verify that the user is subscribed to Priority Service and to obtain the Service User’s priority level. The MSC/VLR returns a </w:t>
      </w:r>
      <w:r>
        <w:rPr>
          <w:i/>
        </w:rPr>
        <w:t xml:space="preserve">Call Proceeding </w:t>
      </w:r>
      <w:r>
        <w:rPr/>
        <w:t xml:space="preserve">message towards the MS to indicate a positive outcome for the call setup procedure. On receipt of the </w:t>
      </w:r>
      <w:r>
        <w:rPr>
          <w:i/>
        </w:rPr>
        <w:t>Call Proceeding</w:t>
      </w:r>
      <w:r>
        <w:rPr/>
        <w:t xml:space="preserve"> message, the MS stops CC timer T303 and starts CC timer T310.</w:t>
      </w:r>
    </w:p>
    <w:p>
      <w:pPr>
        <w:pStyle w:val="NO"/>
        <w:rPr>
          <w:b/>
          <w:b/>
          <w:bCs/>
        </w:rPr>
      </w:pPr>
      <w:r>
        <w:rPr>
          <w:b/>
          <w:bCs/>
        </w:rPr>
        <w:t>Step 4:</w:t>
        <w:tab/>
        <w:t>Traffic Channel Assignment (Early Assignment)</w:t>
      </w:r>
    </w:p>
    <w:p>
      <w:pPr>
        <w:pStyle w:val="B1"/>
        <w:rPr/>
      </w:pPr>
      <w:r>
        <w:rPr/>
        <w:t>G</w:t>
        <w:tab/>
        <w:t xml:space="preserve">The MSC/VLR sends an </w:t>
      </w:r>
      <w:r>
        <w:rPr>
          <w:i/>
        </w:rPr>
        <w:t>Assignment Request</w:t>
      </w:r>
      <w:r>
        <w:rPr/>
        <w:t xml:space="preserve"> message to the BSS, which includes the call priority level and the queuing allowed indicator.</w:t>
      </w:r>
    </w:p>
    <w:p>
      <w:pPr>
        <w:pStyle w:val="B1"/>
        <w:rPr/>
      </w:pPr>
      <w:r>
        <w:rPr/>
        <w:t>H</w:t>
        <w:tab/>
        <w:t xml:space="preserve">As an idle radio traffic channel is available, the BSS initiates the channel assignment procedure by sending an </w:t>
      </w:r>
      <w:r>
        <w:rPr>
          <w:i/>
        </w:rPr>
        <w:t>Assignment Command</w:t>
      </w:r>
      <w:r>
        <w:rPr/>
        <w:t xml:space="preserve"> message to the MS on the main signalling link and starts BSS Management Application Part (BSSMAP) timer T10 and RR timer T3107.</w:t>
      </w:r>
    </w:p>
    <w:p>
      <w:pPr>
        <w:pStyle w:val="B1"/>
        <w:rPr/>
      </w:pPr>
      <w:r>
        <w:rPr/>
        <w:t>I</w:t>
        <w:tab/>
        <w:t xml:space="preserve">On receipt of the </w:t>
      </w:r>
      <w:r>
        <w:rPr>
          <w:i/>
        </w:rPr>
        <w:t>Assignment Command</w:t>
      </w:r>
      <w:r>
        <w:rPr/>
        <w:t xml:space="preserve"> message, the MS initiates the activation of the channels, their connection, and the establishment of the main signalling links. After the main signalling link is successfully established, the MS returns an </w:t>
      </w:r>
      <w:r>
        <w:rPr>
          <w:i/>
        </w:rPr>
        <w:t>Assignment Complete</w:t>
      </w:r>
      <w:r>
        <w:rPr/>
        <w:t xml:space="preserve"> message, specifying cause "normal event", to the network on the main Dedicated Control Channel (DCCH)</w:t>
      </w:r>
    </w:p>
    <w:p>
      <w:pPr>
        <w:pStyle w:val="B1"/>
        <w:rPr/>
      </w:pPr>
      <w:r>
        <w:rPr/>
        <w:t>J</w:t>
        <w:tab/>
        <w:t xml:space="preserve">On receipt of the </w:t>
      </w:r>
      <w:r>
        <w:rPr>
          <w:i/>
        </w:rPr>
        <w:t xml:space="preserve">Assignment Complete </w:t>
      </w:r>
      <w:r>
        <w:rPr/>
        <w:t xml:space="preserve">message, the BSS releases the previously allocated resources, stops RR timer T3107, and stops BSSMAP timer T10. On successful assignment of the required channels, the BSS returns an </w:t>
      </w:r>
      <w:r>
        <w:rPr>
          <w:i/>
        </w:rPr>
        <w:t xml:space="preserve">Assignment Complete </w:t>
      </w:r>
      <w:r>
        <w:rPr/>
        <w:t>message to the MSC/VLR.</w:t>
      </w:r>
    </w:p>
    <w:p>
      <w:pPr>
        <w:pStyle w:val="NO"/>
        <w:rPr>
          <w:b/>
          <w:b/>
          <w:bCs/>
        </w:rPr>
      </w:pPr>
      <w:r>
        <w:rPr>
          <w:b/>
          <w:bCs/>
        </w:rPr>
        <w:t>Step 5:</w:t>
        <w:tab/>
        <w:t>Alerting Procedure</w:t>
      </w:r>
    </w:p>
    <w:p>
      <w:pPr>
        <w:pStyle w:val="B1"/>
        <w:rPr/>
      </w:pPr>
      <w:r>
        <w:rPr/>
        <w:t>K</w:t>
        <w:tab/>
        <w:t xml:space="preserve">On receipt of the </w:t>
      </w:r>
      <w:r>
        <w:rPr>
          <w:i/>
        </w:rPr>
        <w:t xml:space="preserve">Assignment Complete </w:t>
      </w:r>
      <w:r>
        <w:rPr/>
        <w:t xml:space="preserve">message, the MSC/VLR sends an ISDN User Part (ISUP) </w:t>
      </w:r>
      <w:r>
        <w:rPr>
          <w:i/>
        </w:rPr>
        <w:t>Initial Address Message</w:t>
      </w:r>
      <w:r>
        <w:rPr/>
        <w:t xml:space="preserve"> </w:t>
      </w:r>
      <w:r>
        <w:rPr>
          <w:i/>
        </w:rPr>
        <w:t>(IAM)</w:t>
      </w:r>
      <w:r>
        <w:rPr/>
        <w:t xml:space="preserve"> to the succeeding switch and starts ISUP </w:t>
      </w:r>
      <w:r>
        <w:rPr>
          <w:i/>
        </w:rPr>
        <w:t>IAM</w:t>
      </w:r>
      <w:r>
        <w:rPr/>
        <w:t xml:space="preserve"> timer T7. The ISUP </w:t>
      </w:r>
      <w:r>
        <w:rPr>
          <w:i/>
        </w:rPr>
        <w:t>IAM</w:t>
      </w:r>
      <w:r>
        <w:rPr/>
        <w:t xml:space="preserve"> message includes the Calling Party’s Category parameter set to the International Emergency Preference Scheme (IEPS) call marking for preferential call set up and the Precedence parameter set based on the Calling Party’s priority level.</w:t>
      </w:r>
    </w:p>
    <w:p>
      <w:pPr>
        <w:pStyle w:val="B1"/>
        <w:rPr/>
      </w:pPr>
      <w:r>
        <w:rPr/>
        <w:t>L</w:t>
        <w:tab/>
        <w:t xml:space="preserve">The destination returns an ISUP </w:t>
      </w:r>
      <w:r>
        <w:rPr>
          <w:i/>
        </w:rPr>
        <w:t>Address Complete Message</w:t>
      </w:r>
      <w:r>
        <w:rPr/>
        <w:t xml:space="preserve"> </w:t>
      </w:r>
      <w:r>
        <w:rPr>
          <w:i/>
        </w:rPr>
        <w:t>(ACM)</w:t>
      </w:r>
      <w:r>
        <w:rPr/>
        <w:t>.</w:t>
      </w:r>
    </w:p>
    <w:p>
      <w:pPr>
        <w:pStyle w:val="B1"/>
        <w:rPr/>
      </w:pPr>
      <w:r>
        <w:rPr/>
        <w:t>M</w:t>
        <w:tab/>
        <w:t xml:space="preserve">On receipt of the ISUP </w:t>
      </w:r>
      <w:r>
        <w:rPr>
          <w:i/>
        </w:rPr>
        <w:t>ACM</w:t>
      </w:r>
      <w:r>
        <w:rPr/>
        <w:t xml:space="preserve"> message, the MSC/VLR stops ISUP timer T7 and sends an </w:t>
      </w:r>
      <w:r>
        <w:rPr>
          <w:i/>
        </w:rPr>
        <w:t>Alerting</w:t>
      </w:r>
      <w:r>
        <w:rPr/>
        <w:t xml:space="preserve"> message to the calling MS. On receipt of the </w:t>
      </w:r>
      <w:r>
        <w:rPr>
          <w:i/>
        </w:rPr>
        <w:t xml:space="preserve">Alerting </w:t>
      </w:r>
      <w:r>
        <w:rPr/>
        <w:t>message, the MS stops timer CC T310.</w:t>
      </w:r>
    </w:p>
    <w:p>
      <w:pPr>
        <w:pStyle w:val="NO"/>
        <w:rPr>
          <w:b/>
          <w:b/>
          <w:bCs/>
        </w:rPr>
      </w:pPr>
      <w:r>
        <w:rPr>
          <w:b/>
          <w:bCs/>
        </w:rPr>
        <w:t>Step 6:</w:t>
        <w:tab/>
        <w:t>Call Connect Procedures</w:t>
      </w:r>
    </w:p>
    <w:p>
      <w:pPr>
        <w:pStyle w:val="B1"/>
        <w:rPr/>
      </w:pPr>
      <w:r>
        <w:rPr/>
        <w:t>N</w:t>
        <w:tab/>
        <w:t xml:space="preserve">The destination returns an ISUP </w:t>
      </w:r>
      <w:r>
        <w:rPr>
          <w:i/>
        </w:rPr>
        <w:t>ANswer Message</w:t>
      </w:r>
      <w:r>
        <w:rPr/>
        <w:t xml:space="preserve"> </w:t>
      </w:r>
      <w:r>
        <w:rPr>
          <w:i/>
        </w:rPr>
        <w:t>(ANM)</w:t>
      </w:r>
      <w:r>
        <w:rPr/>
        <w:t>.</w:t>
      </w:r>
    </w:p>
    <w:p>
      <w:pPr>
        <w:pStyle w:val="B1"/>
        <w:rPr/>
      </w:pPr>
      <w:r>
        <w:rPr/>
        <w:t>O</w:t>
        <w:tab/>
        <w:t xml:space="preserve">On receipt of the ISUP </w:t>
      </w:r>
      <w:r>
        <w:rPr>
          <w:i/>
        </w:rPr>
        <w:t>ANM</w:t>
      </w:r>
      <w:r>
        <w:rPr/>
        <w:t xml:space="preserve"> message, the MSC/VLR sends a </w:t>
      </w:r>
      <w:r>
        <w:rPr>
          <w:i/>
        </w:rPr>
        <w:t xml:space="preserve">Connect </w:t>
      </w:r>
      <w:r>
        <w:rPr/>
        <w:t>message to the calling MS, and starts CC timer T313.</w:t>
      </w:r>
    </w:p>
    <w:p>
      <w:pPr>
        <w:pStyle w:val="B1"/>
        <w:rPr/>
      </w:pPr>
      <w:r>
        <w:rPr/>
        <w:t>P</w:t>
        <w:tab/>
        <w:t xml:space="preserve">On receipt of a </w:t>
      </w:r>
      <w:r>
        <w:rPr>
          <w:i/>
        </w:rPr>
        <w:t xml:space="preserve">Connect </w:t>
      </w:r>
      <w:r>
        <w:rPr/>
        <w:t xml:space="preserve">message, the MS attaches the user connection, returns a </w:t>
      </w:r>
      <w:r>
        <w:rPr>
          <w:i/>
        </w:rPr>
        <w:t xml:space="preserve">Connect Acknowledge </w:t>
      </w:r>
      <w:r>
        <w:rPr/>
        <w:t xml:space="preserve">message to the MSC/VLR, and stops any locally generated alerting indication (if applied). Upon receipt of a </w:t>
      </w:r>
      <w:r>
        <w:rPr>
          <w:i/>
        </w:rPr>
        <w:t xml:space="preserve">Connect Acknowledge </w:t>
      </w:r>
      <w:r>
        <w:rPr/>
        <w:t>message, the MSC/VLR stops all CC timers.</w:t>
      </w:r>
    </w:p>
    <w:p>
      <w:pPr>
        <w:pStyle w:val="Heading2"/>
        <w:bidi w:val="0"/>
        <w:jc w:val="start"/>
        <w:rPr/>
      </w:pPr>
      <w:bookmarkStart w:id="55" w:name="__RefHeading___Toc217731135"/>
      <w:bookmarkStart w:id="56" w:name="_Ref44384296"/>
      <w:bookmarkEnd w:id="55"/>
      <w:r>
        <w:rPr/>
        <w:t>5.2</w:t>
        <w:tab/>
        <w:t>Priority service call termination – radio resources available, call not queued</w:t>
      </w:r>
      <w:bookmarkEnd w:id="56"/>
    </w:p>
    <w:p>
      <w:pPr>
        <w:pStyle w:val="Normal"/>
        <w:rPr/>
      </w:pPr>
      <w:r>
        <w:rPr/>
        <w:t xml:space="preserve">This clause illustrates a Mobile Terminated (MT) Priority Service call establishment with early assignment when the incoming Priority Service call to a wireless called party is received at a terminating MSC. In this scenario, radio traffic channels are available when the incoming call is received. With the early assignment option, the PLMN initiates the assignment of a traffic channel upon receiving the </w:t>
      </w:r>
      <w:r>
        <w:rPr>
          <w:i/>
        </w:rPr>
        <w:t>Call Confirmed</w:t>
      </w:r>
      <w:r>
        <w:rPr/>
        <w:t xml:space="preserve"> message from the MS.</w:t>
      </w:r>
    </w:p>
    <w:p>
      <w:pPr>
        <w:pStyle w:val="TH"/>
        <w:rPr/>
      </w:pPr>
      <w:r>
        <w:rPr/>
        <w:drawing>
          <wp:inline distT="0" distB="0" distL="0" distR="0">
            <wp:extent cx="5488305" cy="3787140"/>
            <wp:effectExtent l="0" t="0" r="0" b="0"/>
            <wp:docPr id="1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title=""/>
                    <pic:cNvPicPr>
                      <a:picLocks noChangeAspect="1" noChangeArrowheads="1"/>
                    </pic:cNvPicPr>
                  </pic:nvPicPr>
                  <pic:blipFill>
                    <a:blip r:embed="rId6"/>
                    <a:srcRect l="-7" t="-9" r="-7" b="-9"/>
                    <a:stretch>
                      <a:fillRect/>
                    </a:stretch>
                  </pic:blipFill>
                  <pic:spPr bwMode="auto">
                    <a:xfrm>
                      <a:off x="0" y="0"/>
                      <a:ext cx="5488305" cy="3787140"/>
                    </a:xfrm>
                    <a:prstGeom prst="rect">
                      <a:avLst/>
                    </a:prstGeom>
                  </pic:spPr>
                </pic:pic>
              </a:graphicData>
            </a:graphic>
          </wp:inline>
        </w:drawing>
      </w:r>
    </w:p>
    <w:p>
      <w:pPr>
        <w:pStyle w:val="TF"/>
        <w:rPr/>
      </w:pPr>
      <w:r>
        <w:rPr/>
        <w:t xml:space="preserve">Figure </w:t>
      </w:r>
      <w:r>
        <w:rPr>
          <w:lang w:val="en-US" w:eastAsia="en-US"/>
        </w:rPr>
        <w:t>5.2:</w:t>
      </w:r>
      <w:r>
        <w:rPr/>
        <w:t xml:space="preserve"> Priority Service Mobile Terminated – Call Not Queued</w:t>
      </w:r>
    </w:p>
    <w:p>
      <w:pPr>
        <w:pStyle w:val="NO"/>
        <w:rPr>
          <w:b/>
          <w:b/>
          <w:bCs/>
        </w:rPr>
      </w:pPr>
      <w:r>
        <w:rPr>
          <w:b/>
          <w:bCs/>
        </w:rPr>
        <w:t>Step 1:</w:t>
        <w:tab/>
        <w:t>Immediate Assignment Procedure (Establish a Radio Resource (RR) connection between the MS and the BSS)</w:t>
      </w:r>
    </w:p>
    <w:p>
      <w:pPr>
        <w:pStyle w:val="B1"/>
        <w:rPr/>
      </w:pPr>
      <w:r>
        <w:rPr/>
        <w:t>A</w:t>
        <w:tab/>
        <w:t xml:space="preserve">The MSC/VLR receives an ISUP </w:t>
      </w:r>
      <w:r>
        <w:rPr>
          <w:i/>
        </w:rPr>
        <w:t>IAM</w:t>
      </w:r>
      <w:r>
        <w:rPr/>
        <w:t xml:space="preserve"> message from the PSTN which includes the Calling Party’s Category parameter set to the IEPS call marking for preferential call set up and may include the Precedence parameter.</w:t>
      </w:r>
    </w:p>
    <w:p>
      <w:pPr>
        <w:pStyle w:val="NO"/>
        <w:rPr/>
      </w:pPr>
      <w:r>
        <w:rPr/>
        <w:t>NOTE:</w:t>
        <w:tab/>
        <w:t>In this call flow, the serving MSC/VLR is the Gateway MSC (GMSC). Furthermore, HLR query procedures are not illustrated.</w:t>
      </w:r>
    </w:p>
    <w:p>
      <w:pPr>
        <w:pStyle w:val="B1"/>
        <w:rPr/>
      </w:pPr>
      <w:r>
        <w:rPr/>
        <w:t>B</w:t>
        <w:tab/>
        <w:t xml:space="preserve">On receipt of the ISUP </w:t>
      </w:r>
      <w:r>
        <w:rPr>
          <w:i/>
        </w:rPr>
        <w:t>IAM</w:t>
      </w:r>
      <w:r>
        <w:rPr/>
        <w:t xml:space="preserve"> message, the MSC/VLR sends a </w:t>
      </w:r>
      <w:r>
        <w:rPr>
          <w:i/>
        </w:rPr>
        <w:t>Paging</w:t>
      </w:r>
      <w:r>
        <w:rPr/>
        <w:t xml:space="preserve"> message to the BSS.</w:t>
      </w:r>
    </w:p>
    <w:p>
      <w:pPr>
        <w:pStyle w:val="B1"/>
        <w:rPr/>
      </w:pPr>
      <w:r>
        <w:rPr/>
        <w:t>C</w:t>
        <w:tab/>
        <w:t xml:space="preserve">The BSS initiates the paging procedure to trigger RR connection establishment by broadcasting a </w:t>
      </w:r>
      <w:r>
        <w:rPr>
          <w:i/>
        </w:rPr>
        <w:t>Paging Request</w:t>
      </w:r>
      <w:r>
        <w:rPr/>
        <w:t xml:space="preserve"> message on the appropriate paging subchannel on CCCH. The BSS starts RR timer T3113.</w:t>
      </w:r>
    </w:p>
    <w:p>
      <w:pPr>
        <w:pStyle w:val="B1"/>
        <w:rPr/>
      </w:pPr>
      <w:r>
        <w:rPr/>
        <w:t>D</w:t>
        <w:tab/>
        <w:t xml:space="preserve">On receipt of the </w:t>
      </w:r>
      <w:r>
        <w:rPr>
          <w:i/>
        </w:rPr>
        <w:t>Paging Request</w:t>
      </w:r>
      <w:r>
        <w:rPr/>
        <w:t xml:space="preserve"> message from the BSS, the MS sends a </w:t>
      </w:r>
      <w:r>
        <w:rPr>
          <w:i/>
        </w:rPr>
        <w:t>Channel Request</w:t>
      </w:r>
      <w:r>
        <w:rPr/>
        <w:t xml:space="preserve"> message, which includes the establishment cause "answer to paging", to the BSS on the RACH channel. Having sent M + 1 </w:t>
      </w:r>
      <w:r>
        <w:rPr>
          <w:i/>
        </w:rPr>
        <w:t>Channel Request</w:t>
      </w:r>
      <w:r>
        <w:rPr/>
        <w:t xml:space="preserve"> messages, the MS starts RR timer T3126. M is the value of the parameter "max retrans" broadcast on the BCCH.</w:t>
      </w:r>
    </w:p>
    <w:p>
      <w:pPr>
        <w:pStyle w:val="B1"/>
        <w:rPr/>
      </w:pPr>
      <w:r>
        <w:rPr/>
        <w:t>E</w:t>
        <w:tab/>
        <w:t xml:space="preserve">The BSS allocates a dedicated channel to the MS by sending an </w:t>
      </w:r>
      <w:r>
        <w:rPr>
          <w:i/>
        </w:rPr>
        <w:t>Immediate Assignment</w:t>
      </w:r>
      <w:r>
        <w:rPr/>
        <w:t xml:space="preserve"> message on the same CCCH timeslot on which it has received the </w:t>
      </w:r>
      <w:r>
        <w:rPr>
          <w:i/>
        </w:rPr>
        <w:t>Channel Request</w:t>
      </w:r>
      <w:r>
        <w:rPr/>
        <w:t xml:space="preserve"> message. The BSS starts RR timer T3101.</w:t>
      </w:r>
    </w:p>
    <w:p>
      <w:pPr>
        <w:pStyle w:val="NO"/>
        <w:rPr>
          <w:b/>
          <w:b/>
          <w:bCs/>
        </w:rPr>
      </w:pPr>
      <w:r>
        <w:rPr>
          <w:b/>
          <w:bCs/>
        </w:rPr>
        <w:t>Step 2:</w:t>
        <w:tab/>
        <w:t>Service Request and Contention Resolution Procedure (Establish the main signalling link between the MS and the BSS)</w:t>
      </w:r>
    </w:p>
    <w:p>
      <w:pPr>
        <w:pStyle w:val="B1"/>
        <w:rPr/>
      </w:pPr>
      <w:r>
        <w:rPr>
          <w:color w:val="000000"/>
        </w:rPr>
        <w:t>F</w:t>
        <w:tab/>
        <w:t>The MS stops RR timer T3126 on re</w:t>
      </w:r>
      <w:r>
        <w:rPr/>
        <w:t xml:space="preserve">ceipt of an </w:t>
      </w:r>
      <w:r>
        <w:rPr>
          <w:i/>
        </w:rPr>
        <w:t>Immediate Assignment</w:t>
      </w:r>
      <w:r>
        <w:rPr/>
        <w:t xml:space="preserve"> message corresponding to one of its three last </w:t>
      </w:r>
      <w:r>
        <w:rPr>
          <w:i/>
        </w:rPr>
        <w:t>Channel Request</w:t>
      </w:r>
      <w:r>
        <w:rPr/>
        <w:t xml:space="preserve"> messages. The MS stops sending </w:t>
      </w:r>
      <w:r>
        <w:rPr>
          <w:i/>
        </w:rPr>
        <w:t xml:space="preserve">Channel Request </w:t>
      </w:r>
      <w:r>
        <w:rPr/>
        <w:t>messages, sets the channel mode to signalling only, and activates the assigned channels</w:t>
      </w:r>
      <w:r>
        <w:rPr>
          <w:color w:val="000000"/>
        </w:rPr>
        <w:t>.</w:t>
      </w:r>
    </w:p>
    <w:p>
      <w:pPr>
        <w:pStyle w:val="B2"/>
        <w:rPr/>
      </w:pPr>
      <w:r>
        <w:rPr/>
        <w:t>-</w:t>
        <w:tab/>
        <w:t xml:space="preserve">The </w:t>
      </w:r>
      <w:r>
        <w:rPr>
          <w:i/>
        </w:rPr>
        <w:t>Paging Response</w:t>
      </w:r>
      <w:r>
        <w:rPr/>
        <w:t xml:space="preserve"> message is sent by the MS to the BSS piggybacked in a L2 SABM frame to establish the main signalling link. The BSS stops RR timer T3101 when the main signalling link is established. The BSS stops RR timer T3113 on receipt of the </w:t>
      </w:r>
      <w:r>
        <w:rPr>
          <w:i/>
        </w:rPr>
        <w:t>Paging Response</w:t>
      </w:r>
      <w:r>
        <w:rPr/>
        <w:t xml:space="preserve"> message. Contention resolution is achieved by the BSS by including the same </w:t>
      </w:r>
      <w:r>
        <w:rPr>
          <w:i/>
        </w:rPr>
        <w:t>Paging Response</w:t>
      </w:r>
      <w:r>
        <w:rPr/>
        <w:t xml:space="preserve"> message, received in the L2 SABM frame, in a L2 UA frame and sending it to the MS.</w:t>
      </w:r>
    </w:p>
    <w:p>
      <w:pPr>
        <w:pStyle w:val="B1"/>
        <w:rPr/>
      </w:pPr>
      <w:r>
        <w:rPr/>
        <w:t>G</w:t>
        <w:tab/>
        <w:t xml:space="preserve">On receipt of the </w:t>
      </w:r>
      <w:r>
        <w:rPr>
          <w:i/>
        </w:rPr>
        <w:t>Paging Response</w:t>
      </w:r>
      <w:r>
        <w:rPr/>
        <w:t xml:space="preserve"> message, the BSS passes the L3 </w:t>
      </w:r>
      <w:r>
        <w:rPr>
          <w:i/>
        </w:rPr>
        <w:t>Paging Response</w:t>
      </w:r>
      <w:r>
        <w:rPr/>
        <w:t xml:space="preserve"> message to the MSC/VLR using a </w:t>
      </w:r>
      <w:r>
        <w:rPr>
          <w:i/>
        </w:rPr>
        <w:t>Complete Layer 3 Information</w:t>
      </w:r>
      <w:r>
        <w:rPr/>
        <w:t xml:space="preserve"> message.</w:t>
      </w:r>
    </w:p>
    <w:p>
      <w:pPr>
        <w:pStyle w:val="NO"/>
        <w:rPr>
          <w:b/>
          <w:b/>
          <w:bCs/>
        </w:rPr>
      </w:pPr>
      <w:r>
        <w:rPr>
          <w:b/>
          <w:bCs/>
        </w:rPr>
        <w:t>Step 3:</w:t>
        <w:tab/>
        <w:t>Mobile Terminating Call Establishment Procedure</w:t>
      </w:r>
    </w:p>
    <w:p>
      <w:pPr>
        <w:pStyle w:val="B1"/>
        <w:rPr/>
      </w:pPr>
      <w:r>
        <w:rPr/>
        <w:t>H</w:t>
        <w:tab/>
        <w:t xml:space="preserve">The MSC/VLR sends a </w:t>
      </w:r>
      <w:r>
        <w:rPr>
          <w:i/>
        </w:rPr>
        <w:t>Setup</w:t>
      </w:r>
      <w:r>
        <w:rPr/>
        <w:t xml:space="preserve"> message to the MS after receiving the </w:t>
      </w:r>
      <w:r>
        <w:rPr>
          <w:i/>
        </w:rPr>
        <w:t>Paging Response</w:t>
      </w:r>
      <w:r>
        <w:rPr/>
        <w:t xml:space="preserve"> message from the MS. The MSC/VLR starts CC timer T303.</w:t>
      </w:r>
    </w:p>
    <w:p>
      <w:pPr>
        <w:pStyle w:val="B1"/>
        <w:rPr/>
      </w:pPr>
      <w:r>
        <w:rPr/>
        <w:t>I</w:t>
        <w:tab/>
        <w:t xml:space="preserve">The MS acknowledges the receipt of the </w:t>
      </w:r>
      <w:r>
        <w:rPr>
          <w:i/>
        </w:rPr>
        <w:t>Setup</w:t>
      </w:r>
      <w:r>
        <w:rPr/>
        <w:t xml:space="preserve"> message by returning a </w:t>
      </w:r>
      <w:r>
        <w:rPr>
          <w:i/>
        </w:rPr>
        <w:t>Call Confirmed</w:t>
      </w:r>
      <w:r>
        <w:rPr/>
        <w:t xml:space="preserve"> message to the MSC/VLR. On receipt of the </w:t>
      </w:r>
      <w:r>
        <w:rPr>
          <w:i/>
        </w:rPr>
        <w:t>Call Confirmed</w:t>
      </w:r>
      <w:r>
        <w:rPr/>
        <w:t xml:space="preserve"> message, the MSC/VLR stops CC timer T303 and starts CC timer T310.</w:t>
      </w:r>
    </w:p>
    <w:p>
      <w:pPr>
        <w:pStyle w:val="NO"/>
        <w:rPr>
          <w:b/>
          <w:b/>
          <w:bCs/>
        </w:rPr>
      </w:pPr>
      <w:r>
        <w:rPr>
          <w:b/>
          <w:bCs/>
        </w:rPr>
        <w:t>Step 4:</w:t>
        <w:tab/>
        <w:t>Traffic Channel Assignment (Early Assignment)</w:t>
      </w:r>
    </w:p>
    <w:p>
      <w:pPr>
        <w:pStyle w:val="B1"/>
        <w:rPr/>
      </w:pPr>
      <w:r>
        <w:rPr/>
        <w:t>J</w:t>
        <w:tab/>
        <w:t xml:space="preserve">The MSC/VLR sends an </w:t>
      </w:r>
      <w:r>
        <w:rPr>
          <w:i/>
        </w:rPr>
        <w:t>Assignment Request</w:t>
      </w:r>
      <w:r>
        <w:rPr/>
        <w:t xml:space="preserve"> message to the BSS, which includes the call priority level and the queuing allowed indicator.</w:t>
      </w:r>
    </w:p>
    <w:p>
      <w:pPr>
        <w:pStyle w:val="B2"/>
        <w:rPr/>
      </w:pPr>
      <w:r>
        <w:rPr/>
        <w:t>-</w:t>
        <w:tab/>
        <w:t xml:space="preserve">When the Calling Party’s Category parameter set to the IEPS call marking for preferential call set up and the Precedence parameter are received in the ISUP </w:t>
      </w:r>
      <w:r>
        <w:rPr>
          <w:i/>
        </w:rPr>
        <w:t>IAM</w:t>
      </w:r>
      <w:r>
        <w:rPr/>
        <w:t xml:space="preserve"> message, the call priority level is based on the value received in the Precedence parameter.</w:t>
      </w:r>
    </w:p>
    <w:p>
      <w:pPr>
        <w:pStyle w:val="B2"/>
        <w:rPr/>
      </w:pPr>
      <w:r>
        <w:rPr/>
        <w:t>-</w:t>
        <w:tab/>
        <w:t xml:space="preserve">When the Calling Party’s Category parameter set to the IEPS call marking for preferential call set up is received in the ISUP </w:t>
      </w:r>
      <w:r>
        <w:rPr>
          <w:i/>
        </w:rPr>
        <w:t>IAM</w:t>
      </w:r>
      <w:r>
        <w:rPr/>
        <w:t xml:space="preserve"> message and the Precedence parameter is not received in the ISUP </w:t>
      </w:r>
      <w:r>
        <w:rPr>
          <w:i/>
        </w:rPr>
        <w:t>IAM</w:t>
      </w:r>
      <w:r>
        <w:rPr/>
        <w:t xml:space="preserve"> message, the call priority level is based on a default value in the MSC/VLR.</w:t>
      </w:r>
    </w:p>
    <w:p>
      <w:pPr>
        <w:pStyle w:val="B1"/>
        <w:rPr/>
      </w:pPr>
      <w:r>
        <w:rPr/>
        <w:t>K</w:t>
        <w:tab/>
        <w:t xml:space="preserve">As an idle radio traffic channel is available, the BSS initiates the channel assignment procedure by sending an </w:t>
      </w:r>
      <w:r>
        <w:rPr>
          <w:i/>
        </w:rPr>
        <w:t>Assignment Command</w:t>
      </w:r>
      <w:r>
        <w:rPr/>
        <w:t xml:space="preserve"> message to the MS on the main signalling link and starts BSS Management Application Part (BSSMAP) timer T10 and RR timer T3107.</w:t>
      </w:r>
    </w:p>
    <w:p>
      <w:pPr>
        <w:pStyle w:val="B1"/>
        <w:rPr/>
      </w:pPr>
      <w:r>
        <w:rPr/>
        <w:t>L</w:t>
        <w:tab/>
        <w:t xml:space="preserve">On receipt of the </w:t>
      </w:r>
      <w:r>
        <w:rPr>
          <w:i/>
        </w:rPr>
        <w:t>Assignment Command</w:t>
      </w:r>
      <w:r>
        <w:rPr/>
        <w:t xml:space="preserve"> message, the MS initiates the activation of the channels, their connection, and the establishment of the main signalling links. After the main signalling link is successfully established, the MS returns an </w:t>
      </w:r>
      <w:r>
        <w:rPr>
          <w:i/>
        </w:rPr>
        <w:t>Assignment Complete</w:t>
      </w:r>
      <w:r>
        <w:rPr/>
        <w:t xml:space="preserve"> message, specifying cause "normal event", to the network on the main DCCH.</w:t>
      </w:r>
    </w:p>
    <w:p>
      <w:pPr>
        <w:pStyle w:val="B1"/>
        <w:rPr/>
      </w:pPr>
      <w:r>
        <w:rPr/>
        <w:t>M</w:t>
        <w:tab/>
        <w:t xml:space="preserve">On receipt of the </w:t>
      </w:r>
      <w:r>
        <w:rPr>
          <w:i/>
        </w:rPr>
        <w:t xml:space="preserve">Assignment Complete </w:t>
      </w:r>
      <w:r>
        <w:rPr/>
        <w:t xml:space="preserve">message, the BSS releases the previously allocated resources, stops RR timer T3107, and stops BSSMAP timer T10. On successful assignment of the required channels, the BSS returns an </w:t>
      </w:r>
      <w:r>
        <w:rPr>
          <w:i/>
        </w:rPr>
        <w:t xml:space="preserve">Assignment Complete </w:t>
      </w:r>
      <w:r>
        <w:rPr/>
        <w:t>message to the MSC/VLR.</w:t>
      </w:r>
    </w:p>
    <w:p>
      <w:pPr>
        <w:pStyle w:val="NO"/>
        <w:rPr>
          <w:b/>
          <w:b/>
          <w:bCs/>
        </w:rPr>
      </w:pPr>
      <w:r>
        <w:rPr>
          <w:b/>
          <w:bCs/>
        </w:rPr>
        <w:t>Step 5:</w:t>
        <w:tab/>
        <w:t>Alerting Procedure</w:t>
      </w:r>
    </w:p>
    <w:p>
      <w:pPr>
        <w:pStyle w:val="B1"/>
        <w:rPr/>
      </w:pPr>
      <w:r>
        <w:rPr/>
        <w:t>N</w:t>
        <w:tab/>
        <w:t xml:space="preserve">The MS initiates user alerting by generating an appropriate tone or indication at the MS and by sending an </w:t>
      </w:r>
      <w:r>
        <w:rPr>
          <w:i/>
        </w:rPr>
        <w:t>Alerting</w:t>
      </w:r>
      <w:r>
        <w:rPr/>
        <w:t xml:space="preserve"> message to the MSC/VLR.</w:t>
      </w:r>
    </w:p>
    <w:p>
      <w:pPr>
        <w:pStyle w:val="B1"/>
        <w:rPr/>
      </w:pPr>
      <w:r>
        <w:rPr/>
        <w:t>O</w:t>
        <w:tab/>
        <w:t xml:space="preserve">On receipt of the </w:t>
      </w:r>
      <w:r>
        <w:rPr>
          <w:i/>
        </w:rPr>
        <w:t>Alerting</w:t>
      </w:r>
      <w:r>
        <w:rPr/>
        <w:t xml:space="preserve"> message, the MSC/VLR stops CC timer T310, starts CC timer T301, and sends an ISUP </w:t>
      </w:r>
      <w:r>
        <w:rPr>
          <w:i/>
        </w:rPr>
        <w:t>ACM</w:t>
      </w:r>
      <w:r>
        <w:rPr/>
        <w:t xml:space="preserve"> message to the calling party.</w:t>
      </w:r>
    </w:p>
    <w:p>
      <w:pPr>
        <w:pStyle w:val="NO"/>
        <w:rPr>
          <w:b/>
          <w:b/>
          <w:bCs/>
        </w:rPr>
      </w:pPr>
      <w:r>
        <w:rPr>
          <w:b/>
          <w:bCs/>
        </w:rPr>
        <w:t>Step 6:</w:t>
        <w:tab/>
        <w:t>Call Connect Procedures</w:t>
      </w:r>
    </w:p>
    <w:p>
      <w:pPr>
        <w:pStyle w:val="B1"/>
        <w:rPr/>
      </w:pPr>
      <w:r>
        <w:rPr/>
        <w:t>P</w:t>
        <w:tab/>
        <w:t xml:space="preserve">The MS indicates acceptance of a mobile terminating call by sending a </w:t>
      </w:r>
      <w:r>
        <w:rPr>
          <w:i/>
        </w:rPr>
        <w:t>Connect</w:t>
      </w:r>
      <w:r>
        <w:rPr/>
        <w:t xml:space="preserve"> message to the MSC/VLR. The MS starts CC timer T313.</w:t>
      </w:r>
    </w:p>
    <w:p>
      <w:pPr>
        <w:pStyle w:val="B1"/>
        <w:rPr/>
      </w:pPr>
      <w:r>
        <w:rPr/>
        <w:t>Q</w:t>
        <w:tab/>
        <w:t xml:space="preserve">On receipt of the </w:t>
      </w:r>
      <w:r>
        <w:rPr>
          <w:i/>
        </w:rPr>
        <w:t>Connect</w:t>
      </w:r>
      <w:r>
        <w:rPr/>
        <w:t xml:space="preserve"> message, the MSC/VLR sends an ISUP </w:t>
      </w:r>
      <w:r>
        <w:rPr>
          <w:i/>
        </w:rPr>
        <w:t>ANM</w:t>
      </w:r>
      <w:r>
        <w:rPr/>
        <w:t xml:space="preserve"> message to the calling party.</w:t>
      </w:r>
    </w:p>
    <w:p>
      <w:pPr>
        <w:pStyle w:val="B1"/>
        <w:rPr/>
      </w:pPr>
      <w:r>
        <w:rPr/>
        <w:t>R</w:t>
        <w:tab/>
        <w:t xml:space="preserve">On receipt of a </w:t>
      </w:r>
      <w:r>
        <w:rPr>
          <w:i/>
        </w:rPr>
        <w:t>Connect</w:t>
      </w:r>
      <w:r>
        <w:rPr/>
        <w:t xml:space="preserve"> message, the MSC/VLR connects the traffic channel, stops CC timers T310, T303 or T301 (if running), and returns a </w:t>
      </w:r>
      <w:r>
        <w:rPr>
          <w:i/>
        </w:rPr>
        <w:t>Connect Acknowledge</w:t>
      </w:r>
      <w:r>
        <w:rPr/>
        <w:t xml:space="preserve"> message to the MS. Upon receipt of a </w:t>
      </w:r>
      <w:r>
        <w:rPr>
          <w:i/>
        </w:rPr>
        <w:t>Connect Acknowledge</w:t>
      </w:r>
      <w:r>
        <w:rPr/>
        <w:t xml:space="preserve"> message, the MS stops CC timer T313</w:t>
      </w:r>
    </w:p>
    <w:p>
      <w:pPr>
        <w:pStyle w:val="Heading2"/>
        <w:bidi w:val="0"/>
        <w:jc w:val="start"/>
        <w:rPr/>
      </w:pPr>
      <w:bookmarkStart w:id="57" w:name="__RefHeading___Toc217731136"/>
      <w:bookmarkStart w:id="58" w:name="_Ref44388682"/>
      <w:bookmarkEnd w:id="57"/>
      <w:r>
        <w:rPr/>
        <w:t>5.3</w:t>
        <w:tab/>
        <w:t>Priority service call origination – radio resources unavailable, call queued</w:t>
      </w:r>
      <w:bookmarkEnd w:id="58"/>
    </w:p>
    <w:p>
      <w:pPr>
        <w:pStyle w:val="Normal"/>
        <w:rPr/>
      </w:pPr>
      <w:r>
        <w:rPr/>
        <w:t xml:space="preserve">This clause illustrates a MO Priority Service call establishment with early assignment for a Service User. In this scenario, radio traffic channels </w:t>
      </w:r>
      <w:r>
        <w:rPr>
          <w:b/>
          <w:i/>
        </w:rPr>
        <w:t xml:space="preserve">are not </w:t>
      </w:r>
      <w:r>
        <w:rPr/>
        <w:t>available when the Priority Service call is attempted, the Priority Service request is queued, and call establishment proceeds when a radio traffic channel becomes available.</w:t>
      </w:r>
    </w:p>
    <w:p>
      <w:pPr>
        <w:pStyle w:val="TH"/>
        <w:rPr/>
      </w:pPr>
      <w:r>
        <w:rPr/>
        <w:drawing>
          <wp:inline distT="0" distB="0" distL="0" distR="0">
            <wp:extent cx="5485130" cy="2531745"/>
            <wp:effectExtent l="0" t="0" r="0" b="0"/>
            <wp:docPr id="1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title=""/>
                    <pic:cNvPicPr>
                      <a:picLocks noChangeAspect="1" noChangeArrowheads="1"/>
                    </pic:cNvPicPr>
                  </pic:nvPicPr>
                  <pic:blipFill>
                    <a:blip r:embed="rId7"/>
                    <a:srcRect l="-7" t="-14" r="-7" b="-14"/>
                    <a:stretch>
                      <a:fillRect/>
                    </a:stretch>
                  </pic:blipFill>
                  <pic:spPr bwMode="auto">
                    <a:xfrm>
                      <a:off x="0" y="0"/>
                      <a:ext cx="5485130" cy="2531745"/>
                    </a:xfrm>
                    <a:prstGeom prst="rect">
                      <a:avLst/>
                    </a:prstGeom>
                  </pic:spPr>
                </pic:pic>
              </a:graphicData>
            </a:graphic>
          </wp:inline>
        </w:drawing>
      </w:r>
    </w:p>
    <w:p>
      <w:pPr>
        <w:pStyle w:val="TF"/>
        <w:rPr/>
      </w:pPr>
      <w:r>
        <w:rPr/>
        <w:t>Figure 5.</w:t>
      </w:r>
      <w:r>
        <w:rPr>
          <w:lang w:val="en-US" w:eastAsia="en-US"/>
        </w:rPr>
        <w:t>3</w:t>
      </w:r>
      <w:r>
        <w:rPr/>
        <w:t>: Priority Service Mobile Originated – Call Queued</w:t>
      </w:r>
    </w:p>
    <w:p>
      <w:pPr>
        <w:pStyle w:val="B1"/>
        <w:rPr/>
      </w:pPr>
      <w:r>
        <w:rPr/>
        <w:t>A-G.</w:t>
        <w:tab/>
        <w:t>Same as described in steps A-G of Clause 5.1.</w:t>
      </w:r>
    </w:p>
    <w:p>
      <w:pPr>
        <w:pStyle w:val="B1"/>
        <w:rPr/>
      </w:pPr>
      <w:r>
        <w:rPr/>
        <w:t>H</w:t>
        <w:tab/>
        <w:t xml:space="preserve">As no radio traffic channel is available on receipt of the </w:t>
      </w:r>
      <w:r>
        <w:rPr>
          <w:i/>
        </w:rPr>
        <w:t>Assignment Request</w:t>
      </w:r>
      <w:r>
        <w:rPr/>
        <w:t xml:space="preserve">, the BSS places the </w:t>
      </w:r>
      <w:r>
        <w:rPr>
          <w:i/>
        </w:rPr>
        <w:t xml:space="preserve">Assignment Request </w:t>
      </w:r>
      <w:r>
        <w:rPr/>
        <w:t xml:space="preserve">in a queue based on the Service User’s priority level and call initiation time at the cell. The BSS returns a </w:t>
      </w:r>
      <w:r>
        <w:rPr>
          <w:i/>
        </w:rPr>
        <w:t xml:space="preserve">Queuing Indication </w:t>
      </w:r>
      <w:r>
        <w:rPr/>
        <w:t>message to the MSC/VLR and starts BSSMAP timer T11. The BSSMAP timer T11 specifies the allowed queuing delay for the call and is determined by the Service Provider.</w:t>
      </w:r>
    </w:p>
    <w:p>
      <w:pPr>
        <w:pStyle w:val="B1"/>
        <w:rPr/>
      </w:pPr>
      <w:r>
        <w:rPr/>
        <w:t>I</w:t>
        <w:tab/>
        <w:t xml:space="preserve">On receipt of the </w:t>
      </w:r>
      <w:r>
        <w:rPr>
          <w:i/>
        </w:rPr>
        <w:t>Queuing Indication</w:t>
      </w:r>
      <w:r>
        <w:rPr/>
        <w:t xml:space="preserve"> message, the MSC</w:t>
      </w:r>
      <w:r>
        <w:rPr>
          <w:color w:val="000000"/>
        </w:rPr>
        <w:t>/VLR</w:t>
      </w:r>
      <w:r>
        <w:rPr/>
        <w:t xml:space="preserve"> sends a </w:t>
      </w:r>
      <w:r>
        <w:rPr>
          <w:i/>
        </w:rPr>
        <w:t>Progress</w:t>
      </w:r>
      <w:r>
        <w:rPr/>
        <w:t xml:space="preserve"> message to the MS. The </w:t>
      </w:r>
      <w:r>
        <w:rPr>
          <w:i/>
        </w:rPr>
        <w:t xml:space="preserve">Progress </w:t>
      </w:r>
      <w:r>
        <w:rPr/>
        <w:t xml:space="preserve">message includes the progress indicator information element with progress description set to #64 "Queuing". On receipt of the </w:t>
      </w:r>
      <w:r>
        <w:rPr>
          <w:i/>
        </w:rPr>
        <w:t>Progress</w:t>
      </w:r>
      <w:r>
        <w:rPr/>
        <w:t xml:space="preserve"> message, the MS stops all CC timers related to the call, including CC timer T310.</w:t>
      </w:r>
    </w:p>
    <w:p>
      <w:pPr>
        <w:pStyle w:val="B1"/>
        <w:rPr/>
      </w:pPr>
      <w:r>
        <w:rPr/>
        <w:t>J</w:t>
        <w:tab/>
        <w:t>When</w:t>
      </w:r>
      <w:r>
        <w:rPr>
          <w:color w:val="000000"/>
        </w:rPr>
        <w:t xml:space="preserve"> an idle radio traffic channel becomes available before BSSMAP timer T11 expires, the BSS stops timer T11, sends an </w:t>
      </w:r>
      <w:r>
        <w:rPr>
          <w:i/>
          <w:color w:val="000000"/>
        </w:rPr>
        <w:t>Assignment Command</w:t>
      </w:r>
      <w:r>
        <w:rPr>
          <w:color w:val="000000"/>
        </w:rPr>
        <w:t xml:space="preserve"> message to the MS on the main signalling link, and starts BSSMAP timer T10 and RR timer T3107.</w:t>
      </w:r>
    </w:p>
    <w:p>
      <w:pPr>
        <w:pStyle w:val="B1"/>
        <w:rPr/>
      </w:pPr>
      <w:r>
        <w:rPr/>
        <w:t>K-R.</w:t>
        <w:tab/>
        <w:t>Same as described in steps I-P of Clause 5.1.</w:t>
      </w:r>
    </w:p>
    <w:p>
      <w:pPr>
        <w:pStyle w:val="Heading2"/>
        <w:bidi w:val="0"/>
        <w:jc w:val="start"/>
        <w:rPr/>
      </w:pPr>
      <w:bookmarkStart w:id="59" w:name="__RefHeading___Toc217731137"/>
      <w:bookmarkStart w:id="60" w:name="_Ref44388992"/>
      <w:bookmarkEnd w:id="59"/>
      <w:r>
        <w:rPr/>
        <w:t>5.4</w:t>
        <w:tab/>
        <w:t>Priority service call termination – radio resources unavailable, call queued</w:t>
      </w:r>
      <w:bookmarkEnd w:id="60"/>
    </w:p>
    <w:p>
      <w:pPr>
        <w:pStyle w:val="Normal"/>
        <w:rPr/>
      </w:pPr>
      <w:r>
        <w:rPr/>
        <w:t xml:space="preserve">This clause illustrates a MT Priority Service call establishment with early assignment when an incoming Priority Service call to a wireless called party is received at a terminating MSC. In this scenario, radio traffic channels </w:t>
      </w:r>
      <w:r>
        <w:rPr>
          <w:b/>
          <w:i/>
        </w:rPr>
        <w:t xml:space="preserve">are not </w:t>
      </w:r>
      <w:r>
        <w:rPr/>
        <w:t>available when the Priority Service call is attempted, the Priority Service request is queued, and call establishment proceeds when a radio traffic channel becomes available.</w:t>
      </w:r>
    </w:p>
    <w:p>
      <w:pPr>
        <w:pStyle w:val="TH"/>
        <w:rPr/>
      </w:pPr>
      <w:r>
        <w:rPr/>
        <w:drawing>
          <wp:inline distT="0" distB="0" distL="0" distR="0">
            <wp:extent cx="5483860" cy="3545205"/>
            <wp:effectExtent l="0" t="0" r="0" b="0"/>
            <wp:docPr id="1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title=""/>
                    <pic:cNvPicPr>
                      <a:picLocks noChangeAspect="1" noChangeArrowheads="1"/>
                    </pic:cNvPicPr>
                  </pic:nvPicPr>
                  <pic:blipFill>
                    <a:blip r:embed="rId8"/>
                    <a:srcRect l="-7" t="-10" r="-7" b="-10"/>
                    <a:stretch>
                      <a:fillRect/>
                    </a:stretch>
                  </pic:blipFill>
                  <pic:spPr bwMode="auto">
                    <a:xfrm>
                      <a:off x="0" y="0"/>
                      <a:ext cx="5483860" cy="3545205"/>
                    </a:xfrm>
                    <a:prstGeom prst="rect">
                      <a:avLst/>
                    </a:prstGeom>
                  </pic:spPr>
                </pic:pic>
              </a:graphicData>
            </a:graphic>
          </wp:inline>
        </w:drawing>
      </w:r>
    </w:p>
    <w:p>
      <w:pPr>
        <w:pStyle w:val="TF"/>
        <w:rPr/>
      </w:pPr>
      <w:r>
        <w:rPr/>
        <w:t>Figure 5.</w:t>
      </w:r>
      <w:r>
        <w:rPr>
          <w:lang w:val="en-US" w:eastAsia="en-US"/>
        </w:rPr>
        <w:t>4:</w:t>
      </w:r>
      <w:r>
        <w:rPr/>
        <w:t xml:space="preserve"> Priority Service Mobile Terminated – Call Queued</w:t>
      </w:r>
    </w:p>
    <w:p>
      <w:pPr>
        <w:pStyle w:val="B1"/>
        <w:rPr/>
      </w:pPr>
      <w:r>
        <w:rPr/>
        <w:t>A-J.</w:t>
        <w:tab/>
        <w:t>Same as described in steps A-J of Clause 5.2.</w:t>
      </w:r>
    </w:p>
    <w:p>
      <w:pPr>
        <w:pStyle w:val="B1"/>
        <w:rPr/>
      </w:pPr>
      <w:r>
        <w:rPr/>
        <w:t>K</w:t>
        <w:tab/>
        <w:t xml:space="preserve">As no radio traffic channel is available on receipt of the </w:t>
      </w:r>
      <w:r>
        <w:rPr>
          <w:i/>
        </w:rPr>
        <w:t>Assignment Request</w:t>
      </w:r>
      <w:r>
        <w:rPr/>
        <w:t xml:space="preserve"> message, the BSS places the incoming call request in a queue based on the call priority and arrival time. The BSS returns a </w:t>
      </w:r>
      <w:r>
        <w:rPr>
          <w:i/>
        </w:rPr>
        <w:t>Queuing Indication</w:t>
      </w:r>
      <w:r>
        <w:rPr/>
        <w:t xml:space="preserve"> message to the MSC/VLR and starts BSSMAP timer T11. The BSSMAP timer T11 specifies the allowed queuing delay for the call and is determined by the Service Provider.</w:t>
      </w:r>
    </w:p>
    <w:p>
      <w:pPr>
        <w:pStyle w:val="B1"/>
        <w:rPr/>
      </w:pPr>
      <w:r>
        <w:rPr/>
        <w:t>L</w:t>
        <w:tab/>
        <w:t xml:space="preserve">On receipt of the </w:t>
      </w:r>
      <w:r>
        <w:rPr>
          <w:i/>
        </w:rPr>
        <w:t>Queuing Indication</w:t>
      </w:r>
      <w:r>
        <w:rPr/>
        <w:t xml:space="preserve"> message, the MSC/VLR stops CC timer T310 and sends an ISUP </w:t>
      </w:r>
      <w:r>
        <w:rPr>
          <w:i/>
        </w:rPr>
        <w:t xml:space="preserve">ACM </w:t>
      </w:r>
      <w:r>
        <w:rPr/>
        <w:t>message to the calling party with Called Party’s Status Indicator set to "excessive delay".</w:t>
      </w:r>
    </w:p>
    <w:p>
      <w:pPr>
        <w:pStyle w:val="B1"/>
        <w:rPr/>
      </w:pPr>
      <w:r>
        <w:rPr/>
        <w:t>M</w:t>
        <w:tab/>
        <w:t xml:space="preserve">In the sub-case of mobile originated calls, on receipt of this ISUP </w:t>
      </w:r>
      <w:r>
        <w:rPr>
          <w:i/>
        </w:rPr>
        <w:t>ACM</w:t>
      </w:r>
      <w:r>
        <w:rPr/>
        <w:t xml:space="preserve"> message with Called Party’s Status Indicator set to "excessive delay", the originating MSC/VLR stops ISUP IAM timer (T7) and sends a </w:t>
      </w:r>
      <w:r>
        <w:rPr>
          <w:i/>
        </w:rPr>
        <w:t>Progress</w:t>
      </w:r>
      <w:r>
        <w:rPr/>
        <w:t xml:space="preserve"> message to the calling MS (MS-A). The </w:t>
      </w:r>
      <w:r>
        <w:rPr>
          <w:i/>
        </w:rPr>
        <w:t>Progress</w:t>
      </w:r>
      <w:r>
        <w:rPr/>
        <w:t xml:space="preserve"> message includes the progress indicator information element with progress description set to #64 "Queuing". On receipt of the </w:t>
      </w:r>
      <w:r>
        <w:rPr>
          <w:i/>
        </w:rPr>
        <w:t>Progress</w:t>
      </w:r>
      <w:r>
        <w:rPr/>
        <w:t xml:space="preserve"> message, MS-A stops all CC timers related to the call, including CC timer T310.</w:t>
      </w:r>
    </w:p>
    <w:p>
      <w:pPr>
        <w:pStyle w:val="B1"/>
        <w:rPr/>
      </w:pPr>
      <w:r>
        <w:rPr/>
        <w:t>N</w:t>
        <w:tab/>
        <w:t xml:space="preserve">When an idle radio traffic channel becomes available before BSSMAP timer T11 expires, the BSS stops timer T11, sends an </w:t>
      </w:r>
      <w:r>
        <w:rPr>
          <w:i/>
        </w:rPr>
        <w:t>Assignment Command</w:t>
      </w:r>
      <w:r>
        <w:rPr/>
        <w:t xml:space="preserve"> message to MS-B on the main signalling link, and starts BSSMAP timer T10 and RR timer T3107.</w:t>
      </w:r>
    </w:p>
    <w:p>
      <w:pPr>
        <w:pStyle w:val="B1"/>
        <w:rPr/>
      </w:pPr>
      <w:r>
        <w:rPr/>
        <w:t>O</w:t>
        <w:tab/>
        <w:t xml:space="preserve">On receipt of the </w:t>
      </w:r>
      <w:r>
        <w:rPr>
          <w:i/>
        </w:rPr>
        <w:t>Assignment Command</w:t>
      </w:r>
      <w:r>
        <w:rPr/>
        <w:t xml:space="preserve"> message, MS-B initiates the activation of the channels, their connection, and the establishment of the main signalling links. After the main signalling link is successfully established, MS-B returns an </w:t>
      </w:r>
      <w:r>
        <w:rPr>
          <w:i/>
        </w:rPr>
        <w:t>Assignment Complete</w:t>
      </w:r>
      <w:r>
        <w:rPr/>
        <w:t xml:space="preserve"> message, specifying cause "normal event", to the network on the main DCCH.</w:t>
      </w:r>
    </w:p>
    <w:p>
      <w:pPr>
        <w:pStyle w:val="B1"/>
        <w:rPr/>
      </w:pPr>
      <w:r>
        <w:rPr/>
        <w:t>P</w:t>
        <w:tab/>
        <w:t xml:space="preserve">On receipt of the </w:t>
      </w:r>
      <w:r>
        <w:rPr>
          <w:i/>
        </w:rPr>
        <w:t>Assignment Complete</w:t>
      </w:r>
      <w:r>
        <w:rPr/>
        <w:t xml:space="preserve"> message, the BSS releases the previously allocated resources, stops RR timer T3107, and stops BSSMAP timer T10. On successful assignment of the required channels, the BSS returns an </w:t>
      </w:r>
      <w:r>
        <w:rPr>
          <w:i/>
        </w:rPr>
        <w:t>Assignment Complete</w:t>
      </w:r>
      <w:r>
        <w:rPr/>
        <w:t xml:space="preserve"> message to the MSC/VLR.</w:t>
      </w:r>
    </w:p>
    <w:p>
      <w:pPr>
        <w:pStyle w:val="B1"/>
        <w:rPr/>
      </w:pPr>
      <w:r>
        <w:rPr/>
        <w:t>Q</w:t>
        <w:tab/>
        <w:t xml:space="preserve">The MS initiates user alerting by generating an appropriate tone or indication at the MS and by sending an </w:t>
      </w:r>
      <w:r>
        <w:rPr>
          <w:i/>
        </w:rPr>
        <w:t>Alerting</w:t>
      </w:r>
      <w:r>
        <w:rPr/>
        <w:t xml:space="preserve"> message to the MSC/VLR.</w:t>
      </w:r>
    </w:p>
    <w:p>
      <w:pPr>
        <w:pStyle w:val="B1"/>
        <w:rPr/>
      </w:pPr>
      <w:r>
        <w:rPr/>
        <w:t>R</w:t>
        <w:tab/>
        <w:t xml:space="preserve">On receipt of the </w:t>
      </w:r>
      <w:r>
        <w:rPr>
          <w:i/>
        </w:rPr>
        <w:t>Alerting</w:t>
      </w:r>
      <w:r>
        <w:rPr/>
        <w:t xml:space="preserve"> message, the MSC/VLR starts CC timer T301 and sends an ISUP </w:t>
      </w:r>
      <w:r>
        <w:rPr>
          <w:i/>
        </w:rPr>
        <w:t>Call Progress (CPG)</w:t>
      </w:r>
      <w:r>
        <w:rPr/>
        <w:t xml:space="preserve"> message to the calling party with an event indicator set to "alerting" in the Event Information parameter.</w:t>
      </w:r>
    </w:p>
    <w:p>
      <w:pPr>
        <w:pStyle w:val="B1"/>
        <w:rPr/>
      </w:pPr>
      <w:r>
        <w:rPr/>
        <w:t>S</w:t>
        <w:tab/>
        <w:t xml:space="preserve">In the sub-case of mobile originated calls, on receipt of the ISUP </w:t>
      </w:r>
      <w:r>
        <w:rPr>
          <w:i/>
        </w:rPr>
        <w:t>CPG</w:t>
      </w:r>
      <w:r>
        <w:rPr/>
        <w:t xml:space="preserve"> message with an event indicator set to "alerting", the originating MSC/VLR sends an </w:t>
      </w:r>
      <w:r>
        <w:rPr>
          <w:i/>
        </w:rPr>
        <w:t>Alerting</w:t>
      </w:r>
      <w:r>
        <w:rPr/>
        <w:t xml:space="preserve"> message to the calling MS (MS-A). The required steps that follow at the calling party are the same as described in steps N-P in Clause 5.1.</w:t>
      </w:r>
    </w:p>
    <w:p>
      <w:pPr>
        <w:pStyle w:val="B1"/>
        <w:rPr/>
      </w:pPr>
      <w:r>
        <w:rPr/>
        <w:t>T</w:t>
        <w:tab/>
        <w:t xml:space="preserve">MS-B indicates acceptance of a mobile terminating call by sending a </w:t>
      </w:r>
      <w:r>
        <w:rPr>
          <w:i/>
        </w:rPr>
        <w:t>Connect</w:t>
      </w:r>
      <w:r>
        <w:rPr/>
        <w:t xml:space="preserve"> message to the MSC/VLR. MS-B starts CC timer T313.</w:t>
      </w:r>
    </w:p>
    <w:p>
      <w:pPr>
        <w:pStyle w:val="B1"/>
        <w:rPr/>
      </w:pPr>
      <w:r>
        <w:rPr/>
        <w:t>U-V.</w:t>
        <w:tab/>
        <w:t>Same as described in steps Q-R of Clause 5.2.</w:t>
      </w:r>
    </w:p>
    <w:p>
      <w:pPr>
        <w:pStyle w:val="Heading2"/>
        <w:bidi w:val="0"/>
        <w:jc w:val="start"/>
        <w:rPr/>
      </w:pPr>
      <w:bookmarkStart w:id="61" w:name="__RefHeading___Toc217731138"/>
      <w:bookmarkStart w:id="62" w:name="_Ref44389021"/>
      <w:bookmarkEnd w:id="61"/>
      <w:r>
        <w:rPr/>
        <w:t>5.5</w:t>
        <w:tab/>
        <w:t>Priority service call origination – radio resources unavailable and queue full</w:t>
      </w:r>
      <w:bookmarkEnd w:id="62"/>
    </w:p>
    <w:p>
      <w:pPr>
        <w:pStyle w:val="Normal"/>
        <w:rPr/>
      </w:pPr>
      <w:r>
        <w:rPr/>
        <w:t>This clause illustrates a MO Priority Service call establishment with early assignment for a Service User. In this scenario, radio traffic channels are not available when the Priority Service call is attempted, and the Priority Service request cannot be queued because the queue for the cell is full and the Service User’s Priority Service priority is less than or equal to all the Priority Service requests already in the queue.</w:t>
      </w:r>
    </w:p>
    <w:p>
      <w:pPr>
        <w:pStyle w:val="TH"/>
        <w:rPr/>
      </w:pPr>
      <w:r>
        <w:rPr/>
        <w:drawing>
          <wp:inline distT="0" distB="0" distL="0" distR="0">
            <wp:extent cx="5485130" cy="3239135"/>
            <wp:effectExtent l="0" t="0" r="0" b="0"/>
            <wp:docPr id="1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title=""/>
                    <pic:cNvPicPr>
                      <a:picLocks noChangeAspect="1" noChangeArrowheads="1"/>
                    </pic:cNvPicPr>
                  </pic:nvPicPr>
                  <pic:blipFill>
                    <a:blip r:embed="rId9"/>
                    <a:srcRect l="-7" t="-11" r="-7" b="-11"/>
                    <a:stretch>
                      <a:fillRect/>
                    </a:stretch>
                  </pic:blipFill>
                  <pic:spPr bwMode="auto">
                    <a:xfrm>
                      <a:off x="0" y="0"/>
                      <a:ext cx="5485130" cy="3239135"/>
                    </a:xfrm>
                    <a:prstGeom prst="rect">
                      <a:avLst/>
                    </a:prstGeom>
                  </pic:spPr>
                </pic:pic>
              </a:graphicData>
            </a:graphic>
          </wp:inline>
        </w:drawing>
      </w:r>
    </w:p>
    <w:p>
      <w:pPr>
        <w:pStyle w:val="TF"/>
        <w:rPr/>
      </w:pPr>
      <w:r>
        <w:rPr/>
        <w:t xml:space="preserve">Figure </w:t>
      </w:r>
      <w:r>
        <w:rPr>
          <w:lang w:val="en-US" w:eastAsia="en-US"/>
        </w:rPr>
        <w:t>5.5:</w:t>
      </w:r>
      <w:r>
        <w:rPr/>
        <w:t xml:space="preserve"> Priority Service Mobile Originated – Queue Full</w:t>
      </w:r>
    </w:p>
    <w:p>
      <w:pPr>
        <w:pStyle w:val="B1"/>
        <w:rPr/>
      </w:pPr>
      <w:r>
        <w:rPr/>
        <w:t>A-G.</w:t>
        <w:tab/>
        <w:t>Same as described in steps A-G of Clause 5.1.</w:t>
      </w:r>
    </w:p>
    <w:p>
      <w:pPr>
        <w:pStyle w:val="B1"/>
        <w:rPr/>
      </w:pPr>
      <w:r>
        <w:rPr/>
        <w:t>H</w:t>
        <w:tab/>
        <w:t xml:space="preserve">As no idle radio traffic channel is available on receipt of the </w:t>
      </w:r>
      <w:r>
        <w:rPr>
          <w:i/>
        </w:rPr>
        <w:t>Assignment Request</w:t>
      </w:r>
      <w:r>
        <w:rPr/>
        <w:t xml:space="preserve">, the queue for the cell is full, and the Service User’s Priority Service priority is less than or equal to all the Priority Service requests already in the queue, the call origination request is denied. The BSS returns an </w:t>
      </w:r>
      <w:r>
        <w:rPr>
          <w:i/>
        </w:rPr>
        <w:t xml:space="preserve">Assignment Failure </w:t>
      </w:r>
      <w:r>
        <w:rPr/>
        <w:t>message to the MSC/VLR with cause "No Radio Resource Available".</w:t>
      </w:r>
    </w:p>
    <w:p>
      <w:pPr>
        <w:pStyle w:val="B1"/>
        <w:rPr/>
      </w:pPr>
      <w:r>
        <w:rPr>
          <w:color w:val="000000"/>
        </w:rPr>
        <w:t>I</w:t>
        <w:tab/>
        <w:t xml:space="preserve">The MSC/VLR initiates call clearing by stopping all running CC timers, sending a </w:t>
      </w:r>
      <w:r>
        <w:rPr>
          <w:i/>
          <w:color w:val="000000"/>
        </w:rPr>
        <w:t>Disconnect</w:t>
      </w:r>
      <w:r>
        <w:rPr>
          <w:color w:val="000000"/>
        </w:rPr>
        <w:t xml:space="preserve"> message to the MS with cause #34 "</w:t>
      </w:r>
      <w:r>
        <w:rPr/>
        <w:t>no circuit/channel available</w:t>
      </w:r>
      <w:r>
        <w:rPr>
          <w:color w:val="000000"/>
        </w:rPr>
        <w:t>", and starting CC timer T305.</w:t>
      </w:r>
    </w:p>
    <w:p>
      <w:pPr>
        <w:pStyle w:val="B1"/>
        <w:rPr/>
      </w:pPr>
      <w:r>
        <w:rPr>
          <w:color w:val="000000"/>
        </w:rPr>
        <w:t>J</w:t>
        <w:tab/>
        <w:t xml:space="preserve">On receipt of the </w:t>
      </w:r>
      <w:r>
        <w:rPr>
          <w:i/>
          <w:color w:val="000000"/>
        </w:rPr>
        <w:t>Disconnect</w:t>
      </w:r>
      <w:r>
        <w:rPr>
          <w:color w:val="000000"/>
        </w:rPr>
        <w:t xml:space="preserve"> message, the MS stops all running CC timers, sends a </w:t>
      </w:r>
      <w:r>
        <w:rPr>
          <w:i/>
          <w:color w:val="000000"/>
        </w:rPr>
        <w:t>Release</w:t>
      </w:r>
      <w:r>
        <w:rPr>
          <w:color w:val="000000"/>
        </w:rPr>
        <w:t xml:space="preserve"> message to the MSC/VLR, and starts CC timer T308.</w:t>
      </w:r>
    </w:p>
    <w:p>
      <w:pPr>
        <w:pStyle w:val="B1"/>
        <w:rPr/>
      </w:pPr>
      <w:r>
        <w:rPr>
          <w:color w:val="000000"/>
        </w:rPr>
        <w:t>K</w:t>
        <w:tab/>
        <w:t xml:space="preserve">On receipt of the </w:t>
      </w:r>
      <w:r>
        <w:rPr>
          <w:i/>
          <w:color w:val="000000"/>
        </w:rPr>
        <w:t>Release</w:t>
      </w:r>
      <w:r>
        <w:rPr>
          <w:color w:val="000000"/>
        </w:rPr>
        <w:t xml:space="preserve"> message, the MSC/VLR stops all running CC timers, sends a </w:t>
      </w:r>
      <w:r>
        <w:rPr>
          <w:i/>
          <w:color w:val="000000"/>
        </w:rPr>
        <w:t xml:space="preserve">Release Complete </w:t>
      </w:r>
      <w:r>
        <w:rPr>
          <w:color w:val="000000"/>
        </w:rPr>
        <w:t>message to the MS, and releases the MM connection.</w:t>
      </w:r>
    </w:p>
    <w:p>
      <w:pPr>
        <w:pStyle w:val="B1"/>
        <w:rPr/>
      </w:pPr>
      <w:r>
        <w:rPr/>
        <w:t>L</w:t>
        <w:tab/>
        <w:t xml:space="preserve">On </w:t>
      </w:r>
      <w:r>
        <w:rPr>
          <w:color w:val="000000"/>
        </w:rPr>
        <w:t>receipt</w:t>
      </w:r>
      <w:r>
        <w:rPr/>
        <w:t xml:space="preserve"> of the </w:t>
      </w:r>
      <w:r>
        <w:rPr>
          <w:i/>
        </w:rPr>
        <w:t>Release Complete</w:t>
      </w:r>
      <w:r>
        <w:rPr/>
        <w:t xml:space="preserve"> message, the MS stops all running CC timers and releases the MM connection. The MSC/VLR indicates that the radio resource(s) should be released by sending a </w:t>
      </w:r>
      <w:r>
        <w:rPr>
          <w:i/>
        </w:rPr>
        <w:t xml:space="preserve">Clear Command </w:t>
      </w:r>
      <w:r>
        <w:rPr/>
        <w:t>message to the BSS with cause "No Radio Resource Available".</w:t>
      </w:r>
    </w:p>
    <w:p>
      <w:pPr>
        <w:pStyle w:val="B1"/>
        <w:rPr/>
      </w:pPr>
      <w:r>
        <w:rPr/>
        <w:t>M</w:t>
        <w:tab/>
        <w:t xml:space="preserve">On </w:t>
      </w:r>
      <w:r>
        <w:rPr>
          <w:color w:val="000000"/>
        </w:rPr>
        <w:t>receipt</w:t>
      </w:r>
      <w:r>
        <w:rPr/>
        <w:t xml:space="preserve"> of </w:t>
      </w:r>
      <w:r>
        <w:rPr>
          <w:i/>
        </w:rPr>
        <w:t xml:space="preserve">Clear Command </w:t>
      </w:r>
      <w:r>
        <w:rPr/>
        <w:t xml:space="preserve">message, the BSS sends a </w:t>
      </w:r>
      <w:r>
        <w:rPr>
          <w:i/>
        </w:rPr>
        <w:t>Channel Release</w:t>
      </w:r>
      <w:r>
        <w:rPr/>
        <w:t xml:space="preserve"> message to the MS and starts RR timer T3109. When the main signalling link is disconnected, the BSS stops RR timer T3109 and starts RR timer T3111. When timer RR T3111 times out, the BSS deactivates the channels. On receipt of the </w:t>
      </w:r>
      <w:r>
        <w:rPr>
          <w:i/>
        </w:rPr>
        <w:t>Channel Release</w:t>
      </w:r>
      <w:r>
        <w:rPr/>
        <w:t xml:space="preserve"> message, the MS disconnects the main signalling link and start RR timer T3110. When timer RR T3110 expires or the disconnection is confirmed, the MS deactivates all channels, considers the RR connection released, and returns to idle mode.</w:t>
      </w:r>
    </w:p>
    <w:p>
      <w:pPr>
        <w:pStyle w:val="B1"/>
        <w:rPr/>
      </w:pPr>
      <w:r>
        <w:rPr>
          <w:color w:val="000000"/>
        </w:rPr>
        <w:t>N</w:t>
        <w:tab/>
        <w:t>Once</w:t>
      </w:r>
      <w:r>
        <w:rPr/>
        <w:t xml:space="preserve"> the radio channel has been released, the BSS returns a </w:t>
      </w:r>
      <w:r>
        <w:rPr>
          <w:i/>
        </w:rPr>
        <w:t xml:space="preserve">Clear Complete </w:t>
      </w:r>
      <w:r>
        <w:rPr/>
        <w:t>message to the MSC/VLR.</w:t>
      </w:r>
    </w:p>
    <w:p>
      <w:pPr>
        <w:pStyle w:val="Heading2"/>
        <w:bidi w:val="0"/>
        <w:jc w:val="start"/>
        <w:rPr/>
      </w:pPr>
      <w:bookmarkStart w:id="63" w:name="__RefHeading___Toc217731139"/>
      <w:bookmarkStart w:id="64" w:name="_Ref44389047"/>
      <w:bookmarkEnd w:id="63"/>
      <w:r>
        <w:rPr/>
        <w:t>5.6</w:t>
        <w:tab/>
        <w:t>Priority service call termination – radio resources unavailable and queue full</w:t>
      </w:r>
      <w:bookmarkEnd w:id="64"/>
    </w:p>
    <w:p>
      <w:pPr>
        <w:pStyle w:val="Normal"/>
        <w:rPr/>
      </w:pPr>
      <w:r>
        <w:rPr/>
        <w:t>This clause illustrates a MT Priority Service call establishment with early assignment when the incoming Priority Service call to a wireless called party is received at a terminating MSC. In this scenario, radio traffic channels are not available when the incoming Priority Service call is attempted, and the Priority Service request cannot be queued because the queue for the cell is full and the Service User’s Priority Service priority is less than or equal to all the Priority Service requests already in the queue.</w:t>
      </w:r>
    </w:p>
    <w:p>
      <w:pPr>
        <w:pStyle w:val="TH"/>
        <w:rPr/>
      </w:pPr>
      <w:r>
        <w:rPr/>
        <w:drawing>
          <wp:inline distT="0" distB="0" distL="0" distR="0">
            <wp:extent cx="5488305" cy="4025900"/>
            <wp:effectExtent l="0" t="0" r="0" b="0"/>
            <wp:docPr id="2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title=""/>
                    <pic:cNvPicPr>
                      <a:picLocks noChangeAspect="1" noChangeArrowheads="1"/>
                    </pic:cNvPicPr>
                  </pic:nvPicPr>
                  <pic:blipFill>
                    <a:blip r:embed="rId10"/>
                    <a:srcRect l="-7" t="-9" r="-7" b="-9"/>
                    <a:stretch>
                      <a:fillRect/>
                    </a:stretch>
                  </pic:blipFill>
                  <pic:spPr bwMode="auto">
                    <a:xfrm>
                      <a:off x="0" y="0"/>
                      <a:ext cx="5488305" cy="4025900"/>
                    </a:xfrm>
                    <a:prstGeom prst="rect">
                      <a:avLst/>
                    </a:prstGeom>
                  </pic:spPr>
                </pic:pic>
              </a:graphicData>
            </a:graphic>
          </wp:inline>
        </w:drawing>
      </w:r>
    </w:p>
    <w:p>
      <w:pPr>
        <w:pStyle w:val="TF"/>
        <w:rPr/>
      </w:pPr>
      <w:r>
        <w:rPr/>
        <w:t xml:space="preserve">Figure </w:t>
      </w:r>
      <w:r>
        <w:rPr>
          <w:lang w:val="en-US" w:eastAsia="en-US"/>
        </w:rPr>
        <w:t>5.6:</w:t>
      </w:r>
      <w:r>
        <w:rPr/>
        <w:t xml:space="preserve"> Priority Service Mobile Terminated – Queue Full</w:t>
      </w:r>
    </w:p>
    <w:p>
      <w:pPr>
        <w:pStyle w:val="B1"/>
        <w:rPr/>
      </w:pPr>
      <w:r>
        <w:rPr/>
        <w:t>A-J.</w:t>
        <w:tab/>
        <w:t>Same as described in steps A-J of Clause 5.2.</w:t>
      </w:r>
    </w:p>
    <w:p>
      <w:pPr>
        <w:pStyle w:val="B1"/>
        <w:rPr/>
      </w:pPr>
      <w:r>
        <w:rPr/>
        <w:t>K</w:t>
        <w:tab/>
        <w:t xml:space="preserve">As no </w:t>
      </w:r>
      <w:r>
        <w:rPr>
          <w:color w:val="000000"/>
        </w:rPr>
        <w:t>idle</w:t>
      </w:r>
      <w:r>
        <w:rPr/>
        <w:t xml:space="preserve"> radio traffic channel is available on receipt of the </w:t>
      </w:r>
      <w:r>
        <w:rPr>
          <w:i/>
        </w:rPr>
        <w:t>Assignment Request</w:t>
      </w:r>
      <w:r>
        <w:rPr/>
        <w:t xml:space="preserve"> message, the queue for the cell is full, and the call priority is less than or equal to all the Priority Service requests already in the queue, the call termination request is denied. The BSS returns an </w:t>
      </w:r>
      <w:r>
        <w:rPr>
          <w:i/>
        </w:rPr>
        <w:t>Assignment Failure</w:t>
      </w:r>
      <w:r>
        <w:rPr/>
        <w:t xml:space="preserve"> message to the MSC/VLR with cause "No Radio Resource Available".</w:t>
      </w:r>
    </w:p>
    <w:p>
      <w:pPr>
        <w:pStyle w:val="B1"/>
        <w:rPr/>
      </w:pPr>
      <w:r>
        <w:rPr/>
        <w:t>L</w:t>
        <w:tab/>
        <w:t xml:space="preserve">The </w:t>
      </w:r>
      <w:r>
        <w:rPr>
          <w:color w:val="000000"/>
        </w:rPr>
        <w:t>MSC</w:t>
      </w:r>
      <w:r>
        <w:rPr/>
        <w:t xml:space="preserve">/VLR initiates call clearing by stopping all running CC timers, sending a </w:t>
      </w:r>
      <w:r>
        <w:rPr>
          <w:i/>
        </w:rPr>
        <w:t>Disconnect</w:t>
      </w:r>
      <w:r>
        <w:rPr/>
        <w:t xml:space="preserve"> message to the MS with cause #34 "no circuit/channel available", and starting CC timer T305.</w:t>
      </w:r>
    </w:p>
    <w:p>
      <w:pPr>
        <w:pStyle w:val="B1"/>
        <w:rPr/>
      </w:pPr>
      <w:r>
        <w:rPr>
          <w:color w:val="000000"/>
        </w:rPr>
        <w:t>M</w:t>
        <w:tab/>
        <w:t>The</w:t>
      </w:r>
      <w:r>
        <w:rPr/>
        <w:t xml:space="preserve"> MSC/VLR returns an ISUP </w:t>
      </w:r>
      <w:r>
        <w:rPr>
          <w:i/>
        </w:rPr>
        <w:t>Release (REL)</w:t>
      </w:r>
      <w:r>
        <w:rPr/>
        <w:t xml:space="preserve"> message to the calling party with cause "no circuit/channel available". Normal ISUP timers apply.</w:t>
      </w:r>
    </w:p>
    <w:p>
      <w:pPr>
        <w:pStyle w:val="B1"/>
        <w:rPr/>
      </w:pPr>
      <w:r>
        <w:rPr/>
        <w:t>N</w:t>
        <w:tab/>
        <w:t xml:space="preserve">On receipt of the </w:t>
      </w:r>
      <w:r>
        <w:rPr>
          <w:i/>
        </w:rPr>
        <w:t>Disconnect</w:t>
      </w:r>
      <w:r>
        <w:rPr/>
        <w:t xml:space="preserve"> message, the MS stops all running CC timers, sends a </w:t>
      </w:r>
      <w:r>
        <w:rPr>
          <w:i/>
        </w:rPr>
        <w:t>Release</w:t>
      </w:r>
      <w:r>
        <w:rPr/>
        <w:t xml:space="preserve"> message to the MSC/VLR, and starts CC timer T308.</w:t>
      </w:r>
    </w:p>
    <w:p>
      <w:pPr>
        <w:pStyle w:val="B1"/>
        <w:rPr/>
      </w:pPr>
      <w:r>
        <w:rPr/>
        <w:t>O</w:t>
        <w:tab/>
        <w:t xml:space="preserve">On receipt of the </w:t>
      </w:r>
      <w:r>
        <w:rPr>
          <w:i/>
        </w:rPr>
        <w:t>Release</w:t>
      </w:r>
      <w:r>
        <w:rPr/>
        <w:t xml:space="preserve"> message, the MSC/VLR stops all running CC timers, sends a </w:t>
      </w:r>
      <w:r>
        <w:rPr>
          <w:i/>
        </w:rPr>
        <w:t>Release Complete</w:t>
      </w:r>
      <w:r>
        <w:rPr/>
        <w:t xml:space="preserve"> message to the MS, and releases the MM connection. On receipt of the </w:t>
      </w:r>
      <w:r>
        <w:rPr>
          <w:i/>
        </w:rPr>
        <w:t>Release Complete</w:t>
      </w:r>
      <w:r>
        <w:rPr/>
        <w:t xml:space="preserve"> message, the MS stops all running CC timers and releases the MM connection.</w:t>
      </w:r>
    </w:p>
    <w:p>
      <w:pPr>
        <w:pStyle w:val="B1"/>
        <w:rPr/>
      </w:pPr>
      <w:r>
        <w:rPr/>
        <w:t>P</w:t>
        <w:tab/>
        <w:t xml:space="preserve">The MSC/VLR indicates that the radio resource(s) should be released by sending a </w:t>
      </w:r>
      <w:r>
        <w:rPr>
          <w:i/>
        </w:rPr>
        <w:t>Clear Command</w:t>
      </w:r>
      <w:r>
        <w:rPr/>
        <w:t xml:space="preserve"> message to the BSS with cause "No Radio Resource Available".</w:t>
      </w:r>
    </w:p>
    <w:p>
      <w:pPr>
        <w:pStyle w:val="B1"/>
        <w:rPr/>
      </w:pPr>
      <w:r>
        <w:rPr/>
        <w:t>Q</w:t>
        <w:tab/>
        <w:t xml:space="preserve">On receipt of </w:t>
      </w:r>
      <w:r>
        <w:rPr>
          <w:i/>
        </w:rPr>
        <w:t>Clear Command</w:t>
      </w:r>
      <w:r>
        <w:rPr/>
        <w:t xml:space="preserve"> message, the BSS sends a </w:t>
      </w:r>
      <w:r>
        <w:rPr>
          <w:i/>
        </w:rPr>
        <w:t>Channel Release</w:t>
      </w:r>
      <w:r>
        <w:rPr/>
        <w:t xml:space="preserve"> message to the MS and starts RR timer T3109. When the main signalling link is disconnected, the BSS stops RR timer T3109 and starts RR timer T3111. When timer RR T3111 times out, the BSS deactivates the channels. On receipt of the </w:t>
      </w:r>
      <w:r>
        <w:rPr>
          <w:i/>
        </w:rPr>
        <w:t>Channel Release</w:t>
      </w:r>
      <w:r>
        <w:rPr/>
        <w:t xml:space="preserve"> message, the MS disconnects the main signalling link and start RR timer T3110. When timer RR T3110 expires or the disconnection is confirmed, the MS deactivates all channels, considers the RR connection released, and returns to idle mode.</w:t>
      </w:r>
    </w:p>
    <w:p>
      <w:pPr>
        <w:pStyle w:val="B1"/>
        <w:rPr/>
      </w:pPr>
      <w:r>
        <w:rPr/>
        <w:t>R</w:t>
        <w:tab/>
        <w:t xml:space="preserve">Once the radio signalling channel has been released, the BSS returns a </w:t>
      </w:r>
      <w:r>
        <w:rPr>
          <w:i/>
        </w:rPr>
        <w:t>Clear Complete</w:t>
      </w:r>
      <w:r>
        <w:rPr/>
        <w:t xml:space="preserve"> message to the MSC/VLR.</w:t>
      </w:r>
    </w:p>
    <w:p>
      <w:pPr>
        <w:pStyle w:val="B1"/>
        <w:rPr/>
      </w:pPr>
      <w:r>
        <w:rPr/>
        <w:t>S</w:t>
        <w:tab/>
        <w:t xml:space="preserve">The MSC/VLR receives an ISUP </w:t>
      </w:r>
      <w:r>
        <w:rPr>
          <w:i/>
        </w:rPr>
        <w:t>Release Complete (RLC)</w:t>
      </w:r>
      <w:r>
        <w:rPr/>
        <w:t xml:space="preserve"> message from the calling party.</w:t>
      </w:r>
    </w:p>
    <w:p>
      <w:pPr>
        <w:pStyle w:val="Heading2"/>
        <w:bidi w:val="0"/>
        <w:jc w:val="start"/>
        <w:rPr/>
      </w:pPr>
      <w:bookmarkStart w:id="65" w:name="__RefHeading___Toc217731140"/>
      <w:bookmarkStart w:id="66" w:name="_Ref44469382"/>
      <w:bookmarkEnd w:id="65"/>
      <w:r>
        <w:rPr/>
        <w:t>5.7</w:t>
        <w:tab/>
        <w:t>Priority service call origination – radio resources unavailable and queue timeout</w:t>
      </w:r>
      <w:bookmarkEnd w:id="66"/>
    </w:p>
    <w:p>
      <w:pPr>
        <w:pStyle w:val="Normal"/>
        <w:rPr/>
      </w:pPr>
      <w:r>
        <w:rPr/>
        <w:t>This clause illustrates a MO Priority Service call setup with early assignment for Service User. In this scenario, radio traffic channels are not available when the Priority Service call is attempted, and the Priority Service request has been queued but the queuing timer has timed-out.</w:t>
      </w:r>
    </w:p>
    <w:p>
      <w:pPr>
        <w:pStyle w:val="TH"/>
        <w:rPr/>
      </w:pPr>
      <w:bookmarkStart w:id="67" w:name="_1144224961"/>
      <w:bookmarkStart w:id="68" w:name="_1144224840"/>
      <w:bookmarkStart w:id="69" w:name="_1143637376"/>
      <w:bookmarkStart w:id="70" w:name="_1143635807"/>
      <w:bookmarkEnd w:id="67"/>
      <w:bookmarkEnd w:id="68"/>
      <w:bookmarkEnd w:id="69"/>
      <w:bookmarkEnd w:id="70"/>
      <w:r>
        <w:rPr/>
        <w:object w:dxaOrig="8626" w:dyaOrig="4816">
          <v:shape id="ole_rId11" style="width:431.3pt;height:240.8pt" o:ole="">
            <v:imagedata r:id="rId12" o:title=""/>
          </v:shape>
          <o:OLEObject Type="Embed" ProgID="" ShapeID="ole_rId11" DrawAspect="Content" ObjectID="_234145277" r:id="rId11"/>
        </w:object>
      </w:r>
    </w:p>
    <w:p>
      <w:pPr>
        <w:pStyle w:val="TF"/>
        <w:rPr/>
      </w:pPr>
      <w:r>
        <w:rPr/>
        <w:t xml:space="preserve">Figure </w:t>
      </w:r>
      <w:r>
        <w:rPr>
          <w:lang w:val="en-US" w:eastAsia="en-US"/>
        </w:rPr>
        <w:t>5.7:</w:t>
      </w:r>
      <w:r>
        <w:rPr/>
        <w:t xml:space="preserve"> Priority Service Mobile Originated – Queue Time-Out</w:t>
      </w:r>
    </w:p>
    <w:p>
      <w:pPr>
        <w:pStyle w:val="B1"/>
        <w:rPr/>
      </w:pPr>
      <w:r>
        <w:rPr/>
        <w:t>A-I.</w:t>
        <w:tab/>
        <w:t>Same as described in steps A-I of Clause 5.3.</w:t>
      </w:r>
    </w:p>
    <w:p>
      <w:pPr>
        <w:pStyle w:val="B1"/>
        <w:rPr/>
      </w:pPr>
      <w:r>
        <w:rPr/>
        <w:t>J</w:t>
        <w:tab/>
        <w:t xml:space="preserve">If timer T11 expires before an idle radio traffic channel becomes available, the </w:t>
      </w:r>
      <w:r>
        <w:rPr>
          <w:i/>
        </w:rPr>
        <w:t xml:space="preserve">Assignment Request </w:t>
      </w:r>
      <w:r>
        <w:rPr/>
        <w:t xml:space="preserve">message is removed from the queue and a </w:t>
      </w:r>
      <w:r>
        <w:rPr>
          <w:i/>
        </w:rPr>
        <w:t xml:space="preserve">Clear Request </w:t>
      </w:r>
      <w:r>
        <w:rPr/>
        <w:t>message is sent to the MSC/VLR with cause "No Radio Resource Available".</w:t>
      </w:r>
    </w:p>
    <w:p>
      <w:pPr>
        <w:pStyle w:val="B1"/>
        <w:rPr/>
      </w:pPr>
      <w:bookmarkStart w:id="71" w:name="_Ref44469681"/>
      <w:r>
        <w:rPr/>
        <w:t>K</w:t>
        <w:tab/>
        <w:t xml:space="preserve">The MSC/VLR indicates that the radio resource(s) should be released by sending a </w:t>
      </w:r>
      <w:r>
        <w:rPr>
          <w:i/>
          <w:iCs/>
        </w:rPr>
        <w:t>Clear Command</w:t>
      </w:r>
      <w:r>
        <w:rPr/>
        <w:t xml:space="preserve"> message to the BSS with cause "No Radio Resource Available".</w:t>
      </w:r>
    </w:p>
    <w:p>
      <w:pPr>
        <w:pStyle w:val="B1"/>
        <w:rPr/>
      </w:pPr>
      <w:r>
        <w:rPr/>
        <w:t>L-M.</w:t>
        <w:tab/>
        <w:t>Same as described in steps M-N of Clause 5.5.</w:t>
      </w:r>
    </w:p>
    <w:p>
      <w:pPr>
        <w:pStyle w:val="Heading2"/>
        <w:bidi w:val="0"/>
        <w:jc w:val="start"/>
        <w:rPr/>
      </w:pPr>
      <w:bookmarkStart w:id="72" w:name="_Ref44469681"/>
      <w:bookmarkStart w:id="73" w:name="__RefHeading___Toc217731141"/>
      <w:bookmarkEnd w:id="73"/>
      <w:r>
        <w:rPr/>
        <w:t>5.8</w:t>
        <w:tab/>
        <w:t>Priority service call termination – radio resources unavailable and queue timeout</w:t>
      </w:r>
      <w:bookmarkEnd w:id="72"/>
    </w:p>
    <w:p>
      <w:pPr>
        <w:pStyle w:val="Normal"/>
        <w:rPr/>
      </w:pPr>
      <w:r>
        <w:rPr/>
        <w:t>This clause illustrates a MT Priority Service call setup with early assignment when the incoming Priority Service call to a wireless called party is received at a terminating MSC. In this scenario, radio traffic channels are not available when the incoming Priority Service call is attempted, and the Priority Service request has been queued but the queuing timer has timed-out.</w:t>
      </w:r>
    </w:p>
    <w:p>
      <w:pPr>
        <w:pStyle w:val="TH"/>
        <w:rPr/>
      </w:pPr>
      <w:bookmarkStart w:id="74" w:name="_1144228667"/>
      <w:bookmarkStart w:id="75" w:name="_1144228512"/>
      <w:bookmarkStart w:id="76" w:name="_1144227759"/>
      <w:bookmarkStart w:id="77" w:name="_1143965404"/>
      <w:bookmarkEnd w:id="74"/>
      <w:bookmarkEnd w:id="75"/>
      <w:bookmarkEnd w:id="76"/>
      <w:bookmarkEnd w:id="77"/>
      <w:r>
        <w:rPr/>
        <w:object w:dxaOrig="8626" w:dyaOrig="5843">
          <v:shape id="ole_rId13" style="width:431.3pt;height:292.15pt" o:ole="">
            <v:imagedata r:id="rId14" o:title=""/>
          </v:shape>
          <o:OLEObject Type="Embed" ProgID="" ShapeID="ole_rId13" DrawAspect="Content" ObjectID="_1669841772" r:id="rId13"/>
        </w:object>
      </w:r>
    </w:p>
    <w:p>
      <w:pPr>
        <w:pStyle w:val="TF"/>
        <w:rPr/>
      </w:pPr>
      <w:r>
        <w:rPr/>
        <w:t xml:space="preserve">Figure </w:t>
      </w:r>
      <w:r>
        <w:rPr>
          <w:lang w:val="en-US" w:eastAsia="en-US"/>
        </w:rPr>
        <w:t>5.8:</w:t>
      </w:r>
      <w:r>
        <w:rPr/>
        <w:t xml:space="preserve"> Priority Service Mobile Terminated – Queue Time-Out</w:t>
      </w:r>
    </w:p>
    <w:p>
      <w:pPr>
        <w:pStyle w:val="B1"/>
        <w:rPr/>
      </w:pPr>
      <w:r>
        <w:rPr/>
        <w:t>A-M.</w:t>
        <w:tab/>
        <w:t>Same as described in steps A-M of Clause 5.4.</w:t>
      </w:r>
    </w:p>
    <w:p>
      <w:pPr>
        <w:pStyle w:val="B1"/>
        <w:rPr/>
      </w:pPr>
      <w:r>
        <w:rPr/>
        <w:t>N</w:t>
        <w:tab/>
        <w:t xml:space="preserve">If timer T11 expires before an idle radio traffic channel becomes available, the </w:t>
      </w:r>
      <w:r>
        <w:rPr>
          <w:i/>
        </w:rPr>
        <w:t xml:space="preserve">Assignment Request </w:t>
      </w:r>
      <w:r>
        <w:rPr/>
        <w:t xml:space="preserve">message is removed from the queue and a </w:t>
      </w:r>
      <w:r>
        <w:rPr>
          <w:i/>
        </w:rPr>
        <w:t xml:space="preserve">Clear Request </w:t>
      </w:r>
      <w:r>
        <w:rPr/>
        <w:t>message is sent to the MSC/VLR with cause "No Radio Resource Available".</w:t>
      </w:r>
    </w:p>
    <w:p>
      <w:pPr>
        <w:pStyle w:val="B1"/>
        <w:rPr/>
      </w:pPr>
      <w:r>
        <w:rPr/>
        <w:t>O</w:t>
        <w:tab/>
        <w:t>Same as described in step M of Clause 5.6.</w:t>
      </w:r>
    </w:p>
    <w:p>
      <w:pPr>
        <w:pStyle w:val="B1"/>
        <w:rPr/>
      </w:pPr>
      <w:r>
        <w:rPr/>
        <w:t>P-S  Same as described in steps P-S of Clause 5.6</w:t>
      </w:r>
    </w:p>
    <w:p>
      <w:pPr>
        <w:pStyle w:val="Heading2"/>
        <w:bidi w:val="0"/>
        <w:jc w:val="start"/>
        <w:rPr/>
      </w:pPr>
      <w:bookmarkStart w:id="78" w:name="__RefHeading___Toc217731142"/>
      <w:bookmarkEnd w:id="78"/>
      <w:r>
        <w:rPr/>
        <w:t>5.9</w:t>
        <w:tab/>
        <w:t>Priority service call origination – radio resources unavailable and queue full, but higher priority</w:t>
      </w:r>
    </w:p>
    <w:p>
      <w:pPr>
        <w:pStyle w:val="Normal"/>
        <w:rPr/>
      </w:pPr>
      <w:r>
        <w:rPr/>
        <w:t>This clause illustrates a MO Priority Service call establishment with early assignment for a Service User. In this scenario, radio traffic channels are not available when the Priority Service call is attempted, the queue for the cell is full, but the Service User’s Priority Service priority is greater than one or more Priority Service requests already in the queue.</w:t>
      </w:r>
    </w:p>
    <w:p>
      <w:pPr>
        <w:pStyle w:val="TH"/>
        <w:rPr/>
      </w:pPr>
      <w:bookmarkStart w:id="79" w:name="_Ref44746858"/>
      <w:r>
        <w:rPr/>
        <w:drawing>
          <wp:inline distT="0" distB="0" distL="0" distR="0">
            <wp:extent cx="5485130" cy="2335530"/>
            <wp:effectExtent l="0" t="0" r="0" b="0"/>
            <wp:docPr id="2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title=""/>
                    <pic:cNvPicPr>
                      <a:picLocks noChangeAspect="1" noChangeArrowheads="1"/>
                    </pic:cNvPicPr>
                  </pic:nvPicPr>
                  <pic:blipFill>
                    <a:blip r:embed="rId15"/>
                    <a:srcRect l="-7" t="-15" r="-7" b="-15"/>
                    <a:stretch>
                      <a:fillRect/>
                    </a:stretch>
                  </pic:blipFill>
                  <pic:spPr bwMode="auto">
                    <a:xfrm>
                      <a:off x="0" y="0"/>
                      <a:ext cx="5485130" cy="2335530"/>
                    </a:xfrm>
                    <a:prstGeom prst="rect">
                      <a:avLst/>
                    </a:prstGeom>
                  </pic:spPr>
                </pic:pic>
              </a:graphicData>
            </a:graphic>
          </wp:inline>
        </w:drawing>
      </w:r>
    </w:p>
    <w:p>
      <w:pPr>
        <w:pStyle w:val="TF"/>
        <w:rPr/>
      </w:pPr>
      <w:r>
        <w:rPr/>
        <w:t>Figure 5.</w:t>
      </w:r>
      <w:r>
        <w:rPr>
          <w:lang w:val="en-US" w:eastAsia="en-US"/>
        </w:rPr>
        <w:t>9</w:t>
      </w:r>
      <w:bookmarkEnd w:id="79"/>
      <w:r>
        <w:rPr>
          <w:lang w:val="en-US" w:eastAsia="en-US"/>
        </w:rPr>
        <w:t>:</w:t>
      </w:r>
      <w:r>
        <w:rPr/>
        <w:t xml:space="preserve"> Priority Service Mobile Originated – Queue Full, but Higher Priority</w:t>
      </w:r>
    </w:p>
    <w:p>
      <w:pPr>
        <w:pStyle w:val="B1"/>
        <w:rPr/>
      </w:pPr>
      <w:r>
        <w:rPr/>
        <w:t>A-G.</w:t>
        <w:tab/>
        <w:t>Same as described in steps A-G of Clause 5.1.</w:t>
      </w:r>
    </w:p>
    <w:p>
      <w:pPr>
        <w:pStyle w:val="B1"/>
        <w:rPr/>
      </w:pPr>
      <w:r>
        <w:rPr/>
        <w:t>H</w:t>
        <w:tab/>
        <w:t xml:space="preserve">As no idle radio traffic channel is available on receipt of the </w:t>
      </w:r>
      <w:r>
        <w:rPr>
          <w:i/>
        </w:rPr>
        <w:t>Assignment Request</w:t>
      </w:r>
      <w:r>
        <w:rPr/>
        <w:t xml:space="preserve">, the queue for the cell is full, and the Service User’s Priority Service priority is greater than one or more of the Priority Service requests already in the queue, then the lowest priority, most recent request in the queue is removed from the queue. The new </w:t>
      </w:r>
      <w:r>
        <w:rPr>
          <w:i/>
        </w:rPr>
        <w:t>Assignment Request</w:t>
      </w:r>
      <w:r>
        <w:rPr/>
        <w:t xml:space="preserve"> message is placed in the queue in accordance with the Service User’s priority and call request arrival time at the cell.</w:t>
      </w:r>
    </w:p>
    <w:p>
      <w:pPr>
        <w:pStyle w:val="B2"/>
        <w:rPr/>
      </w:pPr>
      <w:r>
        <w:rPr/>
        <w:t>-</w:t>
        <w:tab/>
        <w:t xml:space="preserve">The BSS returns a </w:t>
      </w:r>
      <w:r>
        <w:rPr>
          <w:i/>
        </w:rPr>
        <w:t>Queuing Indication</w:t>
      </w:r>
      <w:r>
        <w:rPr/>
        <w:t xml:space="preserve"> message to the MSC/VLR for the request that was just queued (User 1 in Figure 5.</w:t>
      </w:r>
      <w:r>
        <w:rPr>
          <w:lang w:val="en-US" w:eastAsia="en-US"/>
        </w:rPr>
        <w:t>9</w:t>
      </w:r>
      <w:r>
        <w:rPr/>
        <w:t>) and starts BSSMAP timer T11. The required steps that follow are the same as described in steps I-R of Clause 5.3 if an idle radio traffic channel is available before the BSSMAP timer T11 expires or in steps I-P of Clause 5.7 if the BSSMAP timer T11 expires before an idle radio traffic channel becomes available.</w:t>
      </w:r>
    </w:p>
    <w:p>
      <w:pPr>
        <w:pStyle w:val="B1"/>
        <w:rPr/>
      </w:pPr>
      <w:r>
        <w:rPr/>
        <w:t>I</w:t>
        <w:tab/>
        <w:t xml:space="preserve">The BSS initiates the clearing procedure, stops timer T11, and returns an </w:t>
      </w:r>
      <w:r>
        <w:rPr>
          <w:i/>
        </w:rPr>
        <w:t>Assignment Failure</w:t>
      </w:r>
      <w:r>
        <w:rPr/>
        <w:t xml:space="preserve"> message to the MSC/VLR with cause "No Radio Resource Available" for the request that was removed from the queue (User 2 in Figure </w:t>
      </w:r>
      <w:r>
        <w:rPr>
          <w:lang w:val="en-US" w:eastAsia="en-US"/>
        </w:rPr>
        <w:t>5.9</w:t>
      </w:r>
      <w:r>
        <w:rPr/>
        <w:t>). The required steps that follow are the same as described in steps I-N of Clause 5.5.</w:t>
      </w:r>
    </w:p>
    <w:p>
      <w:pPr>
        <w:pStyle w:val="Heading2"/>
        <w:bidi w:val="0"/>
        <w:jc w:val="start"/>
        <w:rPr/>
      </w:pPr>
      <w:bookmarkStart w:id="80" w:name="__RefHeading___Toc217731143"/>
      <w:bookmarkEnd w:id="80"/>
      <w:r>
        <w:rPr/>
        <w:t>5.10</w:t>
        <w:tab/>
        <w:t>Priority service call termination – radio resources unavailable and queue full, but higher priority</w:t>
      </w:r>
    </w:p>
    <w:p>
      <w:pPr>
        <w:pStyle w:val="Normal"/>
        <w:rPr/>
      </w:pPr>
      <w:r>
        <w:rPr/>
        <w:t>This clause illustrates a MT Priority Service call establishment with early assignment when the incoming Priority Service call to a wireless called party is received at a terminating MSC. In this scenario, radio traffic channels are not available when the incoming Priority Service call is received, the queue for the cell is full, but the call priority is greater than one or more Priority Service requests already in the queue.</w:t>
      </w:r>
    </w:p>
    <w:p>
      <w:pPr>
        <w:pStyle w:val="TH"/>
        <w:rPr/>
      </w:pPr>
      <w:bookmarkStart w:id="81" w:name="_Ref44746898"/>
      <w:r>
        <w:rPr/>
        <w:drawing>
          <wp:inline distT="0" distB="0" distL="0" distR="0">
            <wp:extent cx="5482590" cy="2858770"/>
            <wp:effectExtent l="0" t="0" r="0" b="0"/>
            <wp:docPr id="2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title=""/>
                    <pic:cNvPicPr>
                      <a:picLocks noChangeAspect="1" noChangeArrowheads="1"/>
                    </pic:cNvPicPr>
                  </pic:nvPicPr>
                  <pic:blipFill>
                    <a:blip r:embed="rId16"/>
                    <a:srcRect l="-7" t="-13" r="-7" b="-13"/>
                    <a:stretch>
                      <a:fillRect/>
                    </a:stretch>
                  </pic:blipFill>
                  <pic:spPr bwMode="auto">
                    <a:xfrm>
                      <a:off x="0" y="0"/>
                      <a:ext cx="5482590" cy="2858770"/>
                    </a:xfrm>
                    <a:prstGeom prst="rect">
                      <a:avLst/>
                    </a:prstGeom>
                  </pic:spPr>
                </pic:pic>
              </a:graphicData>
            </a:graphic>
          </wp:inline>
        </w:drawing>
      </w:r>
    </w:p>
    <w:p>
      <w:pPr>
        <w:pStyle w:val="TF"/>
        <w:rPr/>
      </w:pPr>
      <w:r>
        <w:rPr/>
        <w:t>Figure 5.</w:t>
      </w:r>
      <w:r>
        <w:rPr>
          <w:lang w:val="en-US" w:eastAsia="en-US"/>
        </w:rPr>
        <w:t>10</w:t>
      </w:r>
      <w:bookmarkEnd w:id="81"/>
      <w:r>
        <w:rPr>
          <w:lang w:val="en-US" w:eastAsia="en-US"/>
        </w:rPr>
        <w:t>:</w:t>
      </w:r>
      <w:r>
        <w:rPr/>
        <w:t xml:space="preserve"> Priority Service Mobile Terminated – Queue Full, but Higher Priority</w:t>
      </w:r>
    </w:p>
    <w:p>
      <w:pPr>
        <w:pStyle w:val="B1"/>
        <w:rPr/>
      </w:pPr>
      <w:r>
        <w:rPr/>
        <w:t>A-J.</w:t>
        <w:tab/>
        <w:t>Same as described in steps A-J of Clause 5.2.</w:t>
      </w:r>
    </w:p>
    <w:p>
      <w:pPr>
        <w:pStyle w:val="B1"/>
        <w:rPr/>
      </w:pPr>
      <w:r>
        <w:rPr/>
        <w:t>K</w:t>
        <w:tab/>
        <w:t xml:space="preserve">As no idle radio traffic channel is available on receipt of the </w:t>
      </w:r>
      <w:r>
        <w:rPr>
          <w:i/>
        </w:rPr>
        <w:t>Assignment Request</w:t>
      </w:r>
      <w:r>
        <w:rPr/>
        <w:t xml:space="preserve"> message, the queue for the cell is full, but the call's priority level is greater than one or more Priority Service requests already in the queue, then the call with the lowest priority, most recent request in the queue is removed from the queue. The new call is placed in the queue in accordance with the call priority and arrival time.</w:t>
      </w:r>
    </w:p>
    <w:p>
      <w:pPr>
        <w:pStyle w:val="B2"/>
        <w:rPr/>
      </w:pPr>
      <w:r>
        <w:rPr/>
        <w:t>-</w:t>
        <w:tab/>
        <w:t xml:space="preserve">The BSS returns a </w:t>
      </w:r>
      <w:r>
        <w:rPr>
          <w:i/>
        </w:rPr>
        <w:t>Queuing Indication</w:t>
      </w:r>
      <w:r>
        <w:rPr/>
        <w:t xml:space="preserve"> message to the MSC/VLR for the request that was just queued (User 1 in Figure 5.</w:t>
      </w:r>
      <w:r>
        <w:rPr>
          <w:lang w:val="en-US" w:eastAsia="en-US"/>
        </w:rPr>
        <w:t>10</w:t>
      </w:r>
      <w:r>
        <w:rPr/>
        <w:t>) and starts BSSMAP timer T11. The required steps that follow are the same as described in steps L-V of Clause 5.4 if an idle radio traffic channel is available before the BSSMAP timer T11 expires or in steps L-V of Clause 5.8 if the BSSMAP timer T11 expires before an idle radio traffic channel becomes available.</w:t>
      </w:r>
    </w:p>
    <w:p>
      <w:pPr>
        <w:pStyle w:val="B1"/>
        <w:rPr/>
      </w:pPr>
      <w:r>
        <w:rPr/>
        <w:t>L</w:t>
        <w:tab/>
        <w:t xml:space="preserve">The BSS initiates the clearing procedure, stops timer T11, and returns an </w:t>
      </w:r>
      <w:r>
        <w:rPr>
          <w:i/>
        </w:rPr>
        <w:t>Assignment Failure</w:t>
      </w:r>
      <w:r>
        <w:rPr/>
        <w:t xml:space="preserve"> message to the MSC/VLR with cause "No Radio Resource Available" for the request that was removed from the queue (User 2 in Figure </w:t>
      </w:r>
      <w:r>
        <w:rPr>
          <w:lang w:val="en-US" w:eastAsia="en-US"/>
        </w:rPr>
        <w:t>5.10</w:t>
      </w:r>
      <w:r>
        <w:rPr/>
        <w:t>). The required steps that follow are the same as described in steps L-S of Clause 5.6.</w:t>
      </w:r>
    </w:p>
    <w:p>
      <w:pPr>
        <w:pStyle w:val="Heading2"/>
        <w:bidi w:val="0"/>
        <w:jc w:val="start"/>
        <w:rPr/>
      </w:pPr>
      <w:bookmarkStart w:id="82" w:name="__RefHeading___Toc217731144"/>
      <w:bookmarkStart w:id="83" w:name="_Ref44392308"/>
      <w:bookmarkEnd w:id="82"/>
      <w:r>
        <w:rPr/>
        <w:t>5.11</w:t>
        <w:tab/>
        <w:t>Priority service call progression – MSC – outgoing trunk queuing</w:t>
      </w:r>
      <w:bookmarkEnd w:id="83"/>
    </w:p>
    <w:p>
      <w:pPr>
        <w:pStyle w:val="Normal"/>
        <w:rPr/>
      </w:pPr>
      <w:r>
        <w:rPr/>
        <w:t>This clause illustrates the call flow for call progression for a Priority Service call with trunk queuing at the originating MSC.</w:t>
      </w:r>
    </w:p>
    <w:p>
      <w:pPr>
        <w:pStyle w:val="TH"/>
        <w:rPr/>
      </w:pPr>
      <w:r>
        <w:rPr/>
        <w:drawing>
          <wp:inline distT="0" distB="0" distL="0" distR="0">
            <wp:extent cx="5475605" cy="3265170"/>
            <wp:effectExtent l="0" t="0" r="0" b="0"/>
            <wp:docPr id="2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title=""/>
                    <pic:cNvPicPr>
                      <a:picLocks noChangeAspect="1" noChangeArrowheads="1"/>
                    </pic:cNvPicPr>
                  </pic:nvPicPr>
                  <pic:blipFill>
                    <a:blip r:embed="rId17"/>
                    <a:srcRect l="-7" t="-11" r="-7" b="-11"/>
                    <a:stretch>
                      <a:fillRect/>
                    </a:stretch>
                  </pic:blipFill>
                  <pic:spPr bwMode="auto">
                    <a:xfrm>
                      <a:off x="0" y="0"/>
                      <a:ext cx="5475605" cy="3265170"/>
                    </a:xfrm>
                    <a:prstGeom prst="rect">
                      <a:avLst/>
                    </a:prstGeom>
                  </pic:spPr>
                </pic:pic>
              </a:graphicData>
            </a:graphic>
          </wp:inline>
        </w:drawing>
      </w:r>
    </w:p>
    <w:p>
      <w:pPr>
        <w:pStyle w:val="TF"/>
        <w:rPr/>
      </w:pPr>
      <w:r>
        <w:rPr/>
        <w:t>Figure 5.</w:t>
      </w:r>
      <w:r>
        <w:rPr>
          <w:lang w:val="en-US" w:eastAsia="en-US"/>
        </w:rPr>
        <w:t>11:</w:t>
      </w:r>
      <w:r>
        <w:rPr/>
        <w:t xml:space="preserve"> Call Progression – MSC – Outgoing Trunk Queuing</w:t>
      </w:r>
    </w:p>
    <w:p>
      <w:pPr>
        <w:pStyle w:val="B1"/>
        <w:rPr/>
      </w:pPr>
      <w:r>
        <w:rPr/>
        <w:t>A-J.</w:t>
        <w:tab/>
        <w:t>Same as described in steps A-J of Clause 5.1.</w:t>
      </w:r>
    </w:p>
    <w:p>
      <w:pPr>
        <w:pStyle w:val="B1"/>
        <w:rPr/>
      </w:pPr>
      <w:r>
        <w:rPr/>
        <w:t>K</w:t>
        <w:tab/>
        <w:t xml:space="preserve">On receipt of the </w:t>
      </w:r>
      <w:r>
        <w:rPr>
          <w:i/>
        </w:rPr>
        <w:t>Assignment Complete</w:t>
      </w:r>
      <w:r>
        <w:rPr/>
        <w:t xml:space="preserve"> message, the MSC/VLR scans through all trunk groups in the route list for an idle trunk. As no idle outgoing trunk is available on receipt of the </w:t>
      </w:r>
      <w:r>
        <w:rPr>
          <w:i/>
        </w:rPr>
        <w:t>Assignment Complete</w:t>
      </w:r>
      <w:r>
        <w:rPr/>
        <w:t xml:space="preserve"> message, the MSC/VLR places the call in an outgoing trunk queue based on a First-In, First-Out basis and starts the trunk queuing timer. The MSC/VLR then sends a </w:t>
      </w:r>
      <w:r>
        <w:rPr>
          <w:i/>
        </w:rPr>
        <w:t>Progress</w:t>
      </w:r>
      <w:r>
        <w:rPr/>
        <w:t xml:space="preserve"> message to the MS. The </w:t>
      </w:r>
      <w:r>
        <w:rPr>
          <w:i/>
        </w:rPr>
        <w:t>Progress</w:t>
      </w:r>
      <w:r>
        <w:rPr/>
        <w:t xml:space="preserve"> message includes the progress indicator information element with progress description set to #64 "Queuing". On receipt of the </w:t>
      </w:r>
      <w:r>
        <w:rPr>
          <w:i/>
        </w:rPr>
        <w:t>Progress</w:t>
      </w:r>
      <w:r>
        <w:rPr/>
        <w:t xml:space="preserve"> message, the MS stops all CC timers related to the call, including CC timer T310.</w:t>
      </w:r>
    </w:p>
    <w:p>
      <w:pPr>
        <w:pStyle w:val="B1"/>
        <w:rPr/>
      </w:pPr>
      <w:r>
        <w:rPr/>
        <w:t>L</w:t>
        <w:tab/>
        <w:t xml:space="preserve">When an idle outgoing trunk becomes available before the trunk queuing timer expires, the MSC/VLR removes the call from the outgoing trunk queue, stops the trunk queuing timer, and sends an ISUP </w:t>
      </w:r>
      <w:r>
        <w:rPr>
          <w:i/>
        </w:rPr>
        <w:t>IAM</w:t>
      </w:r>
      <w:r>
        <w:rPr/>
        <w:t xml:space="preserve"> message to the succeeding switch. The MSC/VLR starts ISUP IAM timer T7. The ISUP </w:t>
      </w:r>
      <w:r>
        <w:rPr>
          <w:i/>
        </w:rPr>
        <w:t>IAM</w:t>
      </w:r>
      <w:r>
        <w:rPr/>
        <w:t xml:space="preserve"> message includes the Calling Party’s Category parameter set to the IEPS call marking for preferential call set up and the Precedence parameter set based on the initiating Service User's priority level.</w:t>
      </w:r>
    </w:p>
    <w:p>
      <w:pPr>
        <w:pStyle w:val="B1"/>
        <w:ind w:start="852" w:hanging="284"/>
        <w:rPr/>
      </w:pPr>
      <w:r>
        <w:rPr/>
        <w:t>The required steps that follow are the same as described in steps L-P of Clause 5.1.</w:t>
      </w:r>
    </w:p>
    <w:p>
      <w:pPr>
        <w:pStyle w:val="Heading2"/>
        <w:bidi w:val="0"/>
        <w:jc w:val="start"/>
        <w:rPr/>
      </w:pPr>
      <w:bookmarkStart w:id="84" w:name="__RefHeading___Toc217731145"/>
      <w:bookmarkEnd w:id="84"/>
      <w:r>
        <w:rPr/>
        <w:t>5.12</w:t>
        <w:tab/>
        <w:t>Priority service call progression – MSC – outgoing trunk queuing – timeout</w:t>
      </w:r>
    </w:p>
    <w:p>
      <w:pPr>
        <w:pStyle w:val="Normal"/>
        <w:rPr/>
      </w:pPr>
      <w:r>
        <w:rPr/>
        <w:t>This clause illustrates the call flow for call progression for a Priority Service call with trunk queuing at the originating MSC but the Priority Service request times out of the trunk queue before a trunk becomes available.</w:t>
      </w:r>
    </w:p>
    <w:p>
      <w:pPr>
        <w:pStyle w:val="TH"/>
        <w:rPr/>
      </w:pPr>
      <w:r>
        <w:rPr/>
        <w:drawing>
          <wp:inline distT="0" distB="0" distL="0" distR="0">
            <wp:extent cx="5476240" cy="3991610"/>
            <wp:effectExtent l="0" t="0" r="0" b="0"/>
            <wp:docPr id="2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title=""/>
                    <pic:cNvPicPr>
                      <a:picLocks noChangeAspect="1" noChangeArrowheads="1"/>
                    </pic:cNvPicPr>
                  </pic:nvPicPr>
                  <pic:blipFill>
                    <a:blip r:embed="rId18"/>
                    <a:srcRect l="-6" t="-9" r="-6" b="-9"/>
                    <a:stretch>
                      <a:fillRect/>
                    </a:stretch>
                  </pic:blipFill>
                  <pic:spPr bwMode="auto">
                    <a:xfrm>
                      <a:off x="0" y="0"/>
                      <a:ext cx="5476240" cy="3991610"/>
                    </a:xfrm>
                    <a:prstGeom prst="rect">
                      <a:avLst/>
                    </a:prstGeom>
                  </pic:spPr>
                </pic:pic>
              </a:graphicData>
            </a:graphic>
          </wp:inline>
        </w:drawing>
      </w:r>
    </w:p>
    <w:p>
      <w:pPr>
        <w:pStyle w:val="TF"/>
        <w:rPr/>
      </w:pPr>
      <w:r>
        <w:rPr/>
        <w:t xml:space="preserve">Figure </w:t>
      </w:r>
      <w:r>
        <w:rPr>
          <w:lang w:val="en-US" w:eastAsia="en-US"/>
        </w:rPr>
        <w:t>5.12:</w:t>
      </w:r>
      <w:r>
        <w:rPr/>
        <w:t xml:space="preserve"> Call Progression – MSC – Outgoing Trunk Queuing – Timeout</w:t>
      </w:r>
    </w:p>
    <w:p>
      <w:pPr>
        <w:pStyle w:val="B1"/>
        <w:rPr/>
      </w:pPr>
      <w:r>
        <w:rPr/>
        <w:t>A-K.</w:t>
        <w:tab/>
        <w:t>Same as described in steps A-K of Clause 5.11.</w:t>
      </w:r>
    </w:p>
    <w:p>
      <w:pPr>
        <w:pStyle w:val="B1"/>
        <w:rPr/>
      </w:pPr>
      <w:r>
        <w:rPr/>
        <w:t>L</w:t>
        <w:tab/>
        <w:t xml:space="preserve">If the trunk queuing timer expires before an idle trunk becomes available, the MSC/VLR removes the call from the outgoing trunk queue. The MSC/VLR then initiates call clearing by stopping all running CC timers, sending a </w:t>
      </w:r>
      <w:r>
        <w:rPr>
          <w:i/>
        </w:rPr>
        <w:t>Disconnect</w:t>
      </w:r>
      <w:r>
        <w:rPr/>
        <w:t xml:space="preserve"> message to the MS with cause #34 "no circuit/channel available", and starting CC timer T305.</w:t>
      </w:r>
    </w:p>
    <w:p>
      <w:pPr>
        <w:pStyle w:val="B1"/>
        <w:rPr/>
      </w:pPr>
      <w:r>
        <w:rPr>
          <w:color w:val="000000"/>
        </w:rPr>
        <w:t>M-N.</w:t>
        <w:tab/>
      </w:r>
      <w:r>
        <w:rPr/>
        <w:t>Same as described in steps J-K of Clause 5.5.</w:t>
      </w:r>
    </w:p>
    <w:p>
      <w:pPr>
        <w:pStyle w:val="B1"/>
        <w:rPr/>
      </w:pPr>
      <w:r>
        <w:rPr/>
        <w:t>O</w:t>
        <w:tab/>
        <w:t xml:space="preserve">On receipt of the </w:t>
      </w:r>
      <w:r>
        <w:rPr>
          <w:i/>
        </w:rPr>
        <w:t>Release Complete</w:t>
      </w:r>
      <w:r>
        <w:rPr/>
        <w:t xml:space="preserve"> message, the MS stops all running CC timers and releases the MM connection. The MSC/VLR indicates that the radio resource(s) should be released by sending a </w:t>
      </w:r>
      <w:r>
        <w:rPr>
          <w:i/>
        </w:rPr>
        <w:t>Clear Command</w:t>
      </w:r>
      <w:r>
        <w:rPr/>
        <w:t xml:space="preserve"> message to the BSS with cause "Requested terrestrial resource unavailable".</w:t>
      </w:r>
    </w:p>
    <w:p>
      <w:pPr>
        <w:pStyle w:val="B1"/>
        <w:rPr/>
      </w:pPr>
      <w:r>
        <w:rPr>
          <w:color w:val="000000"/>
        </w:rPr>
        <w:t>P-Q.</w:t>
        <w:tab/>
      </w:r>
      <w:r>
        <w:rPr/>
        <w:t>Same as described in steps M-N of Clause 5.5.</w:t>
      </w:r>
    </w:p>
    <w:p>
      <w:pPr>
        <w:pStyle w:val="Heading2"/>
        <w:bidi w:val="0"/>
        <w:jc w:val="start"/>
        <w:rPr/>
      </w:pPr>
      <w:bookmarkStart w:id="85" w:name="__RefHeading___Toc217731146"/>
      <w:bookmarkEnd w:id="85"/>
      <w:r>
        <w:rPr/>
        <w:t>5.13</w:t>
        <w:tab/>
        <w:t>Priority service call attempt by a non-service-user – Priority service denied</w:t>
      </w:r>
    </w:p>
    <w:p>
      <w:pPr>
        <w:pStyle w:val="Normal"/>
        <w:rPr/>
      </w:pPr>
      <w:r>
        <w:rPr/>
        <w:t>This clause illustrates the call setup of a non-Priority Service user attempting a Priority Service call. In this scenario, the user is not subscribed to Priority Service and call setup is not allowed to proceed.</w:t>
      </w:r>
    </w:p>
    <w:p>
      <w:pPr>
        <w:pStyle w:val="TH"/>
        <w:rPr/>
      </w:pPr>
      <w:r>
        <w:rPr/>
        <w:drawing>
          <wp:inline distT="0" distB="0" distL="0" distR="0">
            <wp:extent cx="5485130" cy="2294255"/>
            <wp:effectExtent l="0" t="0" r="0" b="0"/>
            <wp:docPr id="25"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title=""/>
                    <pic:cNvPicPr>
                      <a:picLocks noChangeAspect="1" noChangeArrowheads="1"/>
                    </pic:cNvPicPr>
                  </pic:nvPicPr>
                  <pic:blipFill>
                    <a:blip r:embed="rId19"/>
                    <a:srcRect l="-7" t="-16" r="-7" b="-16"/>
                    <a:stretch>
                      <a:fillRect/>
                    </a:stretch>
                  </pic:blipFill>
                  <pic:spPr bwMode="auto">
                    <a:xfrm>
                      <a:off x="0" y="0"/>
                      <a:ext cx="5485130" cy="2294255"/>
                    </a:xfrm>
                    <a:prstGeom prst="rect">
                      <a:avLst/>
                    </a:prstGeom>
                  </pic:spPr>
                </pic:pic>
              </a:graphicData>
            </a:graphic>
          </wp:inline>
        </w:drawing>
      </w:r>
    </w:p>
    <w:p>
      <w:pPr>
        <w:pStyle w:val="TF"/>
        <w:rPr/>
      </w:pPr>
      <w:r>
        <w:rPr/>
        <w:t>Figure 5.</w:t>
      </w:r>
      <w:r>
        <w:rPr>
          <w:lang w:val="en-US" w:eastAsia="en-US"/>
        </w:rPr>
        <w:t>13:</w:t>
      </w:r>
      <w:r>
        <w:rPr/>
        <w:t xml:space="preserve"> Non-Priority Service user – Denied</w:t>
      </w:r>
    </w:p>
    <w:p>
      <w:pPr>
        <w:pStyle w:val="B1"/>
        <w:rPr/>
      </w:pPr>
      <w:r>
        <w:rPr/>
        <w:t>A</w:t>
        <w:tab/>
        <w:t xml:space="preserve">A non-Service User dials the Priority Service prefix (e.g., *272) + Destination Number. The MS sends a </w:t>
      </w:r>
      <w:r>
        <w:rPr>
          <w:i/>
        </w:rPr>
        <w:t>Channel Request</w:t>
      </w:r>
      <w:r>
        <w:rPr/>
        <w:t xml:space="preserve"> message to the BSS on the RACH channel. Having sent M + 1 </w:t>
      </w:r>
      <w:r>
        <w:rPr>
          <w:i/>
        </w:rPr>
        <w:t>Channel Request</w:t>
      </w:r>
      <w:r>
        <w:rPr/>
        <w:t xml:space="preserve"> messages, the MS starts RR timer T3126. M is the value of the parameter "max retrans" broadcast on the BCCH.</w:t>
      </w:r>
    </w:p>
    <w:p>
      <w:pPr>
        <w:pStyle w:val="B1"/>
        <w:rPr>
          <w:color w:val="000000"/>
        </w:rPr>
      </w:pPr>
      <w:r>
        <w:rPr/>
        <w:t>B-E.</w:t>
        <w:tab/>
        <w:t>Same as described in steps A-E of Clause 5.1.</w:t>
      </w:r>
    </w:p>
    <w:p>
      <w:pPr>
        <w:pStyle w:val="B1"/>
        <w:rPr/>
      </w:pPr>
      <w:r>
        <w:rPr/>
        <w:t>F</w:t>
        <w:tab/>
        <w:t>The MSC/VLR detects the Priority Service prefix (e.g., *272) in the dialled digit string. The MSC/VLR determines from the caller’s profile that the caller is not a Service User and rejects the request by stopping all running CC timers, responding with a Release Complete message to the MS with cause #63 "Service or option not available, unspecified", and releasing the MM connection.</w:t>
      </w:r>
    </w:p>
    <w:p>
      <w:pPr>
        <w:pStyle w:val="B1"/>
        <w:rPr/>
      </w:pPr>
      <w:r>
        <w:rPr/>
        <w:t>G</w:t>
        <w:tab/>
        <w:t>On receipt of the Release Complete message, the MS stops all running CC timers and releases the MM connection. The MSC/VLR indicates that the radio resource(s) should be released by sending a Clear Command message to the BSS with cause "Response to MSC invocation".</w:t>
      </w:r>
    </w:p>
    <w:p>
      <w:pPr>
        <w:pStyle w:val="B1"/>
        <w:rPr/>
      </w:pPr>
      <w:r>
        <w:rPr/>
        <w:t>H-I.</w:t>
        <w:tab/>
        <w:t>Same as described in steps M-N of Clause 5.5.</w:t>
      </w:r>
    </w:p>
    <w:p>
      <w:pPr>
        <w:pStyle w:val="Heading1"/>
        <w:bidi w:val="0"/>
        <w:ind w:start="1134" w:hanging="1134"/>
        <w:jc w:val="start"/>
        <w:rPr/>
      </w:pPr>
      <w:bookmarkStart w:id="86" w:name="__RefHeading___Toc217731147"/>
      <w:bookmarkEnd w:id="86"/>
      <w:r>
        <w:rPr/>
        <w:t>6</w:t>
        <w:tab/>
        <w:t>Operations, administration, maintenance, and provisioning</w:t>
      </w:r>
    </w:p>
    <w:p>
      <w:pPr>
        <w:pStyle w:val="Normal"/>
        <w:rPr/>
      </w:pPr>
      <w:r>
        <w:rPr/>
        <w:t xml:space="preserve">This clause specifies the network management and operational aspects of a Priority Service implementation.  </w:t>
      </w:r>
    </w:p>
    <w:p>
      <w:pPr>
        <w:pStyle w:val="Heading2"/>
        <w:bidi w:val="0"/>
        <w:jc w:val="start"/>
        <w:rPr/>
      </w:pPr>
      <w:bookmarkStart w:id="87" w:name="__RefHeading___Toc217731148"/>
      <w:bookmarkEnd w:id="87"/>
      <w:r>
        <w:rPr/>
        <w:t>6.1</w:t>
        <w:tab/>
        <w:t>Priority level assignment</w:t>
      </w:r>
    </w:p>
    <w:p>
      <w:pPr>
        <w:pStyle w:val="Normal"/>
        <w:rPr/>
      </w:pPr>
      <w:r>
        <w:rPr/>
        <w:t xml:space="preserve">A national or regional authority determines who is authorized for Priority Service and assigns Priority Service level(s), if applicable.  There should be a uniform assignment of the following values within the national/regional networks.  </w:t>
      </w:r>
    </w:p>
    <w:p>
      <w:pPr>
        <w:pStyle w:val="B1"/>
        <w:rPr/>
      </w:pPr>
      <w:r>
        <w:rPr/>
        <w:t>-</w:t>
        <w:tab/>
        <w:t>Service User Priority Level Assignment [1…n]</w:t>
      </w:r>
    </w:p>
    <w:p>
      <w:pPr>
        <w:pStyle w:val="B1"/>
        <w:rPr/>
      </w:pPr>
      <w:r>
        <w:rPr/>
        <w:t>-</w:t>
        <w:tab/>
        <w:t>TS 22.011 Access Class</w:t>
      </w:r>
    </w:p>
    <w:p>
      <w:pPr>
        <w:pStyle w:val="B1"/>
        <w:rPr/>
      </w:pPr>
      <w:r>
        <w:rPr/>
        <w:t>-</w:t>
        <w:tab/>
        <w:t>TS 22.067 eMLPP Priority Level</w:t>
      </w:r>
    </w:p>
    <w:p>
      <w:pPr>
        <w:pStyle w:val="B1"/>
        <w:rPr/>
      </w:pPr>
      <w:r>
        <w:rPr/>
        <w:t>-</w:t>
        <w:tab/>
        <w:t>TS 48.008 queuing allowed (qa) Value</w:t>
      </w:r>
    </w:p>
    <w:p>
      <w:pPr>
        <w:pStyle w:val="B1"/>
        <w:rPr/>
      </w:pPr>
      <w:r>
        <w:rPr/>
        <w:t>-</w:t>
        <w:tab/>
        <w:t>Precedence Level in the ISUP Precedence Parameter</w:t>
      </w:r>
    </w:p>
    <w:p>
      <w:pPr>
        <w:pStyle w:val="Heading2"/>
        <w:bidi w:val="0"/>
        <w:jc w:val="start"/>
        <w:rPr/>
      </w:pPr>
      <w:bookmarkStart w:id="88" w:name="__RefHeading___Toc217731149"/>
      <w:bookmarkEnd w:id="88"/>
      <w:r>
        <w:rPr/>
        <w:t>6.2</w:t>
        <w:tab/>
        <w:t>Subscription management</w:t>
      </w:r>
    </w:p>
    <w:p>
      <w:pPr>
        <w:pStyle w:val="Normal"/>
        <w:rPr/>
      </w:pPr>
      <w:r>
        <w:rPr/>
        <w:t>Priority Service is a subscription-based service.  Depending on the national/regional process for authorizing Priority Service, a clearly defined working relationship should exist between the subscriber (i.e., Service User), the authorizing entity/entities, and the Service Provider(s) to ensure that as changes to the Priority Service subscriptions occur (for example, approval/assignment/changes to priority level, revocation of Priority Service authorization, etc.) the subscription information in the HLR is updated.</w:t>
      </w:r>
    </w:p>
    <w:p>
      <w:pPr>
        <w:pStyle w:val="Heading2"/>
        <w:bidi w:val="0"/>
        <w:jc w:val="start"/>
        <w:rPr/>
      </w:pPr>
      <w:bookmarkStart w:id="89" w:name="__RefHeading___Toc217731150"/>
      <w:bookmarkEnd w:id="89"/>
      <w:r>
        <w:rPr/>
        <w:t>6.3</w:t>
        <w:tab/>
        <w:tab/>
        <w:t>Accounting / charging</w:t>
      </w:r>
    </w:p>
    <w:p>
      <w:pPr>
        <w:pStyle w:val="Normal"/>
        <w:rPr/>
      </w:pPr>
      <w:r>
        <w:rPr/>
        <w:t>As Priority Service is a subscription-based service, the subscription information should be sent from a Service Provider’s ordering/billing operations support system for provisioning in the HLR.</w:t>
      </w:r>
    </w:p>
    <w:p>
      <w:pPr>
        <w:pStyle w:val="Normal"/>
        <w:rPr/>
      </w:pPr>
      <w:r>
        <w:rPr/>
        <w:t>The Service Provider is responsible for collecting charging information and billing the Service User for Priority Service.  Billing could be in the form of a flat fee and/or per call or per minute fees, however this is agreed between the Service Provider and the appropriate national authority.</w:t>
      </w:r>
    </w:p>
    <w:p>
      <w:pPr>
        <w:pStyle w:val="Normal"/>
        <w:rPr/>
      </w:pPr>
      <w:r>
        <w:rPr/>
        <w:t xml:space="preserve">The Service Provider should be capable of providing a summary account to the national authority, or designated representative, providing Priority Service information.  This report might be the bill detailing all the non-recurring charges, if any, incurred for Priority Service for the reporting period, for example, a one-time charge for the establishment of a new Priority Service user.  </w:t>
      </w:r>
    </w:p>
    <w:p>
      <w:pPr>
        <w:pStyle w:val="Normal"/>
        <w:rPr/>
      </w:pPr>
      <w:r>
        <w:rPr/>
        <w:t>The report may also contain the following type(s) of information:</w:t>
      </w:r>
    </w:p>
    <w:p>
      <w:pPr>
        <w:pStyle w:val="B1"/>
        <w:rPr/>
      </w:pPr>
      <w:r>
        <w:rPr/>
        <w:t>-</w:t>
        <w:tab/>
        <w:t>MSISDN</w:t>
      </w:r>
    </w:p>
    <w:p>
      <w:pPr>
        <w:pStyle w:val="B1"/>
        <w:rPr/>
      </w:pPr>
      <w:r>
        <w:rPr/>
        <w:t>-</w:t>
        <w:tab/>
        <w:t>Service System Identification Number/Billing Identification Number</w:t>
      </w:r>
    </w:p>
    <w:p>
      <w:pPr>
        <w:pStyle w:val="B1"/>
        <w:rPr/>
      </w:pPr>
      <w:r>
        <w:rPr/>
        <w:t>-</w:t>
        <w:tab/>
        <w:t>Home SID/BID</w:t>
      </w:r>
    </w:p>
    <w:p>
      <w:pPr>
        <w:pStyle w:val="B1"/>
        <w:rPr/>
      </w:pPr>
      <w:r>
        <w:rPr/>
        <w:t>-</w:t>
        <w:tab/>
        <w:t>Number Dialled</w:t>
      </w:r>
    </w:p>
    <w:p>
      <w:pPr>
        <w:pStyle w:val="B1"/>
        <w:rPr/>
      </w:pPr>
      <w:r>
        <w:rPr/>
        <w:t>-</w:t>
        <w:tab/>
        <w:t>Destination Location of Call (city, state, country)</w:t>
      </w:r>
    </w:p>
    <w:p>
      <w:pPr>
        <w:pStyle w:val="B1"/>
        <w:rPr/>
      </w:pPr>
      <w:r>
        <w:rPr/>
        <w:t>-</w:t>
        <w:tab/>
        <w:t>Date of Call</w:t>
      </w:r>
    </w:p>
    <w:p>
      <w:pPr>
        <w:pStyle w:val="B1"/>
        <w:rPr/>
      </w:pPr>
      <w:r>
        <w:rPr/>
        <w:t>-</w:t>
        <w:tab/>
        <w:t>Start Time</w:t>
      </w:r>
    </w:p>
    <w:p>
      <w:pPr>
        <w:pStyle w:val="B1"/>
        <w:rPr/>
      </w:pPr>
      <w:r>
        <w:rPr/>
        <w:t>-</w:t>
        <w:tab/>
        <w:t>End Time</w:t>
      </w:r>
    </w:p>
    <w:p>
      <w:pPr>
        <w:pStyle w:val="B1"/>
        <w:rPr/>
      </w:pPr>
      <w:r>
        <w:rPr/>
        <w:t>-</w:t>
        <w:tab/>
        <w:t>Minutes of Use</w:t>
      </w:r>
    </w:p>
    <w:p>
      <w:pPr>
        <w:pStyle w:val="B1"/>
        <w:rPr/>
      </w:pPr>
      <w:r>
        <w:rPr/>
        <w:t>-</w:t>
        <w:tab/>
        <w:t>Premium Charge per Minute</w:t>
      </w:r>
    </w:p>
    <w:p>
      <w:pPr>
        <w:pStyle w:val="B1"/>
        <w:rPr/>
      </w:pPr>
      <w:r>
        <w:rPr/>
        <w:t>-</w:t>
        <w:tab/>
        <w:t>Total Call Charge</w:t>
      </w:r>
    </w:p>
    <w:p>
      <w:pPr>
        <w:pStyle w:val="Normal"/>
        <w:rPr/>
      </w:pPr>
      <w:r>
        <w:rPr/>
        <w:t>The Call Detail Record (CDR) for the Service User should be able to differentiate between normal (non-Priority Service) and Priority Service calls.</w:t>
      </w:r>
    </w:p>
    <w:p>
      <w:pPr>
        <w:pStyle w:val="Heading2"/>
        <w:bidi w:val="0"/>
        <w:jc w:val="start"/>
        <w:rPr/>
      </w:pPr>
      <w:bookmarkStart w:id="90" w:name="__RefHeading___Toc217731151"/>
      <w:bookmarkEnd w:id="90"/>
      <w:r>
        <w:rPr/>
        <w:t>6.4</w:t>
        <w:tab/>
        <w:tab/>
        <w:t>Service provider responsibility</w:t>
      </w:r>
    </w:p>
    <w:p>
      <w:pPr>
        <w:pStyle w:val="Normal"/>
        <w:rPr/>
      </w:pPr>
      <w:r>
        <w:rPr/>
        <w:t>In addition to responsibilities outlined elsewhere in this document and in TR 22.950, Service Providers have the following responsibilities.</w:t>
      </w:r>
    </w:p>
    <w:p>
      <w:pPr>
        <w:pStyle w:val="B1"/>
        <w:rPr/>
      </w:pPr>
      <w:r>
        <w:rPr/>
        <w:t>-</w:t>
        <w:tab/>
        <w:t xml:space="preserve">Provide Priority Service in accordance with the national and regional instructions and laws, and adhere to uniform operating access procedures.  </w:t>
      </w:r>
    </w:p>
    <w:p>
      <w:pPr>
        <w:pStyle w:val="B1"/>
        <w:rPr/>
      </w:pPr>
      <w:r>
        <w:rPr/>
        <w:t>-</w:t>
        <w:tab/>
        <w:t>As feasible, provide Priority Service to authorized roaming Service Users.</w:t>
      </w:r>
    </w:p>
    <w:p>
      <w:pPr>
        <w:pStyle w:val="Heading2"/>
        <w:bidi w:val="0"/>
        <w:jc w:val="start"/>
        <w:rPr/>
      </w:pPr>
      <w:bookmarkStart w:id="91" w:name="__RefHeading___Toc217731152"/>
      <w:bookmarkEnd w:id="91"/>
      <w:r>
        <w:rPr/>
        <w:t>6.5</w:t>
        <w:tab/>
        <w:tab/>
        <w:t>Service user responsibility</w:t>
      </w:r>
    </w:p>
    <w:p>
      <w:pPr>
        <w:pStyle w:val="Normal"/>
        <w:rPr/>
      </w:pPr>
      <w:r>
        <w:rPr/>
        <w:t>Priority Service subscribers (i.e., Service Users) are expected to invoke Priority Service during times of emergency and network congestion.  If multiple levels are available, they are expected to be assigned and use the lowest level of priority applicable, and to identify their need for Priority Service in a planned method.  This means that they try, to the best extent possible, to identify the need for subscription prior to an emergency occurring.</w:t>
      </w:r>
      <w:r>
        <w:br w:type="page"/>
      </w:r>
    </w:p>
    <w:p>
      <w:pPr>
        <w:pStyle w:val="Heading9"/>
        <w:bidi w:val="0"/>
        <w:jc w:val="start"/>
        <w:rPr/>
      </w:pPr>
      <w:bookmarkStart w:id="92" w:name="__RefHeading___Toc217731153"/>
      <w:bookmarkEnd w:id="92"/>
      <w:r>
        <w:rPr/>
        <w:t>Annex A:</w:t>
        <w:br/>
        <w:t>Region specific aspects</w:t>
      </w:r>
    </w:p>
    <w:p>
      <w:pPr>
        <w:pStyle w:val="Normal"/>
        <w:rPr/>
      </w:pPr>
      <w:r>
        <w:rPr/>
        <w:t>This Annex describes region specific aspects of Priority Service.</w:t>
      </w:r>
    </w:p>
    <w:p>
      <w:pPr>
        <w:pStyle w:val="Heading1"/>
        <w:bidi w:val="0"/>
        <w:ind w:start="1134" w:hanging="1134"/>
        <w:jc w:val="start"/>
        <w:rPr/>
      </w:pPr>
      <w:bookmarkStart w:id="93" w:name="__RefHeading___Toc217731154"/>
      <w:bookmarkEnd w:id="93"/>
      <w:r>
        <w:rPr/>
        <w:t>A.1</w:t>
        <w:tab/>
        <w:tab/>
        <w:t>U.S.A. specific aspects</w:t>
      </w:r>
    </w:p>
    <w:p>
      <w:pPr>
        <w:pStyle w:val="Normal"/>
        <w:rPr/>
      </w:pPr>
      <w:r>
        <w:rPr/>
        <w:t>This subclause describes U.S.A region specific aspects of Priority Service.</w:t>
      </w:r>
    </w:p>
    <w:p>
      <w:pPr>
        <w:pStyle w:val="Heading2"/>
        <w:bidi w:val="0"/>
        <w:jc w:val="start"/>
        <w:rPr>
          <w:rFonts w:cs="Arial"/>
        </w:rPr>
      </w:pPr>
      <w:bookmarkStart w:id="94" w:name="__RefHeading___Toc217731155"/>
      <w:bookmarkEnd w:id="94"/>
      <w:r>
        <w:rPr>
          <w:rFonts w:cs="Arial"/>
        </w:rPr>
        <w:t>A.1.1</w:t>
        <w:tab/>
        <w:tab/>
        <w:t>Priority level assignment</w:t>
      </w:r>
    </w:p>
    <w:p>
      <w:pPr>
        <w:pStyle w:val="Normal"/>
        <w:rPr/>
      </w:pPr>
      <w:r>
        <w:rPr/>
        <w:t>The sequence of events involved in receiving a Priority Service priority level assignment is as follows:</w:t>
      </w:r>
    </w:p>
    <w:p>
      <w:pPr>
        <w:pStyle w:val="B1"/>
        <w:rPr/>
      </w:pPr>
      <w:r>
        <w:rPr/>
        <w:t>-</w:t>
        <w:tab/>
        <w:t>A Service User submits a request to their Authorizing Agent for the lowest applicable priority level necessary.</w:t>
      </w:r>
    </w:p>
    <w:p>
      <w:pPr>
        <w:pStyle w:val="B1"/>
        <w:rPr/>
      </w:pPr>
      <w:r>
        <w:rPr/>
        <w:t>-</w:t>
        <w:tab/>
        <w:t>The Authorizing Agent forwards the request with a recommendation for approval or denial to the national designated authority.</w:t>
      </w:r>
    </w:p>
    <w:p>
      <w:pPr>
        <w:pStyle w:val="B1"/>
        <w:rPr/>
      </w:pPr>
      <w:r>
        <w:rPr/>
        <w:t>-</w:t>
        <w:tab/>
        <w:t>The National Designated Authority returns the final priority level assignment to the Authorizing Agent as well as provides the Service User information (including assigned priority level) to the Service Provider.</w:t>
      </w:r>
    </w:p>
    <w:p>
      <w:pPr>
        <w:pStyle w:val="B1"/>
        <w:rPr/>
      </w:pPr>
      <w:r>
        <w:rPr/>
        <w:t>-</w:t>
        <w:tab/>
        <w:t>The Authorizing Agent forwards the final priority assignment information to the Service User to complete the feedback loop.</w:t>
      </w:r>
    </w:p>
    <w:p>
      <w:pPr>
        <w:pStyle w:val="Normal"/>
        <w:rPr/>
      </w:pPr>
      <w:r>
        <w:rPr/>
        <w:t>See [13] for descriptions of Authorizing Agent and National Designated Authority.</w:t>
      </w:r>
    </w:p>
    <w:p>
      <w:pPr>
        <w:pStyle w:val="Heading2"/>
        <w:bidi w:val="0"/>
        <w:jc w:val="start"/>
        <w:rPr>
          <w:rFonts w:cs="Arial"/>
        </w:rPr>
      </w:pPr>
      <w:bookmarkStart w:id="95" w:name="__RefHeading___Toc217731156"/>
      <w:bookmarkEnd w:id="95"/>
      <w:r>
        <w:rPr>
          <w:rFonts w:cs="Arial"/>
        </w:rPr>
        <w:t>A.1.2</w:t>
        <w:tab/>
        <w:tab/>
        <w:t>Call origination / invocation</w:t>
      </w:r>
    </w:p>
    <w:p>
      <w:pPr>
        <w:pStyle w:val="Normal"/>
        <w:rPr/>
      </w:pPr>
      <w:r>
        <w:rPr/>
        <w:t xml:space="preserve">Within U.S. networks, a Priority Service call is invoked by dialling *SC + Destination Number, with a Service Code (SC) of "272". </w:t>
      </w:r>
    </w:p>
    <w:p>
      <w:pPr>
        <w:pStyle w:val="Normal"/>
        <w:rPr/>
      </w:pPr>
      <w:r>
        <w:rPr/>
        <w:t>Within U.S. networks, a Service User is assigned one or more Access Classes in the range of 12 – 14 to receive priority access to the network, in addition to an assigned Access Class in the range of 0-9.</w:t>
      </w:r>
    </w:p>
    <w:p>
      <w:pPr>
        <w:pStyle w:val="Heading2"/>
        <w:bidi w:val="0"/>
        <w:jc w:val="start"/>
        <w:rPr>
          <w:rFonts w:cs="Arial"/>
        </w:rPr>
      </w:pPr>
      <w:bookmarkStart w:id="96" w:name="__RefHeading___Toc217731157"/>
      <w:bookmarkEnd w:id="96"/>
      <w:r>
        <w:rPr>
          <w:rFonts w:cs="Arial"/>
        </w:rPr>
        <w:t>A.1.3</w:t>
        <w:tab/>
        <w:tab/>
        <w:t>Mapping of priority indicators</w:t>
      </w:r>
    </w:p>
    <w:p>
      <w:pPr>
        <w:pStyle w:val="Normal"/>
        <w:rPr/>
      </w:pPr>
      <w:r>
        <w:rPr/>
        <w:t>Within the U.S., there are five Priority Service priority levels. Table A-1 indicates the relationship among Service User Priority Assignment, TS 22.011 Access Classes, TS 22.067 eMLPP Priority Level, TS 48.008 Priority Level, TS 48.008 queuing allowed (qa) Value, and Precedence Level in the ISUP Precedence Parameter for Priority Service.</w:t>
      </w:r>
    </w:p>
    <w:p>
      <w:pPr>
        <w:pStyle w:val="TH"/>
        <w:rPr/>
      </w:pPr>
      <w:r>
        <w:rPr/>
        <w:t>Table A.</w:t>
      </w:r>
      <w:r>
        <w:rPr>
          <w:lang w:val="en-US" w:eastAsia="en-US"/>
        </w:rPr>
        <w:t>1</w:t>
      </w:r>
      <w:r>
        <w:rPr/>
        <w:t>: Mapping of Priority Indicators</w:t>
      </w:r>
    </w:p>
    <w:tbl>
      <w:tblPr>
        <w:tblW w:w="9138" w:type="dxa"/>
        <w:jc w:val="start"/>
        <w:tblInd w:w="-15" w:type="dxa"/>
        <w:tblCellMar>
          <w:top w:w="0" w:type="dxa"/>
          <w:start w:w="108" w:type="dxa"/>
          <w:bottom w:w="0" w:type="dxa"/>
          <w:end w:w="108" w:type="dxa"/>
        </w:tblCellMar>
      </w:tblPr>
      <w:tblGrid>
        <w:gridCol w:w="1368"/>
        <w:gridCol w:w="1350"/>
        <w:gridCol w:w="1530"/>
        <w:gridCol w:w="1648"/>
        <w:gridCol w:w="1483"/>
        <w:gridCol w:w="1759"/>
      </w:tblGrid>
      <w:tr>
        <w:trPr/>
        <w:tc>
          <w:tcPr>
            <w:tcW w:w="1368" w:type="dxa"/>
            <w:tcBorders>
              <w:top w:val="single" w:sz="12" w:space="0" w:color="000000"/>
              <w:start w:val="single" w:sz="12" w:space="0" w:color="000000"/>
              <w:bottom w:val="double" w:sz="4" w:space="0" w:color="000000"/>
            </w:tcBorders>
          </w:tcPr>
          <w:p>
            <w:pPr>
              <w:pStyle w:val="TH"/>
              <w:keepNext w:val="true"/>
              <w:keepLines/>
              <w:spacing w:before="60" w:after="180"/>
              <w:jc w:val="center"/>
              <w:rPr/>
            </w:pPr>
            <w:r>
              <w:rPr/>
              <w:t>Service User Priority Assignment</w:t>
            </w:r>
          </w:p>
        </w:tc>
        <w:tc>
          <w:tcPr>
            <w:tcW w:w="1350" w:type="dxa"/>
            <w:tcBorders>
              <w:top w:val="single" w:sz="12" w:space="0" w:color="000000"/>
              <w:start w:val="single" w:sz="8" w:space="0" w:color="000000"/>
              <w:bottom w:val="double" w:sz="4" w:space="0" w:color="000000"/>
            </w:tcBorders>
          </w:tcPr>
          <w:p>
            <w:pPr>
              <w:pStyle w:val="TH"/>
              <w:keepNext w:val="true"/>
              <w:keepLines/>
              <w:spacing w:before="60" w:after="180"/>
              <w:jc w:val="center"/>
              <w:rPr/>
            </w:pPr>
            <w:r>
              <w:rPr/>
              <w:t>Access Class(es)</w:t>
            </w:r>
          </w:p>
        </w:tc>
        <w:tc>
          <w:tcPr>
            <w:tcW w:w="1530" w:type="dxa"/>
            <w:tcBorders>
              <w:top w:val="single" w:sz="12" w:space="0" w:color="000000"/>
              <w:start w:val="single" w:sz="8" w:space="0" w:color="000000"/>
              <w:bottom w:val="double" w:sz="4" w:space="0" w:color="000000"/>
            </w:tcBorders>
          </w:tcPr>
          <w:p>
            <w:pPr>
              <w:pStyle w:val="TH"/>
              <w:keepNext w:val="true"/>
              <w:keepLines/>
              <w:spacing w:before="60" w:after="180"/>
              <w:jc w:val="center"/>
              <w:rPr/>
            </w:pPr>
            <w:r>
              <w:rPr/>
              <w:t>eMLPP Priority Level</w:t>
            </w:r>
          </w:p>
        </w:tc>
        <w:tc>
          <w:tcPr>
            <w:tcW w:w="1648" w:type="dxa"/>
            <w:tcBorders>
              <w:top w:val="single" w:sz="12" w:space="0" w:color="000000"/>
              <w:start w:val="single" w:sz="8" w:space="0" w:color="000000"/>
              <w:bottom w:val="double" w:sz="4" w:space="0" w:color="000000"/>
            </w:tcBorders>
          </w:tcPr>
          <w:p>
            <w:pPr>
              <w:pStyle w:val="TH"/>
              <w:keepNext w:val="true"/>
              <w:keepLines/>
              <w:spacing w:before="60" w:after="180"/>
              <w:jc w:val="center"/>
              <w:rPr/>
            </w:pPr>
            <w:r>
              <w:rPr/>
              <w:t>48.008 Priority Level</w:t>
            </w:r>
          </w:p>
        </w:tc>
        <w:tc>
          <w:tcPr>
            <w:tcW w:w="1483" w:type="dxa"/>
            <w:tcBorders>
              <w:top w:val="single" w:sz="12" w:space="0" w:color="000000"/>
              <w:start w:val="single" w:sz="8" w:space="0" w:color="000000"/>
              <w:bottom w:val="double" w:sz="4" w:space="0" w:color="000000"/>
            </w:tcBorders>
          </w:tcPr>
          <w:p>
            <w:pPr>
              <w:pStyle w:val="TH"/>
              <w:keepNext w:val="true"/>
              <w:keepLines/>
              <w:spacing w:before="60" w:after="180"/>
              <w:jc w:val="center"/>
              <w:rPr/>
            </w:pPr>
            <w:r>
              <w:rPr/>
              <w:t>48.008 qa Value</w:t>
            </w:r>
          </w:p>
        </w:tc>
        <w:tc>
          <w:tcPr>
            <w:tcW w:w="1759" w:type="dxa"/>
            <w:tcBorders>
              <w:top w:val="single" w:sz="12" w:space="0" w:color="000000"/>
              <w:start w:val="single" w:sz="8" w:space="0" w:color="000000"/>
              <w:bottom w:val="double" w:sz="4" w:space="0" w:color="000000"/>
              <w:end w:val="single" w:sz="12" w:space="0" w:color="000000"/>
            </w:tcBorders>
          </w:tcPr>
          <w:p>
            <w:pPr>
              <w:pStyle w:val="TH"/>
              <w:keepNext w:val="true"/>
              <w:keepLines/>
              <w:spacing w:before="60" w:after="180"/>
              <w:jc w:val="center"/>
              <w:rPr/>
            </w:pPr>
            <w:r>
              <w:rPr/>
              <w:t>Precedence Level in ISUP Precedence Parameter</w:t>
            </w:r>
          </w:p>
        </w:tc>
      </w:tr>
      <w:tr>
        <w:trPr/>
        <w:tc>
          <w:tcPr>
            <w:tcW w:w="1368" w:type="dxa"/>
            <w:tcBorders>
              <w:top w:val="double" w:sz="4" w:space="0" w:color="000000"/>
              <w:start w:val="single" w:sz="12" w:space="0" w:color="000000"/>
              <w:bottom w:val="single" w:sz="8" w:space="0" w:color="000000"/>
            </w:tcBorders>
          </w:tcPr>
          <w:p>
            <w:pPr>
              <w:pStyle w:val="TAL"/>
              <w:rPr/>
            </w:pPr>
            <w:r>
              <w:rPr/>
              <w:t>1 (highest)</w:t>
            </w:r>
          </w:p>
        </w:tc>
        <w:tc>
          <w:tcPr>
            <w:tcW w:w="1350" w:type="dxa"/>
            <w:tcBorders>
              <w:top w:val="double" w:sz="4" w:space="0" w:color="000000"/>
              <w:start w:val="single" w:sz="8" w:space="0" w:color="000000"/>
              <w:bottom w:val="single" w:sz="8" w:space="0" w:color="000000"/>
            </w:tcBorders>
          </w:tcPr>
          <w:p>
            <w:pPr>
              <w:pStyle w:val="TAL"/>
              <w:rPr/>
            </w:pPr>
            <w:r>
              <w:rPr/>
              <w:t>14 and 13 and 12</w:t>
              <w:tab/>
            </w:r>
          </w:p>
        </w:tc>
        <w:tc>
          <w:tcPr>
            <w:tcW w:w="1530" w:type="dxa"/>
            <w:tcBorders>
              <w:top w:val="double" w:sz="4" w:space="0" w:color="000000"/>
              <w:start w:val="single" w:sz="8" w:space="0" w:color="000000"/>
              <w:bottom w:val="single" w:sz="8" w:space="0" w:color="000000"/>
            </w:tcBorders>
          </w:tcPr>
          <w:p>
            <w:pPr>
              <w:pStyle w:val="TAL"/>
              <w:rPr/>
            </w:pPr>
            <w:r>
              <w:rPr/>
              <w:t>B</w:t>
            </w:r>
          </w:p>
        </w:tc>
        <w:tc>
          <w:tcPr>
            <w:tcW w:w="1648" w:type="dxa"/>
            <w:tcBorders>
              <w:top w:val="double" w:sz="4" w:space="0" w:color="000000"/>
              <w:start w:val="single" w:sz="8" w:space="0" w:color="000000"/>
              <w:bottom w:val="single" w:sz="8" w:space="0" w:color="000000"/>
            </w:tcBorders>
          </w:tcPr>
          <w:p>
            <w:pPr>
              <w:pStyle w:val="TAL"/>
              <w:rPr/>
            </w:pPr>
            <w:r>
              <w:rPr/>
              <w:t>2</w:t>
            </w:r>
          </w:p>
        </w:tc>
        <w:tc>
          <w:tcPr>
            <w:tcW w:w="1483" w:type="dxa"/>
            <w:tcBorders>
              <w:top w:val="double" w:sz="4" w:space="0" w:color="000000"/>
              <w:start w:val="single" w:sz="8" w:space="0" w:color="000000"/>
              <w:bottom w:val="single" w:sz="8" w:space="0" w:color="000000"/>
            </w:tcBorders>
          </w:tcPr>
          <w:p>
            <w:pPr>
              <w:pStyle w:val="TAL"/>
              <w:rPr/>
            </w:pPr>
            <w:r>
              <w:rPr/>
              <w:t>1</w:t>
            </w:r>
          </w:p>
        </w:tc>
        <w:tc>
          <w:tcPr>
            <w:tcW w:w="1759" w:type="dxa"/>
            <w:tcBorders>
              <w:top w:val="double" w:sz="4" w:space="0" w:color="000000"/>
              <w:start w:val="single" w:sz="8" w:space="0" w:color="000000"/>
              <w:bottom w:val="single" w:sz="8" w:space="0" w:color="000000"/>
              <w:end w:val="single" w:sz="12" w:space="0" w:color="000000"/>
            </w:tcBorders>
          </w:tcPr>
          <w:p>
            <w:pPr>
              <w:pStyle w:val="TAL"/>
              <w:rPr/>
            </w:pPr>
            <w:r>
              <w:rPr/>
              <w:t>0</w:t>
            </w:r>
          </w:p>
        </w:tc>
      </w:tr>
      <w:tr>
        <w:trPr/>
        <w:tc>
          <w:tcPr>
            <w:tcW w:w="1368" w:type="dxa"/>
            <w:tcBorders>
              <w:top w:val="single" w:sz="8" w:space="0" w:color="000000"/>
              <w:start w:val="single" w:sz="12" w:space="0" w:color="000000"/>
              <w:bottom w:val="single" w:sz="8" w:space="0" w:color="000000"/>
            </w:tcBorders>
          </w:tcPr>
          <w:p>
            <w:pPr>
              <w:pStyle w:val="TAL"/>
              <w:rPr/>
            </w:pPr>
            <w:r>
              <w:rPr/>
              <w:t>2</w:t>
            </w:r>
          </w:p>
        </w:tc>
        <w:tc>
          <w:tcPr>
            <w:tcW w:w="1350" w:type="dxa"/>
            <w:tcBorders>
              <w:top w:val="single" w:sz="8" w:space="0" w:color="000000"/>
              <w:start w:val="single" w:sz="8" w:space="0" w:color="000000"/>
              <w:bottom w:val="single" w:sz="8" w:space="0" w:color="000000"/>
            </w:tcBorders>
          </w:tcPr>
          <w:p>
            <w:pPr>
              <w:pStyle w:val="TAL"/>
              <w:rPr/>
            </w:pPr>
            <w:r>
              <w:rPr/>
              <w:t>14 and 13 and 12</w:t>
            </w:r>
          </w:p>
        </w:tc>
        <w:tc>
          <w:tcPr>
            <w:tcW w:w="1530" w:type="dxa"/>
            <w:tcBorders>
              <w:top w:val="single" w:sz="8" w:space="0" w:color="000000"/>
              <w:start w:val="single" w:sz="8" w:space="0" w:color="000000"/>
              <w:bottom w:val="single" w:sz="8" w:space="0" w:color="000000"/>
            </w:tcBorders>
          </w:tcPr>
          <w:p>
            <w:pPr>
              <w:pStyle w:val="TAL"/>
              <w:rPr/>
            </w:pPr>
            <w:r>
              <w:rPr/>
              <w:t>0</w:t>
            </w:r>
          </w:p>
        </w:tc>
        <w:tc>
          <w:tcPr>
            <w:tcW w:w="1648" w:type="dxa"/>
            <w:tcBorders>
              <w:top w:val="single" w:sz="8" w:space="0" w:color="000000"/>
              <w:start w:val="single" w:sz="8" w:space="0" w:color="000000"/>
              <w:bottom w:val="single" w:sz="8" w:space="0" w:color="000000"/>
            </w:tcBorders>
          </w:tcPr>
          <w:p>
            <w:pPr>
              <w:pStyle w:val="TAL"/>
              <w:rPr/>
            </w:pPr>
            <w:r>
              <w:rPr/>
              <w:t>3</w:t>
            </w:r>
          </w:p>
        </w:tc>
        <w:tc>
          <w:tcPr>
            <w:tcW w:w="1483" w:type="dxa"/>
            <w:tcBorders>
              <w:top w:val="single" w:sz="8" w:space="0" w:color="000000"/>
              <w:start w:val="single" w:sz="8" w:space="0" w:color="000000"/>
              <w:bottom w:val="single" w:sz="8" w:space="0" w:color="000000"/>
            </w:tcBorders>
          </w:tcPr>
          <w:p>
            <w:pPr>
              <w:pStyle w:val="TAL"/>
              <w:rPr/>
            </w:pPr>
            <w:r>
              <w:rPr/>
              <w:t>1</w:t>
            </w:r>
          </w:p>
        </w:tc>
        <w:tc>
          <w:tcPr>
            <w:tcW w:w="1759" w:type="dxa"/>
            <w:tcBorders>
              <w:top w:val="single" w:sz="8" w:space="0" w:color="000000"/>
              <w:start w:val="single" w:sz="8" w:space="0" w:color="000000"/>
              <w:bottom w:val="single" w:sz="8" w:space="0" w:color="000000"/>
              <w:end w:val="single" w:sz="12" w:space="0" w:color="000000"/>
            </w:tcBorders>
          </w:tcPr>
          <w:p>
            <w:pPr>
              <w:pStyle w:val="TAL"/>
              <w:rPr/>
            </w:pPr>
            <w:r>
              <w:rPr/>
              <w:t>1</w:t>
            </w:r>
          </w:p>
        </w:tc>
      </w:tr>
      <w:tr>
        <w:trPr/>
        <w:tc>
          <w:tcPr>
            <w:tcW w:w="1368" w:type="dxa"/>
            <w:tcBorders>
              <w:top w:val="single" w:sz="8" w:space="0" w:color="000000"/>
              <w:start w:val="single" w:sz="12" w:space="0" w:color="000000"/>
              <w:bottom w:val="single" w:sz="8" w:space="0" w:color="000000"/>
            </w:tcBorders>
          </w:tcPr>
          <w:p>
            <w:pPr>
              <w:pStyle w:val="TAL"/>
              <w:rPr/>
            </w:pPr>
            <w:r>
              <w:rPr/>
              <w:t>3</w:t>
            </w:r>
          </w:p>
        </w:tc>
        <w:tc>
          <w:tcPr>
            <w:tcW w:w="1350" w:type="dxa"/>
            <w:tcBorders>
              <w:top w:val="single" w:sz="8" w:space="0" w:color="000000"/>
              <w:start w:val="single" w:sz="8" w:space="0" w:color="000000"/>
              <w:bottom w:val="single" w:sz="8" w:space="0" w:color="000000"/>
            </w:tcBorders>
          </w:tcPr>
          <w:p>
            <w:pPr>
              <w:pStyle w:val="TAL"/>
              <w:rPr/>
            </w:pPr>
            <w:r>
              <w:rPr/>
              <w:t>13 and 12</w:t>
            </w:r>
          </w:p>
        </w:tc>
        <w:tc>
          <w:tcPr>
            <w:tcW w:w="1530" w:type="dxa"/>
            <w:tcBorders>
              <w:top w:val="single" w:sz="8" w:space="0" w:color="000000"/>
              <w:start w:val="single" w:sz="8" w:space="0" w:color="000000"/>
              <w:bottom w:val="single" w:sz="8" w:space="0" w:color="000000"/>
            </w:tcBorders>
          </w:tcPr>
          <w:p>
            <w:pPr>
              <w:pStyle w:val="TAL"/>
              <w:rPr/>
            </w:pPr>
            <w:r>
              <w:rPr/>
              <w:t>1</w:t>
            </w:r>
          </w:p>
        </w:tc>
        <w:tc>
          <w:tcPr>
            <w:tcW w:w="1648" w:type="dxa"/>
            <w:tcBorders>
              <w:top w:val="single" w:sz="8" w:space="0" w:color="000000"/>
              <w:start w:val="single" w:sz="8" w:space="0" w:color="000000"/>
              <w:bottom w:val="single" w:sz="8" w:space="0" w:color="000000"/>
            </w:tcBorders>
          </w:tcPr>
          <w:p>
            <w:pPr>
              <w:pStyle w:val="TAL"/>
              <w:rPr/>
            </w:pPr>
            <w:r>
              <w:rPr/>
              <w:t>4</w:t>
            </w:r>
          </w:p>
        </w:tc>
        <w:tc>
          <w:tcPr>
            <w:tcW w:w="1483" w:type="dxa"/>
            <w:tcBorders>
              <w:top w:val="single" w:sz="8" w:space="0" w:color="000000"/>
              <w:start w:val="single" w:sz="8" w:space="0" w:color="000000"/>
              <w:bottom w:val="single" w:sz="8" w:space="0" w:color="000000"/>
            </w:tcBorders>
          </w:tcPr>
          <w:p>
            <w:pPr>
              <w:pStyle w:val="TAL"/>
              <w:rPr/>
            </w:pPr>
            <w:r>
              <w:rPr/>
              <w:t>1</w:t>
            </w:r>
          </w:p>
        </w:tc>
        <w:tc>
          <w:tcPr>
            <w:tcW w:w="1759" w:type="dxa"/>
            <w:tcBorders>
              <w:top w:val="single" w:sz="8" w:space="0" w:color="000000"/>
              <w:start w:val="single" w:sz="8" w:space="0" w:color="000000"/>
              <w:bottom w:val="single" w:sz="8" w:space="0" w:color="000000"/>
              <w:end w:val="single" w:sz="12" w:space="0" w:color="000000"/>
            </w:tcBorders>
          </w:tcPr>
          <w:p>
            <w:pPr>
              <w:pStyle w:val="TAL"/>
              <w:rPr/>
            </w:pPr>
            <w:r>
              <w:rPr/>
              <w:t>2</w:t>
            </w:r>
          </w:p>
        </w:tc>
      </w:tr>
      <w:tr>
        <w:trPr/>
        <w:tc>
          <w:tcPr>
            <w:tcW w:w="1368" w:type="dxa"/>
            <w:tcBorders>
              <w:top w:val="single" w:sz="8" w:space="0" w:color="000000"/>
              <w:start w:val="single" w:sz="12" w:space="0" w:color="000000"/>
              <w:bottom w:val="single" w:sz="8" w:space="0" w:color="000000"/>
            </w:tcBorders>
          </w:tcPr>
          <w:p>
            <w:pPr>
              <w:pStyle w:val="TAL"/>
              <w:rPr/>
            </w:pPr>
            <w:r>
              <w:rPr/>
              <w:t>4</w:t>
            </w:r>
          </w:p>
        </w:tc>
        <w:tc>
          <w:tcPr>
            <w:tcW w:w="1350" w:type="dxa"/>
            <w:tcBorders>
              <w:top w:val="single" w:sz="8" w:space="0" w:color="000000"/>
              <w:start w:val="single" w:sz="8" w:space="0" w:color="000000"/>
              <w:bottom w:val="single" w:sz="8" w:space="0" w:color="000000"/>
            </w:tcBorders>
          </w:tcPr>
          <w:p>
            <w:pPr>
              <w:pStyle w:val="TAL"/>
              <w:rPr/>
            </w:pPr>
            <w:r>
              <w:rPr/>
              <w:t>13 and 12</w:t>
            </w:r>
          </w:p>
        </w:tc>
        <w:tc>
          <w:tcPr>
            <w:tcW w:w="1530" w:type="dxa"/>
            <w:tcBorders>
              <w:top w:val="single" w:sz="8" w:space="0" w:color="000000"/>
              <w:start w:val="single" w:sz="8" w:space="0" w:color="000000"/>
              <w:bottom w:val="single" w:sz="8" w:space="0" w:color="000000"/>
            </w:tcBorders>
          </w:tcPr>
          <w:p>
            <w:pPr>
              <w:pStyle w:val="TAL"/>
              <w:rPr/>
            </w:pPr>
            <w:r>
              <w:rPr/>
              <w:t>2</w:t>
            </w:r>
          </w:p>
        </w:tc>
        <w:tc>
          <w:tcPr>
            <w:tcW w:w="1648" w:type="dxa"/>
            <w:tcBorders>
              <w:top w:val="single" w:sz="8" w:space="0" w:color="000000"/>
              <w:start w:val="single" w:sz="8" w:space="0" w:color="000000"/>
              <w:bottom w:val="single" w:sz="8" w:space="0" w:color="000000"/>
            </w:tcBorders>
          </w:tcPr>
          <w:p>
            <w:pPr>
              <w:pStyle w:val="TAL"/>
              <w:rPr/>
            </w:pPr>
            <w:r>
              <w:rPr/>
              <w:t>5</w:t>
            </w:r>
          </w:p>
        </w:tc>
        <w:tc>
          <w:tcPr>
            <w:tcW w:w="1483" w:type="dxa"/>
            <w:tcBorders>
              <w:top w:val="single" w:sz="8" w:space="0" w:color="000000"/>
              <w:start w:val="single" w:sz="8" w:space="0" w:color="000000"/>
              <w:bottom w:val="single" w:sz="8" w:space="0" w:color="000000"/>
            </w:tcBorders>
          </w:tcPr>
          <w:p>
            <w:pPr>
              <w:pStyle w:val="TAL"/>
              <w:rPr/>
            </w:pPr>
            <w:r>
              <w:rPr/>
              <w:t>1</w:t>
            </w:r>
          </w:p>
        </w:tc>
        <w:tc>
          <w:tcPr>
            <w:tcW w:w="1759" w:type="dxa"/>
            <w:tcBorders>
              <w:top w:val="single" w:sz="8" w:space="0" w:color="000000"/>
              <w:start w:val="single" w:sz="8" w:space="0" w:color="000000"/>
              <w:bottom w:val="single" w:sz="8" w:space="0" w:color="000000"/>
              <w:end w:val="single" w:sz="12" w:space="0" w:color="000000"/>
            </w:tcBorders>
          </w:tcPr>
          <w:p>
            <w:pPr>
              <w:pStyle w:val="TAL"/>
              <w:rPr/>
            </w:pPr>
            <w:r>
              <w:rPr/>
              <w:t>3</w:t>
            </w:r>
          </w:p>
        </w:tc>
      </w:tr>
      <w:tr>
        <w:trPr/>
        <w:tc>
          <w:tcPr>
            <w:tcW w:w="1368" w:type="dxa"/>
            <w:tcBorders>
              <w:top w:val="single" w:sz="8" w:space="0" w:color="000000"/>
              <w:start w:val="single" w:sz="12" w:space="0" w:color="000000"/>
              <w:bottom w:val="single" w:sz="8" w:space="0" w:color="000000"/>
            </w:tcBorders>
          </w:tcPr>
          <w:p>
            <w:pPr>
              <w:pStyle w:val="TAL"/>
              <w:rPr/>
            </w:pPr>
            <w:r>
              <w:rPr/>
              <w:t>5 (lowest)</w:t>
            </w:r>
          </w:p>
        </w:tc>
        <w:tc>
          <w:tcPr>
            <w:tcW w:w="1350" w:type="dxa"/>
            <w:tcBorders>
              <w:top w:val="single" w:sz="8" w:space="0" w:color="000000"/>
              <w:start w:val="single" w:sz="8" w:space="0" w:color="000000"/>
              <w:bottom w:val="single" w:sz="8" w:space="0" w:color="000000"/>
            </w:tcBorders>
          </w:tcPr>
          <w:p>
            <w:pPr>
              <w:pStyle w:val="TAL"/>
              <w:rPr/>
            </w:pPr>
            <w:r>
              <w:rPr/>
              <w:t>12</w:t>
            </w:r>
          </w:p>
        </w:tc>
        <w:tc>
          <w:tcPr>
            <w:tcW w:w="1530" w:type="dxa"/>
            <w:tcBorders>
              <w:top w:val="single" w:sz="8" w:space="0" w:color="000000"/>
              <w:start w:val="single" w:sz="8" w:space="0" w:color="000000"/>
              <w:bottom w:val="single" w:sz="8" w:space="0" w:color="000000"/>
            </w:tcBorders>
          </w:tcPr>
          <w:p>
            <w:pPr>
              <w:pStyle w:val="TAL"/>
              <w:rPr/>
            </w:pPr>
            <w:r>
              <w:rPr/>
              <w:t>3</w:t>
            </w:r>
          </w:p>
        </w:tc>
        <w:tc>
          <w:tcPr>
            <w:tcW w:w="1648" w:type="dxa"/>
            <w:tcBorders>
              <w:top w:val="single" w:sz="8" w:space="0" w:color="000000"/>
              <w:start w:val="single" w:sz="8" w:space="0" w:color="000000"/>
              <w:bottom w:val="single" w:sz="8" w:space="0" w:color="000000"/>
            </w:tcBorders>
          </w:tcPr>
          <w:p>
            <w:pPr>
              <w:pStyle w:val="TAL"/>
              <w:rPr/>
            </w:pPr>
            <w:r>
              <w:rPr/>
              <w:t>6</w:t>
            </w:r>
          </w:p>
        </w:tc>
        <w:tc>
          <w:tcPr>
            <w:tcW w:w="1483" w:type="dxa"/>
            <w:tcBorders>
              <w:top w:val="single" w:sz="8" w:space="0" w:color="000000"/>
              <w:start w:val="single" w:sz="8" w:space="0" w:color="000000"/>
              <w:bottom w:val="single" w:sz="8" w:space="0" w:color="000000"/>
            </w:tcBorders>
          </w:tcPr>
          <w:p>
            <w:pPr>
              <w:pStyle w:val="TAL"/>
              <w:rPr/>
            </w:pPr>
            <w:r>
              <w:rPr/>
              <w:t>1</w:t>
            </w:r>
          </w:p>
        </w:tc>
        <w:tc>
          <w:tcPr>
            <w:tcW w:w="1759" w:type="dxa"/>
            <w:tcBorders>
              <w:top w:val="single" w:sz="8" w:space="0" w:color="000000"/>
              <w:start w:val="single" w:sz="8" w:space="0" w:color="000000"/>
              <w:bottom w:val="single" w:sz="8" w:space="0" w:color="000000"/>
              <w:end w:val="single" w:sz="12" w:space="0" w:color="000000"/>
            </w:tcBorders>
          </w:tcPr>
          <w:p>
            <w:pPr>
              <w:pStyle w:val="TAL"/>
              <w:rPr/>
            </w:pPr>
            <w:r>
              <w:rPr/>
              <w:t>4</w:t>
            </w:r>
          </w:p>
        </w:tc>
      </w:tr>
      <w:tr>
        <w:trPr/>
        <w:tc>
          <w:tcPr>
            <w:tcW w:w="1368" w:type="dxa"/>
            <w:tcBorders>
              <w:top w:val="single" w:sz="8" w:space="0" w:color="000000"/>
              <w:start w:val="single" w:sz="12" w:space="0" w:color="000000"/>
              <w:bottom w:val="single" w:sz="12" w:space="0" w:color="000000"/>
            </w:tcBorders>
          </w:tcPr>
          <w:p>
            <w:pPr>
              <w:pStyle w:val="TAL"/>
              <w:snapToGrid w:val="false"/>
              <w:rPr/>
            </w:pPr>
            <w:r>
              <w:rPr/>
            </w:r>
          </w:p>
        </w:tc>
        <w:tc>
          <w:tcPr>
            <w:tcW w:w="1350" w:type="dxa"/>
            <w:tcBorders>
              <w:top w:val="single" w:sz="8" w:space="0" w:color="000000"/>
              <w:start w:val="single" w:sz="8" w:space="0" w:color="000000"/>
              <w:bottom w:val="single" w:sz="12" w:space="0" w:color="000000"/>
            </w:tcBorders>
          </w:tcPr>
          <w:p>
            <w:pPr>
              <w:pStyle w:val="TAL"/>
              <w:rPr/>
            </w:pPr>
            <w:r>
              <w:rPr/>
              <w:t>0-10</w:t>
            </w:r>
          </w:p>
        </w:tc>
        <w:tc>
          <w:tcPr>
            <w:tcW w:w="1530" w:type="dxa"/>
            <w:tcBorders>
              <w:top w:val="single" w:sz="8" w:space="0" w:color="000000"/>
              <w:start w:val="single" w:sz="8" w:space="0" w:color="000000"/>
              <w:bottom w:val="single" w:sz="12" w:space="0" w:color="000000"/>
            </w:tcBorders>
          </w:tcPr>
          <w:p>
            <w:pPr>
              <w:pStyle w:val="TAL"/>
              <w:rPr/>
            </w:pPr>
            <w:r>
              <w:rPr/>
              <w:t>4</w:t>
            </w:r>
          </w:p>
        </w:tc>
        <w:tc>
          <w:tcPr>
            <w:tcW w:w="1648" w:type="dxa"/>
            <w:tcBorders>
              <w:top w:val="single" w:sz="8" w:space="0" w:color="000000"/>
              <w:start w:val="single" w:sz="8" w:space="0" w:color="000000"/>
              <w:bottom w:val="single" w:sz="12" w:space="0" w:color="000000"/>
            </w:tcBorders>
          </w:tcPr>
          <w:p>
            <w:pPr>
              <w:pStyle w:val="TAL"/>
              <w:rPr/>
            </w:pPr>
            <w:r>
              <w:rPr/>
              <w:t>Implementation dependent, in the range of 7-14</w:t>
            </w:r>
          </w:p>
        </w:tc>
        <w:tc>
          <w:tcPr>
            <w:tcW w:w="1483" w:type="dxa"/>
            <w:tcBorders>
              <w:top w:val="single" w:sz="8" w:space="0" w:color="000000"/>
              <w:start w:val="single" w:sz="8" w:space="0" w:color="000000"/>
              <w:bottom w:val="single" w:sz="12" w:space="0" w:color="000000"/>
            </w:tcBorders>
          </w:tcPr>
          <w:p>
            <w:pPr>
              <w:pStyle w:val="TAL"/>
              <w:rPr>
                <w:lang w:val="fr-FR"/>
              </w:rPr>
            </w:pPr>
            <w:r>
              <w:rPr>
                <w:lang w:val="fr-FR"/>
              </w:rPr>
              <w:t>Implementation Dependent</w:t>
            </w:r>
          </w:p>
        </w:tc>
        <w:tc>
          <w:tcPr>
            <w:tcW w:w="1759" w:type="dxa"/>
            <w:tcBorders>
              <w:top w:val="single" w:sz="8" w:space="0" w:color="000000"/>
              <w:start w:val="single" w:sz="8" w:space="0" w:color="000000"/>
              <w:bottom w:val="single" w:sz="12" w:space="0" w:color="000000"/>
              <w:end w:val="single" w:sz="12" w:space="0" w:color="000000"/>
            </w:tcBorders>
          </w:tcPr>
          <w:p>
            <w:pPr>
              <w:pStyle w:val="TAL"/>
              <w:snapToGrid w:val="false"/>
              <w:rPr>
                <w:lang w:val="fr-FR"/>
              </w:rPr>
            </w:pPr>
            <w:r>
              <w:rPr>
                <w:lang w:val="fr-FR"/>
              </w:rPr>
            </w:r>
          </w:p>
        </w:tc>
      </w:tr>
    </w:tbl>
    <w:p>
      <w:pPr>
        <w:pStyle w:val="NO"/>
        <w:rPr>
          <w:lang w:val="fr-FR"/>
        </w:rPr>
      </w:pPr>
      <w:r>
        <w:rPr>
          <w:lang w:val="fr-FR"/>
        </w:rPr>
        <w:t>Notes:</w:t>
      </w:r>
    </w:p>
    <w:p>
      <w:pPr>
        <w:pStyle w:val="NO"/>
        <w:rPr/>
      </w:pPr>
      <w:r>
        <w:rPr/>
        <w:t>a</w:t>
        <w:tab/>
        <w:t>Access Classes 11 and 15 may be used for network internal use.</w:t>
      </w:r>
    </w:p>
    <w:p>
      <w:pPr>
        <w:pStyle w:val="NO"/>
        <w:rPr/>
      </w:pPr>
      <w:r>
        <w:rPr/>
        <w:t>b</w:t>
        <w:tab/>
        <w:t>eMLPP Priority Level A may be used for network internal use.</w:t>
      </w:r>
    </w:p>
    <w:p>
      <w:pPr>
        <w:pStyle w:val="NO"/>
        <w:rPr/>
      </w:pPr>
      <w:r>
        <w:rPr/>
        <w:t>c</w:t>
        <w:tab/>
        <w:t>TS 48.008 Priority Level 1 may be used for network internal use.</w:t>
      </w:r>
    </w:p>
    <w:p>
      <w:pPr>
        <w:pStyle w:val="Heading2"/>
        <w:bidi w:val="0"/>
        <w:jc w:val="start"/>
        <w:rPr>
          <w:rFonts w:cs="Arial"/>
        </w:rPr>
      </w:pPr>
      <w:bookmarkStart w:id="97" w:name="__RefHeading___Toc217731158"/>
      <w:bookmarkEnd w:id="97"/>
      <w:r>
        <w:rPr>
          <w:rFonts w:cs="Arial"/>
        </w:rPr>
        <w:t>A.1.4</w:t>
        <w:tab/>
        <w:tab/>
        <w:t>Signalling of priority indicators</w:t>
      </w:r>
    </w:p>
    <w:p>
      <w:pPr>
        <w:pStyle w:val="Normal"/>
        <w:rPr/>
      </w:pPr>
      <w:r>
        <w:rPr/>
        <w:t>Priority assignment for ISUP messages is specified in ANSI T1.111.5, Annex A [10]. For a Priority Service call, MTP message priority of 1 is used for ISUP IAM messages signalled to establish the call.</w:t>
      </w:r>
    </w:p>
    <w:p>
      <w:pPr>
        <w:pStyle w:val="Normal"/>
        <w:rPr/>
      </w:pPr>
      <w:r>
        <w:rPr/>
        <w:t>A Priority Service call invokes the High Probability of Completion (HPC) Network Capability as described in T1.631[11]. The HPC Network Capability sets Calling Party’s Category parameter to "NS/EP call" in the ISUP IAM message to indicate that the call has been authorized to receive priority treatment. In the U.S., Service Providers use the “NS/EP call” value and not the IEPS value. For a Priority Service call, the Calling Party’s Category parameter value of "NS/EP call" is propagated through the network and signalled to any interconnected network.</w:t>
      </w:r>
    </w:p>
    <w:p>
      <w:pPr>
        <w:pStyle w:val="Normal"/>
        <w:rPr/>
      </w:pPr>
      <w:r>
        <w:rPr/>
        <w:t>Service Provider transit nodes are expected to receive and pass the ISUP IAM message unaltered for all Priority Service calls.   This explicitly includes the Calling Party’s Category (CPC) parameter, the MTP Priority of the ISUP IAM message, and the ISDN MLPP Precedence Parameter.</w:t>
      </w:r>
    </w:p>
    <w:p>
      <w:pPr>
        <w:pStyle w:val="Normal"/>
        <w:rPr/>
      </w:pPr>
      <w:r>
        <w:rPr/>
        <w:t>For a Priority Service call, the ISUP Precedence parameter is encoded as indicated in Table A.2.</w:t>
      </w:r>
    </w:p>
    <w:p>
      <w:pPr>
        <w:pStyle w:val="TH"/>
        <w:rPr/>
      </w:pPr>
      <w:bookmarkStart w:id="98" w:name="_Ref38773479"/>
      <w:r>
        <w:rPr/>
        <w:t>Table A.</w:t>
      </w:r>
      <w:r>
        <w:rPr>
          <w:lang w:val="en-US" w:eastAsia="en-US"/>
        </w:rPr>
        <w:t>2</w:t>
      </w:r>
      <w:bookmarkEnd w:id="98"/>
      <w:r>
        <w:rPr/>
        <w:t xml:space="preserve">: ISUP Precedence Parameter Encoding </w:t>
      </w:r>
    </w:p>
    <w:tbl>
      <w:tblPr>
        <w:tblW w:w="8058" w:type="dxa"/>
        <w:jc w:val="start"/>
        <w:tblInd w:w="-15" w:type="dxa"/>
        <w:tblCellMar>
          <w:top w:w="0" w:type="dxa"/>
          <w:start w:w="108" w:type="dxa"/>
          <w:bottom w:w="0" w:type="dxa"/>
          <w:end w:w="108" w:type="dxa"/>
        </w:tblCellMar>
      </w:tblPr>
      <w:tblGrid>
        <w:gridCol w:w="1368"/>
        <w:gridCol w:w="2790"/>
        <w:gridCol w:w="3900"/>
      </w:tblGrid>
      <w:tr>
        <w:trPr/>
        <w:tc>
          <w:tcPr>
            <w:tcW w:w="1368" w:type="dxa"/>
            <w:tcBorders>
              <w:top w:val="single" w:sz="12" w:space="0" w:color="000000"/>
              <w:start w:val="single" w:sz="12" w:space="0" w:color="000000"/>
              <w:bottom w:val="double" w:sz="4" w:space="0" w:color="000000"/>
            </w:tcBorders>
          </w:tcPr>
          <w:p>
            <w:pPr>
              <w:pStyle w:val="TAH"/>
              <w:rPr/>
            </w:pPr>
            <w:r>
              <w:rPr/>
              <w:t>Field</w:t>
            </w:r>
          </w:p>
        </w:tc>
        <w:tc>
          <w:tcPr>
            <w:tcW w:w="2790" w:type="dxa"/>
            <w:tcBorders>
              <w:top w:val="single" w:sz="12" w:space="0" w:color="000000"/>
              <w:start w:val="single" w:sz="8" w:space="0" w:color="000000"/>
              <w:bottom w:val="double" w:sz="4" w:space="0" w:color="000000"/>
            </w:tcBorders>
          </w:tcPr>
          <w:p>
            <w:pPr>
              <w:pStyle w:val="TAH"/>
              <w:rPr/>
            </w:pPr>
            <w:r>
              <w:rPr/>
              <w:t>Description</w:t>
            </w:r>
          </w:p>
        </w:tc>
        <w:tc>
          <w:tcPr>
            <w:tcW w:w="3900" w:type="dxa"/>
            <w:tcBorders>
              <w:top w:val="single" w:sz="12" w:space="0" w:color="000000"/>
              <w:start w:val="single" w:sz="8" w:space="0" w:color="000000"/>
              <w:bottom w:val="double" w:sz="4" w:space="0" w:color="000000"/>
              <w:end w:val="single" w:sz="12" w:space="0" w:color="000000"/>
            </w:tcBorders>
          </w:tcPr>
          <w:p>
            <w:pPr>
              <w:pStyle w:val="TAH"/>
              <w:rPr/>
            </w:pPr>
            <w:r>
              <w:rPr/>
              <w:t>Value</w:t>
            </w:r>
          </w:p>
        </w:tc>
      </w:tr>
      <w:tr>
        <w:trPr/>
        <w:tc>
          <w:tcPr>
            <w:tcW w:w="1368" w:type="dxa"/>
            <w:tcBorders>
              <w:top w:val="double" w:sz="4" w:space="0" w:color="000000"/>
              <w:start w:val="single" w:sz="12" w:space="0" w:color="000000"/>
              <w:bottom w:val="single" w:sz="8" w:space="0" w:color="000000"/>
            </w:tcBorders>
          </w:tcPr>
          <w:p>
            <w:pPr>
              <w:pStyle w:val="TAL"/>
              <w:rPr/>
            </w:pPr>
            <w:r>
              <w:rPr/>
              <w:t>Look Ahead for Busy</w:t>
            </w:r>
          </w:p>
        </w:tc>
        <w:tc>
          <w:tcPr>
            <w:tcW w:w="2790" w:type="dxa"/>
            <w:tcBorders>
              <w:top w:val="double" w:sz="4" w:space="0" w:color="000000"/>
              <w:start w:val="single" w:sz="8" w:space="0" w:color="000000"/>
              <w:bottom w:val="single" w:sz="8" w:space="0" w:color="000000"/>
            </w:tcBorders>
          </w:tcPr>
          <w:p>
            <w:pPr>
              <w:pStyle w:val="TAL"/>
              <w:rPr/>
            </w:pPr>
            <w:r>
              <w:rPr/>
              <w:t>Indicates whether look ahead for busy is allowed or whether the path has been reserved</w:t>
            </w:r>
          </w:p>
        </w:tc>
        <w:tc>
          <w:tcPr>
            <w:tcW w:w="3900" w:type="dxa"/>
            <w:tcBorders>
              <w:top w:val="double" w:sz="4" w:space="0" w:color="000000"/>
              <w:start w:val="single" w:sz="8" w:space="0" w:color="000000"/>
              <w:bottom w:val="single" w:sz="8" w:space="0" w:color="000000"/>
              <w:end w:val="single" w:sz="12" w:space="0" w:color="000000"/>
            </w:tcBorders>
          </w:tcPr>
          <w:p>
            <w:pPr>
              <w:pStyle w:val="TAL"/>
              <w:rPr/>
            </w:pPr>
            <w:r>
              <w:rPr/>
              <w:t>Binary "10" (Look Ahead for Busy not allowed)</w:t>
            </w:r>
          </w:p>
        </w:tc>
      </w:tr>
      <w:tr>
        <w:trPr/>
        <w:tc>
          <w:tcPr>
            <w:tcW w:w="1368" w:type="dxa"/>
            <w:tcBorders>
              <w:top w:val="single" w:sz="8" w:space="0" w:color="000000"/>
              <w:start w:val="single" w:sz="12" w:space="0" w:color="000000"/>
              <w:bottom w:val="single" w:sz="8" w:space="0" w:color="000000"/>
            </w:tcBorders>
          </w:tcPr>
          <w:p>
            <w:pPr>
              <w:pStyle w:val="TAL"/>
              <w:rPr/>
            </w:pPr>
            <w:r>
              <w:rPr/>
              <w:t>Precedence Level</w:t>
            </w:r>
          </w:p>
          <w:p>
            <w:pPr>
              <w:pStyle w:val="TAL"/>
              <w:rPr/>
            </w:pPr>
            <w:r>
              <w:rPr/>
            </w:r>
          </w:p>
        </w:tc>
        <w:tc>
          <w:tcPr>
            <w:tcW w:w="2790" w:type="dxa"/>
            <w:tcBorders>
              <w:top w:val="single" w:sz="8" w:space="0" w:color="000000"/>
              <w:start w:val="single" w:sz="8" w:space="0" w:color="000000"/>
              <w:bottom w:val="single" w:sz="8" w:space="0" w:color="000000"/>
            </w:tcBorders>
          </w:tcPr>
          <w:p>
            <w:pPr>
              <w:pStyle w:val="TAL"/>
              <w:rPr/>
            </w:pPr>
            <w:r>
              <w:rPr/>
              <w:t>Calling Party’s Priority Level</w:t>
            </w:r>
          </w:p>
        </w:tc>
        <w:tc>
          <w:tcPr>
            <w:tcW w:w="3900" w:type="dxa"/>
            <w:tcBorders>
              <w:top w:val="single" w:sz="8" w:space="0" w:color="000000"/>
              <w:start w:val="single" w:sz="8" w:space="0" w:color="000000"/>
              <w:bottom w:val="single" w:sz="8" w:space="0" w:color="000000"/>
              <w:end w:val="single" w:sz="12" w:space="0" w:color="000000"/>
            </w:tcBorders>
          </w:tcPr>
          <w:p>
            <w:pPr>
              <w:pStyle w:val="TAL"/>
              <w:rPr/>
            </w:pPr>
            <w:r>
              <w:rPr/>
              <w:t>Binary, 4 bits "0000" through "0100", based on Calling Party’s Priority Level, as assigned to the Service User:</w:t>
            </w:r>
          </w:p>
          <w:p>
            <w:pPr>
              <w:pStyle w:val="TAL"/>
              <w:rPr/>
            </w:pPr>
            <w:r>
              <w:rPr/>
              <w:t>Service User priority 1 = Precedence Level 0 (highest priority)</w:t>
            </w:r>
          </w:p>
          <w:p>
            <w:pPr>
              <w:pStyle w:val="TAL"/>
              <w:rPr/>
            </w:pPr>
            <w:r>
              <w:rPr/>
              <w:t>Service User priority 2 = Precedence Level 1</w:t>
            </w:r>
          </w:p>
          <w:p>
            <w:pPr>
              <w:pStyle w:val="TAL"/>
              <w:rPr/>
            </w:pPr>
            <w:r>
              <w:rPr/>
              <w:t>Service User priority 3 = Precedence Level 2</w:t>
            </w:r>
          </w:p>
          <w:p>
            <w:pPr>
              <w:pStyle w:val="TAL"/>
              <w:rPr/>
            </w:pPr>
            <w:r>
              <w:rPr/>
              <w:t>Service User priority 4 = Precedence Level 3</w:t>
            </w:r>
          </w:p>
          <w:p>
            <w:pPr>
              <w:pStyle w:val="TAL"/>
              <w:rPr/>
            </w:pPr>
            <w:r>
              <w:rPr/>
              <w:t>Service User priority 5 = Precedence Level 4 (lowest priority)</w:t>
            </w:r>
          </w:p>
        </w:tc>
      </w:tr>
      <w:tr>
        <w:trPr/>
        <w:tc>
          <w:tcPr>
            <w:tcW w:w="1368" w:type="dxa"/>
            <w:tcBorders>
              <w:top w:val="single" w:sz="8" w:space="0" w:color="000000"/>
              <w:start w:val="single" w:sz="12" w:space="0" w:color="000000"/>
              <w:bottom w:val="single" w:sz="8" w:space="0" w:color="000000"/>
            </w:tcBorders>
          </w:tcPr>
          <w:p>
            <w:pPr>
              <w:pStyle w:val="TAL"/>
              <w:rPr/>
            </w:pPr>
            <w:r>
              <w:rPr/>
              <w:t>Network Identity</w:t>
            </w:r>
          </w:p>
        </w:tc>
        <w:tc>
          <w:tcPr>
            <w:tcW w:w="2790" w:type="dxa"/>
            <w:tcBorders>
              <w:top w:val="single" w:sz="8" w:space="0" w:color="000000"/>
              <w:start w:val="single" w:sz="8" w:space="0" w:color="000000"/>
              <w:bottom w:val="single" w:sz="8" w:space="0" w:color="000000"/>
            </w:tcBorders>
          </w:tcPr>
          <w:p>
            <w:pPr>
              <w:pStyle w:val="TAL"/>
              <w:rPr/>
            </w:pPr>
            <w:r>
              <w:rPr/>
              <w:t>Telephone Country Code of the originating network</w:t>
            </w:r>
          </w:p>
        </w:tc>
        <w:tc>
          <w:tcPr>
            <w:tcW w:w="3900" w:type="dxa"/>
            <w:tcBorders>
              <w:top w:val="single" w:sz="8" w:space="0" w:color="000000"/>
              <w:start w:val="single" w:sz="8" w:space="0" w:color="000000"/>
              <w:bottom w:val="single" w:sz="8" w:space="0" w:color="000000"/>
              <w:end w:val="single" w:sz="12" w:space="0" w:color="000000"/>
            </w:tcBorders>
          </w:tcPr>
          <w:p>
            <w:pPr>
              <w:pStyle w:val="TAL"/>
              <w:rPr/>
            </w:pPr>
            <w:r>
              <w:rPr/>
              <w:t>Binary Coded Decimal, 4 digits, "0100" (indicating networks in the U.S.A.)</w:t>
            </w:r>
          </w:p>
        </w:tc>
      </w:tr>
      <w:tr>
        <w:trPr/>
        <w:tc>
          <w:tcPr>
            <w:tcW w:w="1368" w:type="dxa"/>
            <w:tcBorders>
              <w:top w:val="single" w:sz="8" w:space="0" w:color="000000"/>
              <w:start w:val="single" w:sz="12" w:space="0" w:color="000000"/>
              <w:bottom w:val="single" w:sz="12" w:space="0" w:color="000000"/>
            </w:tcBorders>
          </w:tcPr>
          <w:p>
            <w:pPr>
              <w:pStyle w:val="TAL"/>
              <w:rPr/>
            </w:pPr>
            <w:r>
              <w:rPr/>
              <w:t>MLPP Service Domain</w:t>
            </w:r>
          </w:p>
        </w:tc>
        <w:tc>
          <w:tcPr>
            <w:tcW w:w="2790" w:type="dxa"/>
            <w:tcBorders>
              <w:top w:val="single" w:sz="8" w:space="0" w:color="000000"/>
              <w:start w:val="single" w:sz="8" w:space="0" w:color="000000"/>
              <w:bottom w:val="single" w:sz="12" w:space="0" w:color="000000"/>
            </w:tcBorders>
          </w:tcPr>
          <w:p>
            <w:pPr>
              <w:pStyle w:val="TAL"/>
              <w:rPr/>
            </w:pPr>
            <w:r>
              <w:rPr/>
              <w:t>Priority Service Domain</w:t>
            </w:r>
          </w:p>
        </w:tc>
        <w:tc>
          <w:tcPr>
            <w:tcW w:w="3900" w:type="dxa"/>
            <w:tcBorders>
              <w:top w:val="single" w:sz="8" w:space="0" w:color="000000"/>
              <w:start w:val="single" w:sz="8" w:space="0" w:color="000000"/>
              <w:bottom w:val="single" w:sz="12" w:space="0" w:color="000000"/>
              <w:end w:val="single" w:sz="12" w:space="0" w:color="000000"/>
            </w:tcBorders>
          </w:tcPr>
          <w:p>
            <w:pPr>
              <w:pStyle w:val="TAL"/>
              <w:rPr/>
            </w:pPr>
            <w:r>
              <w:rPr/>
              <w:t>Binary, 3 octets:</w:t>
            </w:r>
          </w:p>
          <w:p>
            <w:pPr>
              <w:pStyle w:val="TAL"/>
              <w:rPr/>
            </w:pPr>
            <w:r>
              <w:rPr/>
              <w:t>NCS Wireless Priority Service-1 (Decimal 4194891)</w:t>
            </w:r>
          </w:p>
          <w:p>
            <w:pPr>
              <w:pStyle w:val="TAL"/>
              <w:rPr/>
            </w:pPr>
            <w:r>
              <w:rPr/>
              <w:t>Binary:</w:t>
            </w:r>
          </w:p>
          <w:p>
            <w:pPr>
              <w:pStyle w:val="TAL"/>
              <w:rPr/>
            </w:pPr>
            <w:r>
              <w:rPr/>
              <w:t xml:space="preserve">0100 0000 </w:t>
            </w:r>
          </w:p>
          <w:p>
            <w:pPr>
              <w:pStyle w:val="TAL"/>
              <w:rPr/>
            </w:pPr>
            <w:r>
              <w:rPr/>
              <w:t xml:space="preserve">0000 0010 </w:t>
            </w:r>
          </w:p>
          <w:p>
            <w:pPr>
              <w:pStyle w:val="TAL"/>
              <w:rPr/>
            </w:pPr>
            <w:r>
              <w:rPr/>
              <w:t>0100 1011</w:t>
            </w:r>
          </w:p>
          <w:p>
            <w:pPr>
              <w:pStyle w:val="TAL"/>
              <w:rPr/>
            </w:pPr>
            <w:r>
              <w:rPr/>
              <w:t>NCS Wireless Priority Service-2 (Decimal 4194892)</w:t>
            </w:r>
          </w:p>
          <w:p>
            <w:pPr>
              <w:pStyle w:val="TAL"/>
              <w:rPr/>
            </w:pPr>
            <w:r>
              <w:rPr/>
              <w:t>Binary:</w:t>
            </w:r>
          </w:p>
          <w:p>
            <w:pPr>
              <w:pStyle w:val="TAL"/>
              <w:rPr/>
            </w:pPr>
            <w:r>
              <w:rPr/>
              <w:t>0100 0000</w:t>
            </w:r>
          </w:p>
          <w:p>
            <w:pPr>
              <w:pStyle w:val="TAL"/>
              <w:rPr/>
            </w:pPr>
            <w:r>
              <w:rPr/>
              <w:t xml:space="preserve">0000 0010 </w:t>
            </w:r>
          </w:p>
          <w:p>
            <w:pPr>
              <w:pStyle w:val="TAL"/>
              <w:rPr/>
            </w:pPr>
            <w:r>
              <w:rPr/>
              <w:t>0100 1100</w:t>
            </w:r>
          </w:p>
          <w:p>
            <w:pPr>
              <w:pStyle w:val="TAL"/>
              <w:rPr/>
            </w:pPr>
            <w:r>
              <w:rPr/>
              <w:t>NCS Wireless Priority Service-3 (Decimal 4194893)</w:t>
            </w:r>
          </w:p>
          <w:p>
            <w:pPr>
              <w:pStyle w:val="TAL"/>
              <w:rPr/>
            </w:pPr>
            <w:r>
              <w:rPr/>
              <w:t>Binary:</w:t>
            </w:r>
          </w:p>
          <w:p>
            <w:pPr>
              <w:pStyle w:val="TAL"/>
              <w:rPr/>
            </w:pPr>
            <w:r>
              <w:rPr/>
              <w:t xml:space="preserve">0100 0000 </w:t>
            </w:r>
          </w:p>
          <w:p>
            <w:pPr>
              <w:pStyle w:val="TAL"/>
              <w:rPr/>
            </w:pPr>
            <w:r>
              <w:rPr/>
              <w:t xml:space="preserve">0000 0010 </w:t>
            </w:r>
          </w:p>
          <w:p>
            <w:pPr>
              <w:pStyle w:val="TAL"/>
              <w:rPr/>
            </w:pPr>
            <w:r>
              <w:rPr/>
              <w:t>0100 1101</w:t>
            </w:r>
          </w:p>
          <w:p>
            <w:pPr>
              <w:pStyle w:val="TAL"/>
              <w:rPr/>
            </w:pPr>
            <w:r>
              <w:rPr/>
              <w:t>NCS Wireless Priority Service-4 (Decimal 4194894)</w:t>
            </w:r>
          </w:p>
          <w:p>
            <w:pPr>
              <w:pStyle w:val="TAL"/>
              <w:rPr/>
            </w:pPr>
            <w:r>
              <w:rPr/>
              <w:t>Binary:</w:t>
            </w:r>
          </w:p>
          <w:p>
            <w:pPr>
              <w:pStyle w:val="TAL"/>
              <w:rPr/>
            </w:pPr>
            <w:r>
              <w:rPr/>
              <w:t xml:space="preserve">0100 0000 </w:t>
            </w:r>
          </w:p>
          <w:p>
            <w:pPr>
              <w:pStyle w:val="TAL"/>
              <w:rPr/>
            </w:pPr>
            <w:r>
              <w:rPr/>
              <w:t xml:space="preserve">0000 0010 </w:t>
            </w:r>
          </w:p>
          <w:p>
            <w:pPr>
              <w:pStyle w:val="TAL"/>
              <w:rPr/>
            </w:pPr>
            <w:r>
              <w:rPr/>
              <w:t>0100 1110</w:t>
            </w:r>
          </w:p>
          <w:p>
            <w:pPr>
              <w:pStyle w:val="TAL"/>
              <w:rPr/>
            </w:pPr>
            <w:r>
              <w:rPr/>
              <w:t>NCS Wireless Priority Service-5 (Decimal 4194895)</w:t>
            </w:r>
          </w:p>
          <w:p>
            <w:pPr>
              <w:pStyle w:val="TAL"/>
              <w:rPr/>
            </w:pPr>
            <w:r>
              <w:rPr/>
              <w:t>Binary:</w:t>
            </w:r>
          </w:p>
          <w:p>
            <w:pPr>
              <w:pStyle w:val="TAL"/>
              <w:rPr/>
            </w:pPr>
            <w:r>
              <w:rPr/>
              <w:t xml:space="preserve">0100 0000 </w:t>
            </w:r>
          </w:p>
          <w:p>
            <w:pPr>
              <w:pStyle w:val="TAL"/>
              <w:rPr/>
            </w:pPr>
            <w:r>
              <w:rPr/>
              <w:t xml:space="preserve">0000 0010 </w:t>
            </w:r>
          </w:p>
          <w:p>
            <w:pPr>
              <w:pStyle w:val="TAL"/>
              <w:rPr/>
            </w:pPr>
            <w:r>
              <w:rPr/>
              <w:t>0100 1111</w:t>
            </w:r>
          </w:p>
        </w:tc>
      </w:tr>
    </w:tbl>
    <w:p>
      <w:pPr>
        <w:pStyle w:val="FP"/>
        <w:rPr/>
      </w:pPr>
      <w:r>
        <w:rPr/>
      </w:r>
    </w:p>
    <w:p>
      <w:pPr>
        <w:pStyle w:val="Normal"/>
        <w:rPr/>
      </w:pPr>
      <w:r>
        <w:rPr/>
        <w:t>The Precedence parameter includes the Look Ahead for Busy field to indicate whether a TCAP message may be sent prior to call setup to determine whether the called party’s line is busy. Recognizing the call setup may be delayed, Priority Service does not support this functionality and the Precedence parameter is encoded accordingly.</w:t>
      </w:r>
    </w:p>
    <w:p>
      <w:pPr>
        <w:pStyle w:val="Normal"/>
        <w:rPr/>
      </w:pPr>
      <w:r>
        <w:rPr/>
        <w:t>The Network Identity (NI) field identifies the network or country which administers the service, not the country from which the call originates. Each digit is coded in binary coded decimal representation from 0 to 9. The first digit of this field is coded 0. The TCC (Telephone Country Code) follows in the second to fourth NI digits (the most significant TCC digit is in the 2nd NI digit). If the TCC is one or two digits long, the excess digit(s) is inserted with the code for the Recognized Operating Agency (ROA) or network identification, if necessary. If the 3rd and 4th NI digits are not required, they are coded all zeros.</w:t>
      </w:r>
    </w:p>
    <w:p>
      <w:pPr>
        <w:pStyle w:val="Normal"/>
        <w:rPr/>
      </w:pPr>
      <w:r>
        <w:rPr/>
        <w:t>The MLPP Service Domain is a 3-octet subfield that carries a code expressing in binary representation the number allocated to an MLPP Service Domain. These numbers are allocated in accordance with the procedures in Annex B, T1.113.3 [12]. The MLPP Service Domain values assigned to the National Communications System (NCS), the National Designated Authority as named in [13], correspond to Service User priority, i.e., NCS Wireless Priority Service-1 is used for a Service User priority of 1, etc. Therefore, there is no MLPP service interaction among the various levels of Service User priority nor between Priority Service and other services using the Precedence parameter.</w:t>
      </w:r>
    </w:p>
    <w:p>
      <w:pPr>
        <w:pStyle w:val="Normal"/>
        <w:rPr/>
      </w:pPr>
      <w:r>
        <w:rPr/>
        <w:t>For a Priority Service call, it is desirable that all TCAP messages sent during initial call setup associated with the Priority Service call are sent with MTP message priority 2.</w:t>
      </w:r>
    </w:p>
    <w:p>
      <w:pPr>
        <w:pStyle w:val="Heading2"/>
        <w:bidi w:val="0"/>
        <w:jc w:val="start"/>
        <w:rPr>
          <w:rFonts w:cs="Arial"/>
        </w:rPr>
      </w:pPr>
      <w:bookmarkStart w:id="99" w:name="__RefHeading___Toc217731159"/>
      <w:bookmarkEnd w:id="99"/>
      <w:r>
        <w:rPr>
          <w:rFonts w:cs="Arial"/>
        </w:rPr>
        <w:t>A.1.5</w:t>
        <w:tab/>
        <w:tab/>
        <w:t>Feature interactions</w:t>
      </w:r>
    </w:p>
    <w:p>
      <w:pPr>
        <w:pStyle w:val="Heading3"/>
        <w:bidi w:val="0"/>
        <w:jc w:val="start"/>
        <w:rPr/>
      </w:pPr>
      <w:bookmarkStart w:id="100" w:name="__RefHeading___Toc217731160"/>
      <w:bookmarkEnd w:id="100"/>
      <w:r>
        <w:rPr/>
        <w:t>A.1.5.1</w:t>
        <w:tab/>
        <w:t>eMLPP</w:t>
      </w:r>
    </w:p>
    <w:p>
      <w:pPr>
        <w:pStyle w:val="Normal"/>
        <w:rPr/>
      </w:pPr>
      <w:r>
        <w:rPr/>
        <w:t xml:space="preserve">For priority treatment, a Service User receives treatment that is compliant with eMLPP service capabilities with the following exceptions, extensions, or clarifications: </w:t>
      </w:r>
    </w:p>
    <w:p>
      <w:pPr>
        <w:pStyle w:val="B1"/>
        <w:rPr/>
      </w:pPr>
      <w:r>
        <w:rPr/>
        <w:t>-</w:t>
        <w:tab/>
        <w:t>Support for the eMLPP Pre-emption capability is not required and is not supported for Priority Service.</w:t>
      </w:r>
    </w:p>
    <w:p>
      <w:pPr>
        <w:pStyle w:val="Heading2"/>
        <w:bidi w:val="0"/>
        <w:jc w:val="start"/>
        <w:rPr>
          <w:rFonts w:cs="Arial"/>
        </w:rPr>
      </w:pPr>
      <w:bookmarkStart w:id="101" w:name="__RefHeading___Toc217731161"/>
      <w:bookmarkEnd w:id="101"/>
      <w:r>
        <w:rPr>
          <w:rFonts w:cs="Arial"/>
        </w:rPr>
        <w:t>A.1.6</w:t>
        <w:tab/>
        <w:tab/>
        <w:t>Software access control</w:t>
      </w:r>
    </w:p>
    <w:p>
      <w:pPr>
        <w:pStyle w:val="Normal"/>
        <w:rPr/>
      </w:pPr>
      <w:r>
        <w:rPr/>
        <w:t>Priority Service in the U.S. and U.S. territories is restricted to authorized individuals.  Therefore, Service Providers do not implement Priority Service in their networks without an arrangement with the National Designated Authority. To support this restriction, the MSC/VLR should provide the capability to control access to, and activation of, the Priority Services software in the GSM BSS, MSC/VLR and HLR.</w:t>
      </w:r>
      <w:r>
        <w:br w:type="page"/>
      </w:r>
    </w:p>
    <w:p>
      <w:pPr>
        <w:pStyle w:val="Heading9"/>
        <w:bidi w:val="0"/>
        <w:jc w:val="start"/>
        <w:rPr/>
      </w:pPr>
      <w:bookmarkStart w:id="102" w:name="__RefHeading___Toc217731162"/>
      <w:bookmarkEnd w:id="102"/>
      <w:r>
        <w:rPr/>
        <w:t>Annex B:</w:t>
        <w:br/>
        <w:t>Use cases</w:t>
      </w:r>
    </w:p>
    <w:p>
      <w:pPr>
        <w:pStyle w:val="Normal"/>
        <w:rPr/>
      </w:pPr>
      <w:r>
        <w:rPr/>
        <w:t xml:space="preserve">Regarding transfer of priority level information between networks, it is useful to highlight the case of networks having different degrees of service support and different phases of service implementation, such as "a new network supporting both Priority Service and eMLPP",  "a new network supporting Priority Service only" and "an old network supporting eMLPP only" respectively.  The following parameters are used in use cases. </w:t>
      </w:r>
    </w:p>
    <w:p>
      <w:pPr>
        <w:pStyle w:val="Normal"/>
        <w:rPr/>
      </w:pPr>
      <w:r>
        <w:rPr/>
        <w:t xml:space="preserve">Types of subscribers </w:t>
      </w:r>
    </w:p>
    <w:p>
      <w:pPr>
        <w:pStyle w:val="B1"/>
        <w:rPr/>
      </w:pPr>
      <w:r>
        <w:rPr/>
        <w:t>a)</w:t>
        <w:tab/>
        <w:t>Priority Service subscribers (i.e., Service Users)</w:t>
      </w:r>
    </w:p>
    <w:p>
      <w:pPr>
        <w:pStyle w:val="B1"/>
        <w:rPr/>
      </w:pPr>
      <w:r>
        <w:rPr/>
        <w:t>b)</w:t>
        <w:tab/>
        <w:t>eMLPP subscribers</w:t>
      </w:r>
    </w:p>
    <w:p>
      <w:pPr>
        <w:pStyle w:val="B1"/>
        <w:rPr/>
      </w:pPr>
      <w:r>
        <w:rPr/>
        <w:t>c)</w:t>
        <w:tab/>
        <w:t>"Normal subscribers", having none of those services</w:t>
      </w:r>
    </w:p>
    <w:p>
      <w:pPr>
        <w:pStyle w:val="Normal"/>
        <w:rPr/>
      </w:pPr>
      <w:r>
        <w:rPr/>
        <w:t>Degrees of service support in networks</w:t>
      </w:r>
    </w:p>
    <w:p>
      <w:pPr>
        <w:pStyle w:val="B1"/>
        <w:rPr/>
      </w:pPr>
      <w:r>
        <w:rPr/>
        <w:t>a)</w:t>
        <w:tab/>
        <w:t>Priority Service only networks</w:t>
      </w:r>
    </w:p>
    <w:p>
      <w:pPr>
        <w:pStyle w:val="B1"/>
        <w:rPr/>
      </w:pPr>
      <w:r>
        <w:rPr/>
        <w:t>b)</w:t>
        <w:tab/>
        <w:t>eMLPP only networks</w:t>
      </w:r>
    </w:p>
    <w:p>
      <w:pPr>
        <w:pStyle w:val="B1"/>
        <w:rPr/>
      </w:pPr>
      <w:r>
        <w:rPr/>
        <w:t>c)</w:t>
        <w:tab/>
        <w:t>Priority Service + eMLPP networks</w:t>
      </w:r>
    </w:p>
    <w:p>
      <w:pPr>
        <w:pStyle w:val="B1"/>
        <w:rPr/>
      </w:pPr>
      <w:r>
        <w:rPr/>
        <w:t>d)</w:t>
        <w:tab/>
        <w:t>Networks supporting none of these services</w:t>
      </w:r>
    </w:p>
    <w:p>
      <w:pPr>
        <w:pStyle w:val="Normal"/>
        <w:rPr/>
      </w:pPr>
      <w:r>
        <w:rPr/>
        <w:t xml:space="preserve">Phases of network implementation </w:t>
      </w:r>
    </w:p>
    <w:p>
      <w:pPr>
        <w:pStyle w:val="B1"/>
        <w:rPr/>
      </w:pPr>
      <w:r>
        <w:rPr/>
        <w:t>a)</w:t>
        <w:tab/>
        <w:t>"New" networks supporting the 3GPP standards release where Priority Service + eMLPP is specified</w:t>
      </w:r>
    </w:p>
    <w:p>
      <w:pPr>
        <w:pStyle w:val="B1"/>
        <w:rPr/>
      </w:pPr>
      <w:r>
        <w:rPr/>
        <w:t>b)</w:t>
        <w:tab/>
        <w:t>"Old" networks not supporting the 3GPP standards release where Priority Service + eMLPP is specified</w:t>
      </w:r>
    </w:p>
    <w:p>
      <w:pPr>
        <w:pStyle w:val="Normal"/>
        <w:rPr/>
      </w:pPr>
      <w:r>
        <w:rPr/>
        <w:t xml:space="preserve">Networks involved </w:t>
      </w:r>
    </w:p>
    <w:p>
      <w:pPr>
        <w:pStyle w:val="B1"/>
        <w:rPr/>
      </w:pPr>
      <w:r>
        <w:rPr/>
        <w:t>a)</w:t>
        <w:tab/>
        <w:t>Calls within one network</w:t>
      </w:r>
    </w:p>
    <w:p>
      <w:pPr>
        <w:pStyle w:val="B1"/>
        <w:rPr/>
      </w:pPr>
      <w:r>
        <w:rPr/>
        <w:t>b)</w:t>
        <w:tab/>
        <w:t>Calls between neighbouring 3GPP networks</w:t>
      </w:r>
    </w:p>
    <w:p>
      <w:pPr>
        <w:pStyle w:val="B1"/>
        <w:rPr/>
      </w:pPr>
      <w:r>
        <w:rPr/>
        <w:t>c)</w:t>
        <w:tab/>
        <w:t>Calls passing through intermediate 3GPP networks</w:t>
      </w:r>
    </w:p>
    <w:p>
      <w:pPr>
        <w:pStyle w:val="B1"/>
        <w:rPr/>
      </w:pPr>
      <w:r>
        <w:rPr/>
        <w:t>d)</w:t>
        <w:tab/>
        <w:t>Calls passing through intermediate non-3GPP networks</w:t>
      </w:r>
    </w:p>
    <w:p>
      <w:pPr>
        <w:pStyle w:val="Normal"/>
        <w:rPr/>
      </w:pPr>
      <w:r>
        <w:rPr/>
        <w:t>Roaming</w:t>
      </w:r>
    </w:p>
    <w:p>
      <w:pPr>
        <w:pStyle w:val="B1"/>
        <w:rPr/>
      </w:pPr>
      <w:r>
        <w:rPr/>
        <w:t>a)</w:t>
        <w:tab/>
        <w:t>Subscribers being in the home network</w:t>
      </w:r>
    </w:p>
    <w:p>
      <w:pPr>
        <w:pStyle w:val="B1"/>
        <w:rPr/>
      </w:pPr>
      <w:r>
        <w:rPr/>
        <w:t>b)</w:t>
        <w:tab/>
        <w:t>Subscribers roaming in a visited network</w:t>
      </w:r>
    </w:p>
    <w:p>
      <w:pPr>
        <w:pStyle w:val="Normal"/>
        <w:rPr/>
      </w:pPr>
      <w:r>
        <w:rPr/>
        <w:t xml:space="preserve">In the following uses cases, to differentiate between Priority Service priority levels and eMLPP priority (precedence) levels respectively, these priority levels are called Priority Service1 – Priority Service5 and eMLPP1 – eMLPP7. </w:t>
      </w:r>
      <w:r>
        <w:br w:type="page"/>
      </w:r>
    </w:p>
    <w:p>
      <w:pPr>
        <w:pStyle w:val="Heading1"/>
        <w:bidi w:val="0"/>
        <w:ind w:start="1134" w:hanging="1134"/>
        <w:jc w:val="start"/>
        <w:rPr/>
      </w:pPr>
      <w:bookmarkStart w:id="103" w:name="__RefHeading___Toc217731163"/>
      <w:bookmarkEnd w:id="103"/>
      <w:r>
        <w:rPr/>
        <w:t>B.1</w:t>
        <w:tab/>
        <w:t>Priority service call to Priority service subscriber in Priority service + eMLPP network</w:t>
      </w:r>
    </w:p>
    <w:p>
      <w:pPr>
        <w:pStyle w:val="Normal"/>
        <w:rPr/>
      </w:pPr>
      <w:r>
        <w:rPr/>
        <w:t>This use case is intended to illustrate that the new Priority Service + eMLPP functionality fulfils the Priority Service requirements.</w:t>
      </w:r>
    </w:p>
    <w:p>
      <w:pPr>
        <w:pStyle w:val="TH"/>
        <w:rPr/>
      </w:pPr>
      <w:bookmarkStart w:id="104" w:name="_1111562783"/>
      <w:bookmarkEnd w:id="104"/>
      <w:r>
        <w:rPr/>
        <w:object w:dxaOrig="14400" w:dyaOrig="10800">
          <v:shape id="ole_rId20" style="width:360pt;height:270pt" o:ole="">
            <v:imagedata r:id="rId21" o:title=""/>
          </v:shape>
          <o:OLEObject Type="Embed" ProgID="PowerPoint.Show.12" ShapeID="ole_rId20" DrawAspect="Content" ObjectID="_1476054682" r:id="rId20"/>
        </w:object>
      </w:r>
    </w:p>
    <w:p>
      <w:pPr>
        <w:pStyle w:val="TF"/>
        <w:rPr>
          <w:szCs w:val="24"/>
        </w:rPr>
      </w:pPr>
      <w:r>
        <w:rPr>
          <w:szCs w:val="24"/>
        </w:rPr>
        <w:t xml:space="preserve">Figure B.1: </w:t>
      </w:r>
      <w:r>
        <w:rPr/>
        <w:t>Priority Service call to Priority Service subscriber in Priority Service + eMLPP network</w:t>
      </w:r>
    </w:p>
    <w:p>
      <w:pPr>
        <w:pStyle w:val="Normal"/>
        <w:rPr/>
      </w:pPr>
      <w:r>
        <w:rPr/>
        <w:t xml:space="preserve">Use case 1: </w:t>
      </w:r>
    </w:p>
    <w:p>
      <w:pPr>
        <w:pStyle w:val="B1"/>
        <w:rPr/>
      </w:pPr>
      <w:r>
        <w:rPr/>
        <w:t>-</w:t>
        <w:tab/>
        <w:t xml:space="preserve">Two Service Users (Priority Service subscribers), each with an assigned Priority Service priority level in the range of Priority Service1 – Priority Service5, belong to two different new networks (A and D) supporting both Priority Service and eMLPP or Priority Service only. </w:t>
      </w:r>
    </w:p>
    <w:p>
      <w:pPr>
        <w:pStyle w:val="B1"/>
        <w:rPr/>
      </w:pPr>
      <w:r>
        <w:rPr/>
        <w:t>-</w:t>
        <w:tab/>
        <w:t xml:space="preserve">The Service User roam to two different new networks (the Priority Service subscriber in network A roams to network B and the Priority Service subscriber in network D roams to network C) supporting both Priority Service and eMLPP. </w:t>
      </w:r>
    </w:p>
    <w:p>
      <w:pPr>
        <w:pStyle w:val="B1"/>
        <w:rPr/>
      </w:pPr>
      <w:r>
        <w:rPr/>
        <w:t>-</w:t>
        <w:tab/>
        <w:t xml:space="preserve">The Service User who roamed from network A to network B sets up a Priority Service priority call towards the Service User who roamed from network D to network C. </w:t>
      </w:r>
    </w:p>
    <w:p>
      <w:pPr>
        <w:pStyle w:val="B1"/>
        <w:rPr/>
      </w:pPr>
      <w:r>
        <w:rPr/>
        <w:t>-</w:t>
        <w:tab/>
        <w:t xml:space="preserve">The call is routed via an intermediate non-3GPP network. </w:t>
      </w:r>
    </w:p>
    <w:p>
      <w:pPr>
        <w:pStyle w:val="Normal"/>
        <w:rPr/>
      </w:pPr>
      <w:r>
        <w:rPr/>
        <w:t>In this use case, the call receives Priority Service treatment (priority access to traffic channels) on the terminating side in (C) according to the Priority Service level Priority Service1 – Priority Service5 as assigned to the Service User calling from (B). Since the end-to-end Priority Service is based on the Priority Service subscription of the calling party, this use case also applies to a called party without Priority Service subscription.</w:t>
      </w:r>
    </w:p>
    <w:p>
      <w:pPr>
        <w:pStyle w:val="Normal"/>
        <w:rPr>
          <w:rFonts w:cs="Arial"/>
        </w:rPr>
      </w:pPr>
      <w:r>
        <w:rPr/>
        <w:t>Priority Service calls should not be pre-empted by eMLPP calls.</w:t>
      </w:r>
      <w:r>
        <w:br w:type="page"/>
      </w:r>
    </w:p>
    <w:p>
      <w:pPr>
        <w:pStyle w:val="Heading1"/>
        <w:bidi w:val="0"/>
        <w:ind w:start="1134" w:hanging="1134"/>
        <w:jc w:val="start"/>
        <w:rPr/>
      </w:pPr>
      <w:bookmarkStart w:id="105" w:name="__RefHeading___Toc217731164"/>
      <w:bookmarkEnd w:id="105"/>
      <w:r>
        <w:rPr/>
        <w:t>B.2</w:t>
        <w:tab/>
        <w:t>eMLPP call to eMLPP subscriber in Priority service + eMLPP network</w:t>
      </w:r>
    </w:p>
    <w:p>
      <w:pPr>
        <w:pStyle w:val="Normal"/>
        <w:rPr/>
      </w:pPr>
      <w:r>
        <w:rPr/>
        <w:t>This use case is intended to illustrate the new Priority Service + eMLPP functionality fulfils the eMLPP requirements.</w:t>
      </w:r>
    </w:p>
    <w:p>
      <w:pPr>
        <w:pStyle w:val="TH"/>
        <w:rPr/>
      </w:pPr>
      <w:r>
        <w:rPr/>
        <w:object w:dxaOrig="14400" w:dyaOrig="10800">
          <v:shape id="ole_rId22" style="width:360.6pt;height:270.35pt" o:ole="">
            <v:imagedata r:id="rId23" o:title=""/>
          </v:shape>
          <o:OLEObject Type="Embed" ProgID="PowerPoint.Show.12" ShapeID="ole_rId22" DrawAspect="Content" ObjectID="_1790390616" r:id="rId22"/>
        </w:object>
      </w:r>
    </w:p>
    <w:p>
      <w:pPr>
        <w:pStyle w:val="TF"/>
        <w:rPr>
          <w:szCs w:val="24"/>
        </w:rPr>
      </w:pPr>
      <w:r>
        <w:rPr>
          <w:szCs w:val="24"/>
        </w:rPr>
        <w:t xml:space="preserve">Figure B.2: </w:t>
      </w:r>
      <w:r>
        <w:rPr/>
        <w:t>eMLPP call to eMLPP subscriber in Priority Service + eMLPP network</w:t>
      </w:r>
    </w:p>
    <w:p>
      <w:pPr>
        <w:pStyle w:val="Normal"/>
        <w:rPr/>
      </w:pPr>
      <w:r>
        <w:rPr/>
        <w:t xml:space="preserve">Use case 2: </w:t>
      </w:r>
    </w:p>
    <w:p>
      <w:pPr>
        <w:pStyle w:val="B1"/>
        <w:rPr/>
      </w:pPr>
      <w:r>
        <w:rPr/>
        <w:t>-</w:t>
        <w:tab/>
        <w:t xml:space="preserve">Two eMLPP subscribers, each with assigned maximum and default priority (precedence) levels in the range of eMLPP1 – eMLPP7 belong to two different new networks (A and D) supporting both Priority Service and eMLPP or eMLPP only. </w:t>
      </w:r>
    </w:p>
    <w:p>
      <w:pPr>
        <w:pStyle w:val="B1"/>
        <w:rPr/>
      </w:pPr>
      <w:r>
        <w:rPr/>
        <w:t>-</w:t>
        <w:tab/>
        <w:t xml:space="preserve">The eMLPP subscribers roam to two different new networks (B and C) supporting both Priority Service and eMLPP where they will have priority (precedence) levels in the range of eMLPP3 – eMLPP7. </w:t>
      </w:r>
    </w:p>
    <w:p>
      <w:pPr>
        <w:pStyle w:val="B1"/>
        <w:rPr/>
      </w:pPr>
      <w:r>
        <w:rPr/>
        <w:t>-</w:t>
        <w:tab/>
        <w:t xml:space="preserve">The eMLPP subscriber in (B) sets up an eMLPP priority call towards the eMLPP subscriber in (C.) </w:t>
      </w:r>
    </w:p>
    <w:p>
      <w:pPr>
        <w:pStyle w:val="B1"/>
        <w:rPr/>
      </w:pPr>
      <w:r>
        <w:rPr/>
        <w:t>-</w:t>
        <w:tab/>
        <w:t xml:space="preserve">The call is routed via an intermediate non-3GPP network. </w:t>
      </w:r>
    </w:p>
    <w:p>
      <w:pPr>
        <w:pStyle w:val="Normal"/>
        <w:rPr/>
      </w:pPr>
      <w:r>
        <w:rPr/>
        <w:t>In this use case, the call terminating in (C) is treated as a terminating eMLPP call with the priority level either as requested by the calling subscriber at the call set-up in (B) or, if not requested at call set-up, according to the default priority level assigned to the calling eMLPP subscriber. Since eMLPP Service is based on the eMLPP subscription of the calling party, this use case also applies to a called party without eMLPP subscription.</w:t>
      </w:r>
    </w:p>
    <w:p>
      <w:pPr>
        <w:pStyle w:val="Normal"/>
        <w:rPr/>
      </w:pPr>
      <w:r>
        <w:rPr/>
        <w:t>Priority Service calls should not be pre-empted by eMLPP calls.</w:t>
      </w:r>
      <w:r>
        <w:br w:type="page"/>
      </w:r>
    </w:p>
    <w:p>
      <w:pPr>
        <w:pStyle w:val="Heading1"/>
        <w:bidi w:val="0"/>
        <w:ind w:start="1134" w:hanging="1134"/>
        <w:jc w:val="start"/>
        <w:rPr/>
      </w:pPr>
      <w:bookmarkStart w:id="106" w:name="__RefHeading___Toc217731165"/>
      <w:bookmarkEnd w:id="106"/>
      <w:r>
        <w:rPr/>
        <w:t>B.3</w:t>
        <w:tab/>
        <w:t>Priority service call to eMLPP subscriber in Priority service only network</w:t>
      </w:r>
    </w:p>
    <w:p>
      <w:pPr>
        <w:pStyle w:val="Normal"/>
        <w:rPr/>
      </w:pPr>
      <w:r>
        <w:rPr/>
        <w:t xml:space="preserve">This use case is intended to illustrate that Priority Service is not disturbed by eMLPP for terminating Priority Service calls. </w:t>
      </w:r>
    </w:p>
    <w:p>
      <w:pPr>
        <w:pStyle w:val="TH"/>
        <w:rPr/>
      </w:pPr>
      <w:r>
        <w:rPr/>
        <w:object w:dxaOrig="14400" w:dyaOrig="10800">
          <v:shape id="ole_rId24" style="width:357.6pt;height:268.25pt" o:ole="">
            <v:imagedata r:id="rId25" o:title=""/>
          </v:shape>
          <o:OLEObject Type="Embed" ProgID="PowerPoint.Show.12" ShapeID="ole_rId24" DrawAspect="Content" ObjectID="_598957212" r:id="rId24"/>
        </w:object>
      </w:r>
    </w:p>
    <w:p>
      <w:pPr>
        <w:pStyle w:val="TF"/>
        <w:rPr>
          <w:szCs w:val="24"/>
        </w:rPr>
      </w:pPr>
      <w:r>
        <w:rPr>
          <w:szCs w:val="24"/>
        </w:rPr>
        <w:t xml:space="preserve">Figure B.3: </w:t>
      </w:r>
      <w:r>
        <w:rPr/>
        <w:t>Priority Service call to eMLPP subscriber in Priority Service only network</w:t>
      </w:r>
    </w:p>
    <w:p>
      <w:pPr>
        <w:pStyle w:val="Normal"/>
        <w:rPr/>
      </w:pPr>
      <w:r>
        <w:rPr/>
        <w:t xml:space="preserve">Use case 3: </w:t>
      </w:r>
    </w:p>
    <w:p>
      <w:pPr>
        <w:pStyle w:val="B1"/>
        <w:rPr/>
      </w:pPr>
      <w:r>
        <w:rPr/>
        <w:t>-</w:t>
        <w:tab/>
        <w:t>A Service User with an assigned Priority Service level in the range of Priority Service1 – Priority Service5 belongs to a new network (A) supporting Priority Service only,</w:t>
      </w:r>
    </w:p>
    <w:p>
      <w:pPr>
        <w:pStyle w:val="B1"/>
        <w:rPr/>
      </w:pPr>
      <w:r>
        <w:rPr/>
        <w:t>-</w:t>
        <w:tab/>
        <w:t xml:space="preserve">The Service User roams to a new network (B) supporting both Priority Service and eMLPP. </w:t>
      </w:r>
    </w:p>
    <w:p>
      <w:pPr>
        <w:pStyle w:val="B1"/>
        <w:rPr/>
      </w:pPr>
      <w:r>
        <w:rPr/>
        <w:t>-</w:t>
        <w:tab/>
        <w:t xml:space="preserve">An eMLPP subscriber with assigned maximum and default priority (precedence) levels in the range of eMLPP1 – eMLPP7 belongs to a new network (D) supporting both Priority Service and eMLPP. </w:t>
      </w:r>
    </w:p>
    <w:p>
      <w:pPr>
        <w:pStyle w:val="B1"/>
        <w:rPr/>
      </w:pPr>
      <w:r>
        <w:rPr/>
        <w:t>-</w:t>
        <w:tab/>
        <w:t xml:space="preserve">The eMLPP subscriber roams to a new network (C) supporting Priority Service only. </w:t>
      </w:r>
    </w:p>
    <w:p>
      <w:pPr>
        <w:pStyle w:val="B1"/>
        <w:rPr/>
      </w:pPr>
      <w:r>
        <w:rPr/>
        <w:t>-</w:t>
        <w:tab/>
        <w:t>The Service User in (B) sets up a Priority Service call towards the eMLPP subscriber in (C).</w:t>
      </w:r>
    </w:p>
    <w:p>
      <w:pPr>
        <w:pStyle w:val="B1"/>
        <w:rPr/>
      </w:pPr>
      <w:r>
        <w:rPr/>
        <w:t>-</w:t>
        <w:tab/>
        <w:t xml:space="preserve">The call is routed via an intermediate non-3GPP network. </w:t>
      </w:r>
    </w:p>
    <w:p>
      <w:pPr>
        <w:pStyle w:val="Normal"/>
        <w:rPr>
          <w:rFonts w:cs="Arial"/>
          <w:szCs w:val="24"/>
        </w:rPr>
      </w:pPr>
      <w:r>
        <w:rPr/>
        <w:t>In this use case, the call receives Priority Service treatment (priority access to traffic channels) on the terminating side in (C) according to the Priority Service level assigned to the calling Service User. The eMLPP subscriber roaming from (D) to (C) is treated as a normal subscriber in (C).</w:t>
      </w:r>
      <w:r>
        <w:br w:type="page"/>
      </w:r>
    </w:p>
    <w:p>
      <w:pPr>
        <w:pStyle w:val="Heading1"/>
        <w:bidi w:val="0"/>
        <w:ind w:start="1134" w:hanging="1134"/>
        <w:jc w:val="start"/>
        <w:rPr/>
      </w:pPr>
      <w:bookmarkStart w:id="107" w:name="__RefHeading___Toc217731166"/>
      <w:bookmarkEnd w:id="107"/>
      <w:r>
        <w:rPr/>
        <w:t>B.4</w:t>
        <w:tab/>
        <w:t>Normal call to eMLPP subscriber in Priority service only network</w:t>
      </w:r>
    </w:p>
    <w:p>
      <w:pPr>
        <w:pStyle w:val="Normal"/>
        <w:rPr/>
      </w:pPr>
      <w:r>
        <w:rPr/>
        <w:t>This use case is intended to illustrate that Priority Service is not disturbed by eMLPP for normal calls.</w:t>
      </w:r>
    </w:p>
    <w:p>
      <w:pPr>
        <w:pStyle w:val="TH"/>
        <w:rPr/>
      </w:pPr>
      <w:r>
        <w:rPr/>
        <w:object w:dxaOrig="14400" w:dyaOrig="10800">
          <v:shape id="ole_rId26" style="width:357.6pt;height:268.25pt" o:ole="">
            <v:imagedata r:id="rId27" o:title=""/>
          </v:shape>
          <o:OLEObject Type="Embed" ProgID="PowerPoint.Show.12" ShapeID="ole_rId26" DrawAspect="Content" ObjectID="_1378306305" r:id="rId26"/>
        </w:object>
      </w:r>
    </w:p>
    <w:p>
      <w:pPr>
        <w:pStyle w:val="TF"/>
        <w:rPr>
          <w:szCs w:val="24"/>
        </w:rPr>
      </w:pPr>
      <w:r>
        <w:rPr>
          <w:szCs w:val="24"/>
        </w:rPr>
        <w:t xml:space="preserve">Figure B.4: </w:t>
      </w:r>
      <w:r>
        <w:rPr/>
        <w:t>Normal call to eMLPP subscriber in Priority Service only network</w:t>
      </w:r>
    </w:p>
    <w:p>
      <w:pPr>
        <w:pStyle w:val="Normal"/>
        <w:rPr/>
      </w:pPr>
      <w:r>
        <w:rPr/>
        <w:t xml:space="preserve">This use case is identical to use case 3, except that here the Priority Service subscriber in (B) initiates a normal call instead of a Priority Service call. </w:t>
      </w:r>
    </w:p>
    <w:p>
      <w:pPr>
        <w:pStyle w:val="Normal"/>
        <w:rPr/>
      </w:pPr>
      <w:r>
        <w:rPr/>
        <w:t xml:space="preserve">Use case 4: </w:t>
      </w:r>
    </w:p>
    <w:p>
      <w:pPr>
        <w:pStyle w:val="B1"/>
        <w:rPr/>
      </w:pPr>
      <w:r>
        <w:rPr/>
        <w:t>-</w:t>
        <w:tab/>
        <w:t>A Service User with an assigned Priority Service level in the range of Priority Service1 – Priority Service5 belongs to a new network (A) supporting Priority Service only,</w:t>
      </w:r>
    </w:p>
    <w:p>
      <w:pPr>
        <w:pStyle w:val="B1"/>
        <w:rPr/>
      </w:pPr>
      <w:r>
        <w:rPr/>
        <w:t>-</w:t>
        <w:tab/>
        <w:t xml:space="preserve">The Service User roams to a new network (B) supporting both Priority Service and eMLPP. </w:t>
      </w:r>
    </w:p>
    <w:p>
      <w:pPr>
        <w:pStyle w:val="B1"/>
        <w:rPr/>
      </w:pPr>
      <w:r>
        <w:rPr/>
        <w:t>-</w:t>
        <w:tab/>
        <w:t xml:space="preserve">An eMLPP subscriber with assigned maximum and default priority (precedence) levels in the range of eMLPP1 – eMLPP7 belongs to a new network (D) supporting both Priority Service and eMLPP. </w:t>
      </w:r>
    </w:p>
    <w:p>
      <w:pPr>
        <w:pStyle w:val="B1"/>
        <w:rPr/>
      </w:pPr>
      <w:r>
        <w:rPr/>
        <w:t>-</w:t>
        <w:tab/>
        <w:t xml:space="preserve">The eMLPP subscriber roams to a new network (C) supporting Priority Service only. </w:t>
      </w:r>
    </w:p>
    <w:p>
      <w:pPr>
        <w:pStyle w:val="B1"/>
        <w:rPr/>
      </w:pPr>
      <w:r>
        <w:rPr/>
        <w:t>-</w:t>
        <w:tab/>
        <w:t xml:space="preserve">The Service User in (B) sets up a normal call towards the eMLPP subscriber in (C). </w:t>
      </w:r>
    </w:p>
    <w:p>
      <w:pPr>
        <w:pStyle w:val="B1"/>
        <w:rPr/>
      </w:pPr>
      <w:r>
        <w:rPr/>
        <w:t>-</w:t>
        <w:tab/>
        <w:t xml:space="preserve">The call is routed via an intermediate non-3GPP network. </w:t>
      </w:r>
    </w:p>
    <w:p>
      <w:pPr>
        <w:pStyle w:val="Normal"/>
        <w:rPr/>
      </w:pPr>
      <w:r>
        <w:rPr/>
        <w:t>In this use case, the call does not receive any priority treatment, neither on the originating side in (B) nor on the terminating side in (C). The eMLPP subscriber roaming from (D) to (C) is treated as a normal subscriber in (C).</w:t>
      </w:r>
      <w:r>
        <w:br w:type="page"/>
      </w:r>
    </w:p>
    <w:p>
      <w:pPr>
        <w:pStyle w:val="Heading1"/>
        <w:bidi w:val="0"/>
        <w:ind w:start="1134" w:hanging="1134"/>
        <w:jc w:val="start"/>
        <w:rPr/>
      </w:pPr>
      <w:bookmarkStart w:id="108" w:name="__RefHeading___Toc217731167"/>
      <w:bookmarkEnd w:id="108"/>
      <w:r>
        <w:rPr/>
        <w:t>B.5</w:t>
        <w:tab/>
        <w:t>eMLPP call to Priority service subscriber in Priority service + eMLPP network</w:t>
      </w:r>
    </w:p>
    <w:p>
      <w:pPr>
        <w:pStyle w:val="Normal"/>
        <w:rPr/>
      </w:pPr>
      <w:r>
        <w:rPr/>
        <w:t>This use case is intended to illustrate that Priority Service is not disturbed by eMLPP for eMLPP calls.</w:t>
      </w:r>
    </w:p>
    <w:p>
      <w:pPr>
        <w:pStyle w:val="TH"/>
        <w:rPr/>
      </w:pPr>
      <w:r>
        <w:rPr/>
        <w:object w:dxaOrig="14400" w:dyaOrig="10800">
          <v:shape id="ole_rId28" style="width:357.6pt;height:268.25pt" o:ole="">
            <v:imagedata r:id="rId29" o:title=""/>
          </v:shape>
          <o:OLEObject Type="Embed" ProgID="PowerPoint.Show.12" ShapeID="ole_rId28" DrawAspect="Content" ObjectID="_1482200925" r:id="rId28"/>
        </w:object>
      </w:r>
    </w:p>
    <w:p>
      <w:pPr>
        <w:pStyle w:val="TF"/>
        <w:rPr>
          <w:szCs w:val="24"/>
        </w:rPr>
      </w:pPr>
      <w:r>
        <w:rPr>
          <w:szCs w:val="24"/>
        </w:rPr>
        <w:t xml:space="preserve">Figure B.5: </w:t>
      </w:r>
      <w:r>
        <w:rPr/>
        <w:t>eMLPP call to Priority Service subscriber in Priority Service + eMLPP network</w:t>
      </w:r>
    </w:p>
    <w:p>
      <w:pPr>
        <w:pStyle w:val="Normal"/>
        <w:rPr/>
      </w:pPr>
      <w:r>
        <w:rPr/>
        <w:t xml:space="preserve">Use case 5: </w:t>
      </w:r>
    </w:p>
    <w:p>
      <w:pPr>
        <w:pStyle w:val="B1"/>
        <w:rPr/>
      </w:pPr>
      <w:r>
        <w:rPr/>
        <w:t>-</w:t>
        <w:tab/>
        <w:t xml:space="preserve">An eMLPP subscriber with assigned maximum and default priority (precedence) levels in the range of eMLPP1 – eMLPP7 belongs to a new network (A) supporting both Priority Service and eMLPP or eMLPP only. </w:t>
      </w:r>
    </w:p>
    <w:p>
      <w:pPr>
        <w:pStyle w:val="B1"/>
        <w:rPr/>
      </w:pPr>
      <w:r>
        <w:rPr/>
        <w:t>-</w:t>
        <w:tab/>
        <w:t xml:space="preserve">The eMLPP subscriber roams to a new network (B) supporting both Priority Service and eMLPP where she will have priority (precedence) levels in the range of eMLPP3 – eMLPP7. </w:t>
      </w:r>
    </w:p>
    <w:p>
      <w:pPr>
        <w:pStyle w:val="B1"/>
        <w:rPr/>
      </w:pPr>
      <w:r>
        <w:rPr/>
        <w:t>-</w:t>
        <w:tab/>
        <w:t>A Service User with an assigned Priority Service level in the range of Priority Service1 – Priority Service5 belongs to a new network (D) supporting Priority Service + eMLPP or Priority Service only.</w:t>
      </w:r>
    </w:p>
    <w:p>
      <w:pPr>
        <w:pStyle w:val="B1"/>
        <w:rPr/>
      </w:pPr>
      <w:r>
        <w:rPr/>
        <w:t>-</w:t>
        <w:tab/>
        <w:t xml:space="preserve">The Service User roams to a new network (C) supporting both Priority Service and eMLPP. </w:t>
      </w:r>
    </w:p>
    <w:p>
      <w:pPr>
        <w:pStyle w:val="B1"/>
        <w:rPr/>
      </w:pPr>
      <w:r>
        <w:rPr/>
        <w:t>-</w:t>
        <w:tab/>
        <w:t xml:space="preserve">The eMLPP subscriber in (B) sets up an eMLPP call towards the Service User in (C). </w:t>
      </w:r>
    </w:p>
    <w:p>
      <w:pPr>
        <w:pStyle w:val="B1"/>
        <w:rPr/>
      </w:pPr>
      <w:r>
        <w:rPr/>
        <w:t>-</w:t>
        <w:tab/>
        <w:t xml:space="preserve">The call is routed via an intermediate non-3GPP network. </w:t>
      </w:r>
    </w:p>
    <w:p>
      <w:pPr>
        <w:pStyle w:val="Normal"/>
        <w:rPr/>
      </w:pPr>
      <w:r>
        <w:rPr/>
        <w:t xml:space="preserve">In this use case, the call terminating in (C) is treated as a terminating eMLPP call with the priority level either as requested by the calling subscriber at the call set-up in (B) or, if not requested at call set-up, according to the default priority level assigned to the calling eMLPP subscriber. Priority Service calls should not be pre-empted by eMLPP calls. </w:t>
      </w:r>
      <w:r>
        <w:br w:type="page"/>
      </w:r>
    </w:p>
    <w:p>
      <w:pPr>
        <w:pStyle w:val="Heading1"/>
        <w:bidi w:val="0"/>
        <w:ind w:start="1134" w:hanging="1134"/>
        <w:jc w:val="start"/>
        <w:rPr/>
      </w:pPr>
      <w:bookmarkStart w:id="109" w:name="__RefHeading___Toc217731168"/>
      <w:bookmarkEnd w:id="109"/>
      <w:r>
        <w:rPr/>
        <w:t>B.6</w:t>
        <w:tab/>
        <w:t>eMLPP call to eMLPP subscriber in Priority service + eMLPP network</w:t>
      </w:r>
    </w:p>
    <w:p>
      <w:pPr>
        <w:pStyle w:val="Normal"/>
        <w:rPr/>
      </w:pPr>
      <w:r>
        <w:rPr/>
        <w:t>This use case is intended to illustrate that today’s existing eMLPP networks are not disturbed by the new Priority Service + eMLPP functionality.</w:t>
      </w:r>
    </w:p>
    <w:p>
      <w:pPr>
        <w:pStyle w:val="TH"/>
        <w:rPr/>
      </w:pPr>
      <w:r>
        <w:rPr/>
        <w:object w:dxaOrig="14400" w:dyaOrig="10800">
          <v:shape id="ole_rId30" style="width:357.6pt;height:268.25pt" o:ole="">
            <v:imagedata r:id="rId31" o:title=""/>
          </v:shape>
          <o:OLEObject Type="Embed" ProgID="PowerPoint.Show.12" ShapeID="ole_rId30" DrawAspect="Content" ObjectID="_1284632084" r:id="rId30"/>
        </w:object>
      </w:r>
    </w:p>
    <w:p>
      <w:pPr>
        <w:pStyle w:val="TF"/>
        <w:rPr>
          <w:szCs w:val="24"/>
        </w:rPr>
      </w:pPr>
      <w:r>
        <w:rPr>
          <w:szCs w:val="24"/>
        </w:rPr>
        <w:t>Figure B.6</w:t>
      </w:r>
      <w:r>
        <w:rPr/>
        <w:t>: eMLPP call to eMLPP subscriber in Priority Service + eMLPP network</w:t>
      </w:r>
    </w:p>
    <w:p>
      <w:pPr>
        <w:pStyle w:val="Normal"/>
        <w:rPr/>
      </w:pPr>
      <w:r>
        <w:rPr/>
        <w:t xml:space="preserve">Use case 6: </w:t>
      </w:r>
    </w:p>
    <w:p>
      <w:pPr>
        <w:pStyle w:val="B1"/>
        <w:rPr/>
      </w:pPr>
      <w:r>
        <w:rPr>
          <w:rFonts w:eastAsia="Symbol" w:cs="Symbol" w:ascii="Symbol" w:hAnsi="Symbol"/>
        </w:rPr>
        <w:t></w:t>
      </w:r>
      <w:r>
        <w:rPr>
          <w:rFonts w:cs="Arial"/>
        </w:rPr>
        <w:tab/>
      </w:r>
      <w:r>
        <w:rPr/>
        <w:t xml:space="preserve">Two eMLPP subscribers each with assigned maximum and default priority (precedence) levels in the range of eMLPP1 - eMLPP7 belong to two different old networks (A and D) supporting eMLPP only. </w:t>
      </w:r>
    </w:p>
    <w:p>
      <w:pPr>
        <w:pStyle w:val="B1"/>
        <w:rPr/>
      </w:pPr>
      <w:r>
        <w:rPr>
          <w:rFonts w:eastAsia="Symbol" w:cs="Symbol" w:ascii="Symbol" w:hAnsi="Symbol"/>
        </w:rPr>
        <w:t></w:t>
      </w:r>
      <w:r>
        <w:rPr>
          <w:rFonts w:cs="Arial"/>
        </w:rPr>
        <w:tab/>
      </w:r>
      <w:r>
        <w:rPr/>
        <w:t>The eMLPP subscribers roam to two different new networks supporting both Priority Service and eMLPP (B and C) where they will have priority (precedence) levels in the range of eMLPP3 – eMLPP7.</w:t>
      </w:r>
    </w:p>
    <w:p>
      <w:pPr>
        <w:pStyle w:val="B1"/>
        <w:rPr/>
      </w:pPr>
      <w:r>
        <w:rPr>
          <w:rFonts w:eastAsia="Symbol" w:cs="Symbol" w:ascii="Symbol" w:hAnsi="Symbol"/>
        </w:rPr>
        <w:t></w:t>
      </w:r>
      <w:r>
        <w:rPr>
          <w:rFonts w:cs="Arial"/>
        </w:rPr>
        <w:tab/>
      </w:r>
      <w:r>
        <w:rPr/>
        <w:t>The eMLPP subscriber in (B) sets up an eMLPP call towards the eMLPP subscriber in (C).</w:t>
      </w:r>
    </w:p>
    <w:p>
      <w:pPr>
        <w:pStyle w:val="B1"/>
        <w:rPr/>
      </w:pPr>
      <w:r>
        <w:rPr>
          <w:rFonts w:eastAsia="Symbol" w:cs="Symbol" w:ascii="Symbol" w:hAnsi="Symbol"/>
        </w:rPr>
        <w:t></w:t>
      </w:r>
      <w:r>
        <w:rPr>
          <w:rFonts w:cs="Arial"/>
        </w:rPr>
        <w:tab/>
      </w:r>
      <w:r>
        <w:rPr/>
        <w:t xml:space="preserve">The call is routed via an intermediate non-3GPP network. </w:t>
      </w:r>
    </w:p>
    <w:p>
      <w:pPr>
        <w:pStyle w:val="Normal"/>
        <w:rPr/>
      </w:pPr>
      <w:r>
        <w:rPr/>
        <w:t>In this use case, the call terminating in (C) is treated as a terminating eMLPP call with the priority level either as requested by the calling subscriber at the call set-up in (B) or, if not requested at call set-up, according to the default priority level assigned to the calling eMLPP subscriber. Priority Service calls should not be pre-empted by eMLPP calls.</w:t>
      </w:r>
      <w:r>
        <w:br w:type="page"/>
      </w:r>
    </w:p>
    <w:p>
      <w:pPr>
        <w:pStyle w:val="Heading1"/>
        <w:bidi w:val="0"/>
        <w:ind w:start="1134" w:hanging="1134"/>
        <w:jc w:val="start"/>
        <w:rPr/>
      </w:pPr>
      <w:bookmarkStart w:id="110" w:name="__RefHeading___Toc217731169"/>
      <w:bookmarkEnd w:id="110"/>
      <w:r>
        <w:rPr/>
        <w:t>B.7</w:t>
        <w:tab/>
        <w:t>Normal call to normal subscriber in Priority service + eMLPP network</w:t>
      </w:r>
    </w:p>
    <w:p>
      <w:pPr>
        <w:pStyle w:val="Normal"/>
        <w:rPr/>
      </w:pPr>
      <w:r>
        <w:rPr/>
        <w:t xml:space="preserve">This use case is intended to illustrate the normal case for a basic call as a reference and for completeness. </w:t>
      </w:r>
    </w:p>
    <w:p>
      <w:pPr>
        <w:pStyle w:val="TH"/>
        <w:rPr/>
      </w:pPr>
      <w:r>
        <w:rPr/>
        <w:object w:dxaOrig="14400" w:dyaOrig="10800">
          <v:shape id="ole_rId32" style="width:360.6pt;height:270.35pt" o:ole="">
            <v:imagedata r:id="rId33" o:title=""/>
          </v:shape>
          <o:OLEObject Type="Embed" ProgID="PowerPoint.Show.12" ShapeID="ole_rId32" DrawAspect="Content" ObjectID="_681088444" r:id="rId32"/>
        </w:object>
      </w:r>
    </w:p>
    <w:p>
      <w:pPr>
        <w:pStyle w:val="TF"/>
        <w:rPr>
          <w:szCs w:val="24"/>
        </w:rPr>
      </w:pPr>
      <w:r>
        <w:rPr>
          <w:szCs w:val="24"/>
        </w:rPr>
        <w:t xml:space="preserve">Figure B.7: </w:t>
      </w:r>
      <w:r>
        <w:rPr/>
        <w:t>Normal call to normal subscriber in Priority Service + eMLPP network</w:t>
      </w:r>
    </w:p>
    <w:p>
      <w:pPr>
        <w:pStyle w:val="Normal"/>
        <w:rPr/>
      </w:pPr>
      <w:r>
        <w:rPr/>
        <w:t xml:space="preserve">Use case 7: </w:t>
      </w:r>
    </w:p>
    <w:p>
      <w:pPr>
        <w:pStyle w:val="B1"/>
        <w:rPr/>
      </w:pPr>
      <w:r>
        <w:rPr>
          <w:rFonts w:eastAsia="Symbol" w:cs="Symbol" w:ascii="Symbol" w:hAnsi="Symbol"/>
        </w:rPr>
        <w:t></w:t>
      </w:r>
      <w:r>
        <w:rPr>
          <w:rFonts w:cs="Arial"/>
        </w:rPr>
        <w:tab/>
      </w:r>
      <w:r>
        <w:rPr/>
        <w:t xml:space="preserve">Two normal subscribers belong to two different new networks (A and D) supporting both Priority Service and eMLPP. </w:t>
      </w:r>
    </w:p>
    <w:p>
      <w:pPr>
        <w:pStyle w:val="B1"/>
        <w:rPr/>
      </w:pPr>
      <w:r>
        <w:rPr>
          <w:rFonts w:eastAsia="Symbol" w:cs="Symbol" w:ascii="Symbol" w:hAnsi="Symbol"/>
        </w:rPr>
        <w:t></w:t>
      </w:r>
      <w:r>
        <w:rPr>
          <w:rFonts w:cs="Arial"/>
        </w:rPr>
        <w:tab/>
      </w:r>
      <w:r>
        <w:rPr/>
        <w:t xml:space="preserve">The subscribers roam to two different new networks (B and C) supporting both Priority Service and eMLPP. </w:t>
      </w:r>
    </w:p>
    <w:p>
      <w:pPr>
        <w:pStyle w:val="B1"/>
        <w:rPr/>
      </w:pPr>
      <w:r>
        <w:rPr>
          <w:rFonts w:eastAsia="Symbol" w:cs="Symbol" w:ascii="Symbol" w:hAnsi="Symbol"/>
        </w:rPr>
        <w:t></w:t>
      </w:r>
      <w:r>
        <w:rPr>
          <w:rFonts w:cs="Arial"/>
        </w:rPr>
        <w:tab/>
      </w:r>
      <w:r>
        <w:rPr/>
        <w:t>The subscriber in (B) sets up a normal call towards the subscriber in (C).</w:t>
      </w:r>
    </w:p>
    <w:p>
      <w:pPr>
        <w:pStyle w:val="B1"/>
        <w:rPr/>
      </w:pPr>
      <w:r>
        <w:rPr>
          <w:rFonts w:eastAsia="Symbol" w:cs="Symbol" w:ascii="Symbol" w:hAnsi="Symbol"/>
        </w:rPr>
        <w:t></w:t>
      </w:r>
      <w:r>
        <w:rPr>
          <w:rFonts w:cs="Arial"/>
        </w:rPr>
        <w:tab/>
      </w:r>
      <w:r>
        <w:rPr/>
        <w:t>The call is routed via an intermediate non-3GPP network.</w:t>
      </w:r>
    </w:p>
    <w:p>
      <w:pPr>
        <w:pStyle w:val="TAL"/>
        <w:keepNext w:val="false"/>
        <w:keepLines w:val="false"/>
        <w:rPr>
          <w:rFonts w:cs="Arial"/>
          <w:szCs w:val="24"/>
        </w:rPr>
      </w:pPr>
      <w:r>
        <w:rPr>
          <w:rFonts w:cs="Arial"/>
          <w:szCs w:val="24"/>
        </w:rPr>
      </w:r>
    </w:p>
    <w:p>
      <w:pPr>
        <w:pStyle w:val="Normal"/>
        <w:rPr/>
      </w:pPr>
      <w:r>
        <w:rPr/>
        <w:t xml:space="preserve">In this use case, the call is treated as a normal call in all networks. </w:t>
      </w:r>
      <w:r>
        <w:br w:type="page"/>
      </w:r>
    </w:p>
    <w:p>
      <w:pPr>
        <w:pStyle w:val="Heading1"/>
        <w:bidi w:val="0"/>
        <w:ind w:start="1134" w:hanging="1134"/>
        <w:jc w:val="start"/>
        <w:rPr/>
      </w:pPr>
      <w:bookmarkStart w:id="111" w:name="__RefHeading___Toc3617_3320553937"/>
      <w:bookmarkStart w:id="112" w:name="__RefHeading___Toc217731170"/>
      <w:bookmarkEnd w:id="111"/>
      <w:r>
        <w:rPr/>
        <w:t>B.8</w:t>
        <w:tab/>
        <w:t>An eMLPP subscriber roams to a Priority service + eMLPP network and initiates a call with the Priority service service code</w:t>
      </w:r>
      <w:bookmarkEnd w:id="112"/>
      <w:r>
        <w:rPr/>
        <w:t xml:space="preserve"> </w:t>
      </w:r>
    </w:p>
    <w:p>
      <w:pPr>
        <w:pStyle w:val="Normal"/>
        <w:rPr/>
      </w:pPr>
      <w:r>
        <w:rPr/>
        <w:t xml:space="preserve">This use case is intended to illustrate that eMLPP subscribers are not able to initiate Priority Service calls. </w:t>
      </w:r>
    </w:p>
    <w:p>
      <w:pPr>
        <w:pStyle w:val="TH"/>
        <w:rPr/>
      </w:pPr>
      <w:r>
        <w:rPr/>
        <w:object w:dxaOrig="14400" w:dyaOrig="10800">
          <v:shape id="ole_rId34" style="width:357.6pt;height:268.25pt" o:ole="">
            <v:imagedata r:id="rId35" o:title=""/>
          </v:shape>
          <o:OLEObject Type="Embed" ProgID="PowerPoint.Show.12" ShapeID="ole_rId34" DrawAspect="Content" ObjectID="_2020115236" r:id="rId34"/>
        </w:object>
      </w:r>
    </w:p>
    <w:p>
      <w:pPr>
        <w:pStyle w:val="TF"/>
        <w:rPr/>
      </w:pPr>
      <w:r>
        <w:rPr/>
        <w:t>Figure B.8: An eMLPP subscriber roams to a Priority Service + eMLPP network and initiates a call with the Priority Service service code</w:t>
      </w:r>
    </w:p>
    <w:p>
      <w:pPr>
        <w:pStyle w:val="Normal"/>
        <w:rPr/>
      </w:pPr>
      <w:r>
        <w:rPr/>
        <w:t xml:space="preserve">Use case 8: </w:t>
      </w:r>
    </w:p>
    <w:p>
      <w:pPr>
        <w:pStyle w:val="B1"/>
        <w:rPr/>
      </w:pPr>
      <w:r>
        <w:rPr/>
        <w:t>-</w:t>
        <w:tab/>
        <w:t xml:space="preserve">An eMLPP subscriber belongs to a new network (A) supporting both Priority Service and eMLPP. </w:t>
      </w:r>
    </w:p>
    <w:p>
      <w:pPr>
        <w:pStyle w:val="B1"/>
        <w:rPr/>
      </w:pPr>
      <w:r>
        <w:rPr/>
        <w:t>-</w:t>
        <w:tab/>
        <w:t xml:space="preserve">The eMLPP subscriber roams to a new network (B) supporting both Priority Service and eMLPP. </w:t>
      </w:r>
    </w:p>
    <w:p>
      <w:pPr>
        <w:pStyle w:val="B1"/>
        <w:rPr/>
      </w:pPr>
      <w:r>
        <w:rPr/>
        <w:t>-</w:t>
        <w:tab/>
        <w:t xml:space="preserve">The eMLPP subscriber in (B) tries to initiate a Priority Service call using the Priority Service service code. </w:t>
      </w:r>
    </w:p>
    <w:p>
      <w:pPr>
        <w:pStyle w:val="B1"/>
        <w:rPr/>
      </w:pPr>
      <w:r>
        <w:rPr/>
        <w:t>-</w:t>
        <w:tab/>
        <w:t xml:space="preserve">The call set-up is rejected by network (B). </w:t>
      </w:r>
    </w:p>
    <w:p>
      <w:pPr>
        <w:pStyle w:val="Normal"/>
        <w:rPr/>
      </w:pPr>
      <w:r>
        <w:rPr/>
        <w:t>In this use case, the attempted call set-up attempt in (B) is denied as the eMLPP subscriber is not allowed to initiate Priority Service calls.</w:t>
      </w:r>
      <w:r>
        <w:br w:type="page"/>
      </w:r>
    </w:p>
    <w:p>
      <w:pPr>
        <w:pStyle w:val="Heading1"/>
        <w:bidi w:val="0"/>
        <w:ind w:start="1134" w:hanging="1134"/>
        <w:jc w:val="start"/>
        <w:rPr/>
      </w:pPr>
      <w:bookmarkStart w:id="113" w:name="__RefHeading___Toc217731171"/>
      <w:bookmarkEnd w:id="113"/>
      <w:r>
        <w:rPr/>
        <w:t>B.9</w:t>
        <w:tab/>
        <w:t>Priority call to a subscriber in an eMLPP only network</w:t>
      </w:r>
    </w:p>
    <w:p>
      <w:pPr>
        <w:pStyle w:val="Normal"/>
        <w:rPr/>
      </w:pPr>
      <w:r>
        <w:rPr/>
        <w:t>This use case intended to illustrate how Priority Service calls are treated in a terminating eMLPP network.</w:t>
      </w:r>
    </w:p>
    <w:p>
      <w:pPr>
        <w:pStyle w:val="TH"/>
        <w:rPr/>
      </w:pPr>
      <w:r>
        <w:rPr/>
        <w:object w:dxaOrig="14400" w:dyaOrig="10800">
          <v:shape id="ole_rId36" style="width:350.6pt;height:263pt" o:ole="">
            <v:imagedata r:id="rId37" o:title=""/>
          </v:shape>
          <o:OLEObject Type="Embed" ProgID="PowerPoint.Show.12" ShapeID="ole_rId36" DrawAspect="Content" ObjectID="_147150261" r:id="rId36"/>
        </w:object>
      </w:r>
    </w:p>
    <w:p>
      <w:pPr>
        <w:pStyle w:val="TF"/>
        <w:rPr/>
      </w:pPr>
      <w:r>
        <w:rPr/>
        <w:t>Figure B.9: Priority Service call terminating to an eMLPP network</w:t>
      </w:r>
    </w:p>
    <w:p>
      <w:pPr>
        <w:pStyle w:val="Normal"/>
        <w:rPr/>
      </w:pPr>
      <w:r>
        <w:rPr/>
        <w:t xml:space="preserve">The Service User in (B) initiates a Priority Service call to a subscriber in an eMLPP network (C). </w:t>
      </w:r>
    </w:p>
    <w:p>
      <w:pPr>
        <w:pStyle w:val="Normal"/>
        <w:rPr/>
      </w:pPr>
      <w:r>
        <w:rPr/>
        <w:t xml:space="preserve">Use case 9: </w:t>
      </w:r>
    </w:p>
    <w:p>
      <w:pPr>
        <w:pStyle w:val="B1"/>
        <w:rPr/>
      </w:pPr>
      <w:r>
        <w:rPr/>
        <w:t>-</w:t>
        <w:tab/>
        <w:t>A Service User with an assigned Priority Service level in the range of Priority Service1 to Priority Service5 belongs to network (A) supporting Priority Service only,</w:t>
      </w:r>
    </w:p>
    <w:p>
      <w:pPr>
        <w:pStyle w:val="B1"/>
        <w:rPr/>
      </w:pPr>
      <w:r>
        <w:rPr/>
        <w:t>-</w:t>
        <w:tab/>
        <w:t xml:space="preserve">The Service User roams to network (B) supporting Priority Service only. </w:t>
      </w:r>
    </w:p>
    <w:p>
      <w:pPr>
        <w:pStyle w:val="B1"/>
        <w:rPr/>
      </w:pPr>
      <w:r>
        <w:rPr/>
        <w:t>-</w:t>
        <w:tab/>
        <w:t xml:space="preserve">The subscriber belonging to network (D) roams to network (C) supporting eMLPP only. </w:t>
      </w:r>
    </w:p>
    <w:p>
      <w:pPr>
        <w:pStyle w:val="B1"/>
        <w:rPr/>
      </w:pPr>
      <w:r>
        <w:rPr/>
        <w:t>-</w:t>
        <w:tab/>
        <w:t xml:space="preserve">The Service User in (B) sets up a Priority Service call towards the called subscriber in (C). </w:t>
      </w:r>
    </w:p>
    <w:p>
      <w:pPr>
        <w:pStyle w:val="B1"/>
        <w:rPr/>
      </w:pPr>
      <w:r>
        <w:rPr/>
        <w:t>-</w:t>
        <w:tab/>
        <w:t xml:space="preserve">The call is routed via an intermediate non-3GPP network. </w:t>
      </w:r>
    </w:p>
    <w:p>
      <w:pPr>
        <w:pStyle w:val="Normal"/>
        <w:rPr/>
      </w:pPr>
      <w:r>
        <w:rPr/>
        <w:t>In this use case, the call receives Priority Service treatment in (B) and eMLPP treatment in (C). The call is treated based on the MLPP precedence parameter in (C), as specified in [4].</w:t>
      </w:r>
    </w:p>
    <w:p>
      <w:pPr>
        <w:pStyle w:val="Normal"/>
        <w:rPr>
          <w:rFonts w:cs="Arial"/>
          <w:szCs w:val="24"/>
        </w:rPr>
      </w:pPr>
      <w:r>
        <w:rPr/>
        <w:t>Note: In network (C) the priority service call may have higher priority level than some of the eMLPP calls. However, an incoming eMLPP call to a Priority Service network will not receive any priority treatment since the CPC value would not be set for Priority Service.</w:t>
      </w:r>
      <w:r>
        <w:br w:type="page"/>
      </w:r>
    </w:p>
    <w:p>
      <w:pPr>
        <w:pStyle w:val="Heading9"/>
        <w:bidi w:val="0"/>
        <w:jc w:val="start"/>
        <w:rPr/>
      </w:pPr>
      <w:bookmarkStart w:id="114" w:name="__RefHeading___Toc217731172"/>
      <w:bookmarkEnd w:id="114"/>
      <w:r>
        <w:rPr/>
        <w:t>Annex C:</w:t>
        <w:br/>
        <w:t>Distinguishing Priority Service users and eMLPP users</w:t>
      </w:r>
    </w:p>
    <w:p>
      <w:pPr>
        <w:pStyle w:val="Normal"/>
        <w:rPr/>
      </w:pPr>
      <w:r>
        <w:rPr/>
        <w:t>As a Service Provider option, it is proposed that the following mechanism be used for distinguishing Priority Service users and eMLPP users.</w:t>
      </w:r>
    </w:p>
    <w:p>
      <w:pPr>
        <w:pStyle w:val="Normal"/>
        <w:rPr/>
      </w:pPr>
      <w:r>
        <w:rPr/>
        <w:t xml:space="preserve">Networks (HLR’s/MSC’s/VLR’s) that support the hybrid service (eMLPP and Priority Service) are enhanced to support the prioritySubscription parameter in the EMLPP-Info parameter of the Insert Subscriber Data (ISD) message. The prioritySubscription parameter must be included for Priority Service data. For eMLPP data this parameter is not needed. </w:t>
      </w:r>
    </w:p>
    <w:p>
      <w:pPr>
        <w:pStyle w:val="Normal"/>
        <w:rPr/>
      </w:pPr>
      <w:r>
        <w:rPr/>
        <w:t xml:space="preserve">eMLPP or Priority Service only networks and/or networks that do not support eMLPP or Priority Service do not need to be changed to support the new prioritySubscription parameter in the ISD message. That is, network operators that do not want to offer the hybrid service (eMLPP and Priority Service) do not have to upgrade their networks. </w:t>
      </w:r>
    </w:p>
    <w:p>
      <w:pPr>
        <w:pStyle w:val="Normal"/>
        <w:rPr/>
      </w:pPr>
      <w:r>
        <w:rPr/>
        <w:t>For outbound roamers (roamers from hybrid networks), the hybrid HLR would make the determination on whether data should be sent to the MSC/VLR. For example, if an eMLPP subscriber defined in the hybrid HLR roams to a Priority Service MSC/VLR, the HLR would not send the EMLPP-Info parameter to the MSC/VLR.</w:t>
      </w:r>
    </w:p>
    <w:p>
      <w:pPr>
        <w:pStyle w:val="Normal"/>
        <w:rPr/>
      </w:pPr>
      <w:r>
        <w:rPr/>
        <w:t>For inbound roamers (roamers to hybrid networks), the hybrid MSC/VLR would make the determination of how to treat the EMLPP-Info parameter if received in the ISD message.</w:t>
      </w:r>
    </w:p>
    <w:p>
      <w:pPr>
        <w:pStyle w:val="Normal"/>
        <w:rPr/>
      </w:pPr>
      <w:r>
        <w:rPr/>
        <w:t>When the MSC/VLR is operating in hybrid mode (i.e., supporting both services), the MSC would need to map eMLPP priorities B – 4 to 48.008 priorities 8-13 respectively as shown in Table C-1.</w:t>
      </w:r>
    </w:p>
    <w:p>
      <w:pPr>
        <w:pStyle w:val="TH"/>
        <w:rPr/>
      </w:pPr>
      <w:r>
        <w:rPr/>
        <w:t xml:space="preserve">Table C-1: eMLPP Priority Levels Mapping </w:t>
      </w:r>
    </w:p>
    <w:tbl>
      <w:tblPr>
        <w:tblW w:w="6076" w:type="dxa"/>
        <w:jc w:val="start"/>
        <w:tblInd w:w="-5" w:type="dxa"/>
        <w:tblCellMar>
          <w:top w:w="0" w:type="dxa"/>
          <w:start w:w="108" w:type="dxa"/>
          <w:bottom w:w="0" w:type="dxa"/>
          <w:end w:w="108" w:type="dxa"/>
        </w:tblCellMar>
      </w:tblPr>
      <w:tblGrid>
        <w:gridCol w:w="1667"/>
        <w:gridCol w:w="4409"/>
      </w:tblGrid>
      <w:tr>
        <w:trPr/>
        <w:tc>
          <w:tcPr>
            <w:tcW w:w="1667" w:type="dxa"/>
            <w:tcBorders>
              <w:top w:val="single" w:sz="4" w:space="0" w:color="000000"/>
              <w:start w:val="single" w:sz="4" w:space="0" w:color="000000"/>
              <w:bottom w:val="single" w:sz="4" w:space="0" w:color="000000"/>
            </w:tcBorders>
          </w:tcPr>
          <w:p>
            <w:pPr>
              <w:pStyle w:val="TAH"/>
              <w:rPr/>
            </w:pPr>
            <w:r>
              <w:rPr/>
              <w:t>eMLPP Priority Levels (in HLR)</w:t>
            </w:r>
          </w:p>
        </w:tc>
        <w:tc>
          <w:tcPr>
            <w:tcW w:w="4409" w:type="dxa"/>
            <w:tcBorders>
              <w:top w:val="single" w:sz="4" w:space="0" w:color="000000"/>
              <w:start w:val="single" w:sz="4" w:space="0" w:color="000000"/>
              <w:bottom w:val="single" w:sz="4" w:space="0" w:color="000000"/>
              <w:end w:val="single" w:sz="4" w:space="0" w:color="000000"/>
            </w:tcBorders>
          </w:tcPr>
          <w:p>
            <w:pPr>
              <w:pStyle w:val="TAH"/>
              <w:rPr/>
            </w:pPr>
            <w:r>
              <w:rPr/>
              <w:t>48.008 Priority Levels</w:t>
            </w:r>
          </w:p>
        </w:tc>
      </w:tr>
      <w:tr>
        <w:trPr/>
        <w:tc>
          <w:tcPr>
            <w:tcW w:w="1667" w:type="dxa"/>
            <w:tcBorders>
              <w:top w:val="single" w:sz="4" w:space="0" w:color="000000"/>
              <w:start w:val="single" w:sz="4" w:space="0" w:color="000000"/>
              <w:bottom w:val="single" w:sz="4" w:space="0" w:color="000000"/>
            </w:tcBorders>
          </w:tcPr>
          <w:p>
            <w:pPr>
              <w:pStyle w:val="TAL"/>
              <w:rPr>
                <w:rFonts w:cs="Arial"/>
              </w:rPr>
            </w:pPr>
            <w:r>
              <w:rPr>
                <w:rFonts w:cs="Arial"/>
              </w:rPr>
              <w:t>A</w:t>
            </w:r>
          </w:p>
        </w:tc>
        <w:tc>
          <w:tcPr>
            <w:tcW w:w="4409" w:type="dxa"/>
            <w:tcBorders>
              <w:top w:val="single" w:sz="4" w:space="0" w:color="000000"/>
              <w:start w:val="single" w:sz="4" w:space="0" w:color="000000"/>
              <w:bottom w:val="single" w:sz="4" w:space="0" w:color="000000"/>
              <w:end w:val="single" w:sz="4" w:space="0" w:color="000000"/>
            </w:tcBorders>
          </w:tcPr>
          <w:p>
            <w:pPr>
              <w:pStyle w:val="TAL"/>
              <w:rPr>
                <w:rFonts w:cs="Arial"/>
              </w:rPr>
            </w:pPr>
            <w:r>
              <w:rPr>
                <w:rFonts w:cs="Arial"/>
              </w:rPr>
              <w:t>1 (used for Service Technicians)</w:t>
            </w:r>
          </w:p>
        </w:tc>
      </w:tr>
      <w:tr>
        <w:trPr/>
        <w:tc>
          <w:tcPr>
            <w:tcW w:w="1667" w:type="dxa"/>
            <w:tcBorders>
              <w:top w:val="single" w:sz="4" w:space="0" w:color="000000"/>
              <w:start w:val="single" w:sz="4" w:space="0" w:color="000000"/>
              <w:bottom w:val="single" w:sz="4" w:space="0" w:color="000000"/>
            </w:tcBorders>
          </w:tcPr>
          <w:p>
            <w:pPr>
              <w:pStyle w:val="TAL"/>
              <w:rPr>
                <w:rFonts w:cs="Arial"/>
              </w:rPr>
            </w:pPr>
            <w:r>
              <w:rPr>
                <w:rFonts w:cs="Arial"/>
              </w:rPr>
              <w:t>B</w:t>
            </w:r>
          </w:p>
        </w:tc>
        <w:tc>
          <w:tcPr>
            <w:tcW w:w="4409" w:type="dxa"/>
            <w:tcBorders>
              <w:top w:val="single" w:sz="4" w:space="0" w:color="000000"/>
              <w:start w:val="single" w:sz="4" w:space="0" w:color="000000"/>
              <w:bottom w:val="single" w:sz="4" w:space="0" w:color="000000"/>
              <w:end w:val="single" w:sz="4" w:space="0" w:color="000000"/>
            </w:tcBorders>
          </w:tcPr>
          <w:p>
            <w:pPr>
              <w:pStyle w:val="TAL"/>
              <w:rPr>
                <w:rFonts w:cs="Arial"/>
              </w:rPr>
            </w:pPr>
            <w:r>
              <w:rPr>
                <w:rFonts w:cs="Arial"/>
              </w:rPr>
              <w:t>8 (used for Service Technicians)</w:t>
            </w:r>
          </w:p>
        </w:tc>
      </w:tr>
      <w:tr>
        <w:trPr/>
        <w:tc>
          <w:tcPr>
            <w:tcW w:w="1667" w:type="dxa"/>
            <w:tcBorders>
              <w:top w:val="single" w:sz="4" w:space="0" w:color="000000"/>
              <w:start w:val="single" w:sz="4" w:space="0" w:color="000000"/>
              <w:bottom w:val="single" w:sz="4" w:space="0" w:color="000000"/>
            </w:tcBorders>
          </w:tcPr>
          <w:p>
            <w:pPr>
              <w:pStyle w:val="TAL"/>
              <w:rPr>
                <w:rFonts w:cs="Arial"/>
              </w:rPr>
            </w:pPr>
            <w:r>
              <w:rPr>
                <w:rFonts w:cs="Arial"/>
              </w:rPr>
              <w:t>0</w:t>
            </w:r>
          </w:p>
        </w:tc>
        <w:tc>
          <w:tcPr>
            <w:tcW w:w="4409" w:type="dxa"/>
            <w:tcBorders>
              <w:top w:val="single" w:sz="4" w:space="0" w:color="000000"/>
              <w:start w:val="single" w:sz="4" w:space="0" w:color="000000"/>
              <w:bottom w:val="single" w:sz="4" w:space="0" w:color="000000"/>
              <w:end w:val="single" w:sz="4" w:space="0" w:color="000000"/>
            </w:tcBorders>
          </w:tcPr>
          <w:p>
            <w:pPr>
              <w:pStyle w:val="TAL"/>
              <w:rPr>
                <w:rFonts w:cs="Arial"/>
              </w:rPr>
            </w:pPr>
            <w:r>
              <w:rPr>
                <w:rFonts w:cs="Arial"/>
              </w:rPr>
              <w:t xml:space="preserve">9 </w:t>
            </w:r>
          </w:p>
        </w:tc>
      </w:tr>
      <w:tr>
        <w:trPr/>
        <w:tc>
          <w:tcPr>
            <w:tcW w:w="1667" w:type="dxa"/>
            <w:tcBorders>
              <w:top w:val="single" w:sz="4" w:space="0" w:color="000000"/>
              <w:start w:val="single" w:sz="4" w:space="0" w:color="000000"/>
              <w:bottom w:val="single" w:sz="4" w:space="0" w:color="000000"/>
            </w:tcBorders>
          </w:tcPr>
          <w:p>
            <w:pPr>
              <w:pStyle w:val="TAL"/>
              <w:rPr>
                <w:rFonts w:cs="Arial"/>
              </w:rPr>
            </w:pPr>
            <w:r>
              <w:rPr>
                <w:rFonts w:cs="Arial"/>
              </w:rPr>
              <w:t>1</w:t>
            </w:r>
          </w:p>
        </w:tc>
        <w:tc>
          <w:tcPr>
            <w:tcW w:w="4409" w:type="dxa"/>
            <w:tcBorders>
              <w:top w:val="single" w:sz="4" w:space="0" w:color="000000"/>
              <w:start w:val="single" w:sz="4" w:space="0" w:color="000000"/>
              <w:bottom w:val="single" w:sz="4" w:space="0" w:color="000000"/>
              <w:end w:val="single" w:sz="4" w:space="0" w:color="000000"/>
            </w:tcBorders>
          </w:tcPr>
          <w:p>
            <w:pPr>
              <w:pStyle w:val="TAL"/>
              <w:rPr>
                <w:rFonts w:cs="Arial"/>
              </w:rPr>
            </w:pPr>
            <w:r>
              <w:rPr>
                <w:rFonts w:cs="Arial"/>
              </w:rPr>
              <w:t>10</w:t>
            </w:r>
          </w:p>
        </w:tc>
      </w:tr>
      <w:tr>
        <w:trPr/>
        <w:tc>
          <w:tcPr>
            <w:tcW w:w="1667" w:type="dxa"/>
            <w:tcBorders>
              <w:top w:val="single" w:sz="4" w:space="0" w:color="000000"/>
              <w:start w:val="single" w:sz="4" w:space="0" w:color="000000"/>
              <w:bottom w:val="single" w:sz="4" w:space="0" w:color="000000"/>
            </w:tcBorders>
          </w:tcPr>
          <w:p>
            <w:pPr>
              <w:pStyle w:val="TAL"/>
              <w:rPr>
                <w:rFonts w:cs="Arial"/>
              </w:rPr>
            </w:pPr>
            <w:r>
              <w:rPr>
                <w:rFonts w:cs="Arial"/>
              </w:rPr>
              <w:t>2</w:t>
            </w:r>
          </w:p>
        </w:tc>
        <w:tc>
          <w:tcPr>
            <w:tcW w:w="4409" w:type="dxa"/>
            <w:tcBorders>
              <w:top w:val="single" w:sz="4" w:space="0" w:color="000000"/>
              <w:start w:val="single" w:sz="4" w:space="0" w:color="000000"/>
              <w:bottom w:val="single" w:sz="4" w:space="0" w:color="000000"/>
              <w:end w:val="single" w:sz="4" w:space="0" w:color="000000"/>
            </w:tcBorders>
          </w:tcPr>
          <w:p>
            <w:pPr>
              <w:pStyle w:val="TAL"/>
              <w:rPr>
                <w:rFonts w:cs="Arial"/>
              </w:rPr>
            </w:pPr>
            <w:r>
              <w:rPr>
                <w:rFonts w:cs="Arial"/>
              </w:rPr>
              <w:t>11</w:t>
            </w:r>
          </w:p>
        </w:tc>
      </w:tr>
      <w:tr>
        <w:trPr/>
        <w:tc>
          <w:tcPr>
            <w:tcW w:w="1667" w:type="dxa"/>
            <w:tcBorders>
              <w:top w:val="single" w:sz="4" w:space="0" w:color="000000"/>
              <w:start w:val="single" w:sz="4" w:space="0" w:color="000000"/>
              <w:bottom w:val="single" w:sz="4" w:space="0" w:color="000000"/>
            </w:tcBorders>
          </w:tcPr>
          <w:p>
            <w:pPr>
              <w:pStyle w:val="TAL"/>
              <w:rPr>
                <w:rFonts w:cs="Arial"/>
              </w:rPr>
            </w:pPr>
            <w:r>
              <w:rPr>
                <w:rFonts w:cs="Arial"/>
              </w:rPr>
              <w:t>3</w:t>
            </w:r>
          </w:p>
        </w:tc>
        <w:tc>
          <w:tcPr>
            <w:tcW w:w="4409" w:type="dxa"/>
            <w:tcBorders>
              <w:top w:val="single" w:sz="4" w:space="0" w:color="000000"/>
              <w:start w:val="single" w:sz="4" w:space="0" w:color="000000"/>
              <w:bottom w:val="single" w:sz="4" w:space="0" w:color="000000"/>
              <w:end w:val="single" w:sz="4" w:space="0" w:color="000000"/>
            </w:tcBorders>
          </w:tcPr>
          <w:p>
            <w:pPr>
              <w:pStyle w:val="TAL"/>
              <w:rPr>
                <w:rFonts w:cs="Arial"/>
              </w:rPr>
            </w:pPr>
            <w:r>
              <w:rPr>
                <w:rFonts w:cs="Arial"/>
              </w:rPr>
              <w:t>12</w:t>
            </w:r>
          </w:p>
        </w:tc>
      </w:tr>
      <w:tr>
        <w:trPr/>
        <w:tc>
          <w:tcPr>
            <w:tcW w:w="1667" w:type="dxa"/>
            <w:tcBorders>
              <w:top w:val="single" w:sz="4" w:space="0" w:color="000000"/>
              <w:start w:val="single" w:sz="4" w:space="0" w:color="000000"/>
              <w:bottom w:val="single" w:sz="4" w:space="0" w:color="000000"/>
            </w:tcBorders>
          </w:tcPr>
          <w:p>
            <w:pPr>
              <w:pStyle w:val="TAL"/>
              <w:rPr>
                <w:rFonts w:cs="Arial"/>
              </w:rPr>
            </w:pPr>
            <w:r>
              <w:rPr>
                <w:rFonts w:cs="Arial"/>
              </w:rPr>
              <w:t>4</w:t>
            </w:r>
          </w:p>
        </w:tc>
        <w:tc>
          <w:tcPr>
            <w:tcW w:w="4409" w:type="dxa"/>
            <w:tcBorders>
              <w:top w:val="single" w:sz="4" w:space="0" w:color="000000"/>
              <w:start w:val="single" w:sz="4" w:space="0" w:color="000000"/>
              <w:bottom w:val="single" w:sz="4" w:space="0" w:color="000000"/>
              <w:end w:val="single" w:sz="4" w:space="0" w:color="000000"/>
            </w:tcBorders>
          </w:tcPr>
          <w:p>
            <w:pPr>
              <w:pStyle w:val="TAL"/>
              <w:rPr>
                <w:rFonts w:cs="Arial"/>
              </w:rPr>
            </w:pPr>
            <w:r>
              <w:rPr>
                <w:rFonts w:cs="Arial"/>
              </w:rPr>
              <w:t>13</w:t>
            </w:r>
          </w:p>
        </w:tc>
      </w:tr>
    </w:tbl>
    <w:p>
      <w:pPr>
        <w:pStyle w:val="Normal"/>
        <w:rPr/>
      </w:pPr>
      <w:r>
        <w:rPr/>
      </w:r>
    </w:p>
    <w:p>
      <w:pPr>
        <w:pStyle w:val="TH"/>
        <w:rPr>
          <w:rFonts w:eastAsia="Arial"/>
        </w:rPr>
      </w:pPr>
      <w:r>
        <w:rPr>
          <w:rFonts w:eastAsia="Arial"/>
        </w:rPr>
        <w:t>TS 29.002 (ASN.1):</w:t>
      </w:r>
    </w:p>
    <w:p>
      <w:pPr>
        <w:pStyle w:val="Normal"/>
        <w:rPr>
          <w:rFonts w:ascii="Arial" w:hAnsi="Arial" w:eastAsia="Arial" w:cs="Arial"/>
          <w:vanish/>
          <w:color w:val="000000"/>
          <w:szCs w:val="16"/>
        </w:rPr>
      </w:pPr>
      <w:r>
        <w:rPr>
          <w:rFonts w:eastAsia="Arial" w:cs="Arial" w:ascii="Arial" w:hAnsi="Arial"/>
          <w:vanish/>
          <w:color w:val="000000"/>
          <w:szCs w:val="16"/>
        </w:rPr>
      </w:r>
    </w:p>
    <w:p>
      <w:pPr>
        <w:pStyle w:val="Normal"/>
        <w:rPr>
          <w:rFonts w:ascii="Arial" w:hAnsi="Arial" w:eastAsia="Courier New" w:cs="Arial"/>
          <w:vanish/>
          <w:color w:val="000000"/>
          <w:szCs w:val="16"/>
        </w:rPr>
      </w:pPr>
      <w:r>
        <w:rPr>
          <w:rFonts w:eastAsia="Courier New" w:cs="Arial" w:ascii="Arial" w:hAnsi="Arial"/>
          <w:vanish/>
          <w:color w:val="000000"/>
          <w:szCs w:val="16"/>
        </w:rPr>
      </w:r>
    </w:p>
    <w:p>
      <w:pPr>
        <w:pStyle w:val="PL"/>
        <w:pBdr>
          <w:top w:val="single" w:sz="4" w:space="1" w:color="000000"/>
          <w:left w:val="single" w:sz="4" w:space="4" w:color="000000"/>
          <w:bottom w:val="single" w:sz="4" w:space="1" w:color="000000"/>
          <w:right w:val="single" w:sz="4" w:space="4" w:color="000000"/>
        </w:pBdr>
        <w:bidi w:val="0"/>
        <w:jc w:val="start"/>
        <w:rPr/>
      </w:pPr>
      <w:r>
        <w:rPr>
          <w:b/>
          <w:bCs/>
        </w:rPr>
        <w:t>EMLPP-Info</w:t>
      </w:r>
      <w:r>
        <w:rPr/>
        <w:t xml:space="preserve"> ::= SEQUENCE {</w:t>
      </w:r>
    </w:p>
    <w:p>
      <w:pPr>
        <w:pStyle w:val="PL"/>
        <w:pBdr>
          <w:top w:val="single" w:sz="4" w:space="1" w:color="000000"/>
          <w:left w:val="single" w:sz="4" w:space="4" w:color="000000"/>
          <w:bottom w:val="single" w:sz="4" w:space="1" w:color="000000"/>
          <w:right w:val="single" w:sz="4" w:space="4" w:color="000000"/>
        </w:pBdr>
        <w:bidi w:val="0"/>
        <w:jc w:val="start"/>
        <w:rPr/>
      </w:pPr>
      <w:r>
        <w:rPr/>
        <w:tab/>
        <w:t>maximumentitledPriority</w:t>
        <w:tab/>
        <w:tab/>
        <w:t>EMLPP-Priority,</w:t>
      </w:r>
    </w:p>
    <w:p>
      <w:pPr>
        <w:pStyle w:val="PL"/>
        <w:pBdr>
          <w:top w:val="single" w:sz="4" w:space="1" w:color="000000"/>
          <w:left w:val="single" w:sz="4" w:space="4" w:color="000000"/>
          <w:bottom w:val="single" w:sz="4" w:space="1" w:color="000000"/>
          <w:right w:val="single" w:sz="4" w:space="4" w:color="000000"/>
        </w:pBdr>
        <w:bidi w:val="0"/>
        <w:jc w:val="start"/>
        <w:rPr/>
      </w:pPr>
      <w:r>
        <w:rPr/>
        <w:tab/>
        <w:t>defaultPriority</w:t>
        <w:tab/>
        <w:tab/>
        <w:tab/>
        <w:tab/>
        <w:t>EMLPP-Priority,</w:t>
      </w:r>
    </w:p>
    <w:p>
      <w:pPr>
        <w:pStyle w:val="PL"/>
        <w:pBdr>
          <w:top w:val="single" w:sz="4" w:space="1" w:color="000000"/>
          <w:left w:val="single" w:sz="4" w:space="4" w:color="000000"/>
          <w:bottom w:val="single" w:sz="4" w:space="1" w:color="000000"/>
          <w:right w:val="single" w:sz="4" w:space="4" w:color="000000"/>
        </w:pBdr>
        <w:bidi w:val="0"/>
        <w:jc w:val="start"/>
        <w:rPr/>
      </w:pPr>
      <w:r>
        <w:rPr/>
        <w:tab/>
        <w:t>extensionContainer</w:t>
        <w:tab/>
        <w:tab/>
        <w:tab/>
        <w:t>ExtensionContainer</w:t>
        <w:tab/>
        <w:t>OPTIONAL,</w:t>
      </w:r>
    </w:p>
    <w:p>
      <w:pPr>
        <w:pStyle w:val="PL"/>
        <w:pBdr>
          <w:top w:val="single" w:sz="4" w:space="1" w:color="000000"/>
          <w:left w:val="single" w:sz="4" w:space="4" w:color="000000"/>
          <w:bottom w:val="single" w:sz="4" w:space="1" w:color="000000"/>
          <w:right w:val="single" w:sz="4" w:space="4" w:color="000000"/>
        </w:pBdr>
        <w:bidi w:val="0"/>
        <w:jc w:val="start"/>
        <w:rPr/>
      </w:pPr>
      <w:r>
        <w:rPr/>
        <w:tab/>
        <w:t xml:space="preserve">... </w:t>
      </w:r>
      <w:r>
        <w:rPr>
          <w:bCs/>
          <w:color w:val="FF0000"/>
        </w:rPr>
        <w:t>,</w:t>
      </w:r>
    </w:p>
    <w:p>
      <w:pPr>
        <w:pStyle w:val="PL"/>
        <w:pBdr>
          <w:top w:val="single" w:sz="4" w:space="1" w:color="000000"/>
          <w:left w:val="single" w:sz="4" w:space="4" w:color="000000"/>
          <w:bottom w:val="single" w:sz="4" w:space="1" w:color="000000"/>
          <w:right w:val="single" w:sz="4" w:space="4" w:color="000000"/>
        </w:pBdr>
        <w:bidi w:val="0"/>
        <w:jc w:val="start"/>
        <w:rPr>
          <w:b/>
          <w:b/>
          <w:bCs/>
        </w:rPr>
      </w:pPr>
      <w:r>
        <w:rPr>
          <w:b/>
          <w:bCs/>
        </w:rPr>
        <w:tab/>
      </w:r>
      <w:r>
        <w:rPr>
          <w:b/>
          <w:bCs/>
          <w:color w:val="FF0000"/>
        </w:rPr>
        <w:t xml:space="preserve">prioritySubscription  </w:t>
        <w:tab/>
        <w:t>[0]</w:t>
        <w:tab/>
        <w:t>NULL</w:t>
        <w:tab/>
        <w:tab/>
        <w:tab/>
        <w:tab/>
        <w:t>OPTIONAL</w:t>
      </w:r>
      <w:r>
        <w:rPr/>
        <w:t>}</w:t>
      </w:r>
    </w:p>
    <w:p>
      <w:pPr>
        <w:pStyle w:val="Normal"/>
        <w:rPr>
          <w:b/>
          <w:b/>
          <w:bCs/>
        </w:rPr>
      </w:pPr>
      <w:r>
        <w:rPr>
          <w:b/>
          <w:bCs/>
        </w:rPr>
      </w:r>
    </w:p>
    <w:p>
      <w:pPr>
        <w:pStyle w:val="TH"/>
        <w:rPr/>
      </w:pPr>
      <w:r>
        <w:rPr/>
        <w:drawing>
          <wp:inline distT="0" distB="0" distL="0" distR="0">
            <wp:extent cx="5484495" cy="1768475"/>
            <wp:effectExtent l="0" t="0" r="0" b="0"/>
            <wp:docPr id="26"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title=""/>
                    <pic:cNvPicPr>
                      <a:picLocks noChangeAspect="1" noChangeArrowheads="1"/>
                    </pic:cNvPicPr>
                  </pic:nvPicPr>
                  <pic:blipFill>
                    <a:blip r:embed="rId38"/>
                    <a:srcRect l="-6" t="-18" r="-6" b="8949"/>
                    <a:stretch>
                      <a:fillRect/>
                    </a:stretch>
                  </pic:blipFill>
                  <pic:spPr bwMode="auto">
                    <a:xfrm>
                      <a:off x="0" y="0"/>
                      <a:ext cx="5484495" cy="1768475"/>
                    </a:xfrm>
                    <a:prstGeom prst="rect">
                      <a:avLst/>
                    </a:prstGeom>
                  </pic:spPr>
                </pic:pic>
              </a:graphicData>
            </a:graphic>
          </wp:inline>
        </w:drawing>
      </w:r>
    </w:p>
    <w:p>
      <w:pPr>
        <w:pStyle w:val="TF"/>
        <w:rPr/>
      </w:pPr>
      <w:r>
        <w:rPr/>
        <w:t>Figure C.2: Hybrid HLR</w:t>
      </w:r>
    </w:p>
    <w:p>
      <w:pPr>
        <w:pStyle w:val="Normal"/>
        <w:rPr/>
      </w:pPr>
      <w:r>
        <w:rPr/>
        <w:t>The following table summarizes the roaming scenarios of a Service User from a hybrid network.</w:t>
      </w:r>
    </w:p>
    <w:p>
      <w:pPr>
        <w:pStyle w:val="TH"/>
        <w:rPr/>
      </w:pPr>
      <w:r>
        <w:rPr/>
        <w:t>Table C-2: Priority Service user Roaming from a Hybrid Network</w:t>
      </w:r>
    </w:p>
    <w:tbl>
      <w:tblPr>
        <w:tblW w:w="8351" w:type="dxa"/>
        <w:jc w:val="start"/>
        <w:tblInd w:w="-5" w:type="dxa"/>
        <w:tblCellMar>
          <w:top w:w="0" w:type="dxa"/>
          <w:start w:w="108" w:type="dxa"/>
          <w:bottom w:w="0" w:type="dxa"/>
          <w:end w:w="108" w:type="dxa"/>
        </w:tblCellMar>
      </w:tblPr>
      <w:tblGrid>
        <w:gridCol w:w="1664"/>
        <w:gridCol w:w="2139"/>
        <w:gridCol w:w="4548"/>
      </w:tblGrid>
      <w:tr>
        <w:trPr/>
        <w:tc>
          <w:tcPr>
            <w:tcW w:w="1664" w:type="dxa"/>
            <w:tcBorders>
              <w:top w:val="single" w:sz="4" w:space="0" w:color="000000"/>
              <w:start w:val="single" w:sz="4" w:space="0" w:color="000000"/>
              <w:bottom w:val="single" w:sz="4" w:space="0" w:color="000000"/>
            </w:tcBorders>
          </w:tcPr>
          <w:p>
            <w:pPr>
              <w:pStyle w:val="TAH"/>
              <w:rPr/>
            </w:pPr>
            <w:r>
              <w:rPr/>
              <w:t>MSC/VLR capability</w:t>
            </w:r>
          </w:p>
        </w:tc>
        <w:tc>
          <w:tcPr>
            <w:tcW w:w="2139" w:type="dxa"/>
            <w:tcBorders>
              <w:top w:val="single" w:sz="4" w:space="0" w:color="000000"/>
              <w:start w:val="single" w:sz="4" w:space="0" w:color="000000"/>
              <w:bottom w:val="single" w:sz="4" w:space="0" w:color="000000"/>
            </w:tcBorders>
          </w:tcPr>
          <w:p>
            <w:pPr>
              <w:pStyle w:val="TAH"/>
              <w:rPr/>
            </w:pPr>
            <w:r>
              <w:rPr/>
              <w:t>ISD with PrioritySubscription parameter</w:t>
            </w:r>
          </w:p>
        </w:tc>
        <w:tc>
          <w:tcPr>
            <w:tcW w:w="4548" w:type="dxa"/>
            <w:tcBorders>
              <w:top w:val="single" w:sz="4" w:space="0" w:color="000000"/>
              <w:start w:val="single" w:sz="4" w:space="0" w:color="000000"/>
              <w:bottom w:val="single" w:sz="4" w:space="0" w:color="000000"/>
              <w:end w:val="single" w:sz="4" w:space="0" w:color="000000"/>
            </w:tcBorders>
          </w:tcPr>
          <w:p>
            <w:pPr>
              <w:pStyle w:val="TAH"/>
              <w:rPr/>
            </w:pPr>
            <w:r>
              <w:rPr/>
              <w:t>Comments</w:t>
            </w:r>
          </w:p>
        </w:tc>
      </w:tr>
      <w:tr>
        <w:trPr/>
        <w:tc>
          <w:tcPr>
            <w:tcW w:w="1664" w:type="dxa"/>
            <w:tcBorders>
              <w:top w:val="single" w:sz="4" w:space="0" w:color="000000"/>
              <w:start w:val="single" w:sz="4" w:space="0" w:color="000000"/>
              <w:bottom w:val="single" w:sz="4" w:space="0" w:color="000000"/>
            </w:tcBorders>
          </w:tcPr>
          <w:p>
            <w:pPr>
              <w:pStyle w:val="TAL"/>
              <w:rPr/>
            </w:pPr>
            <w:r>
              <w:rPr/>
              <w:t>Hybrid</w:t>
            </w:r>
          </w:p>
        </w:tc>
        <w:tc>
          <w:tcPr>
            <w:tcW w:w="2139" w:type="dxa"/>
            <w:tcBorders>
              <w:top w:val="single" w:sz="4" w:space="0" w:color="000000"/>
              <w:start w:val="single" w:sz="4" w:space="0" w:color="000000"/>
              <w:bottom w:val="single" w:sz="4" w:space="0" w:color="000000"/>
            </w:tcBorders>
          </w:tcPr>
          <w:p>
            <w:pPr>
              <w:pStyle w:val="TAL"/>
              <w:rPr/>
            </w:pPr>
            <w:r>
              <w:rPr/>
              <w:t>Yes</w:t>
            </w:r>
          </w:p>
        </w:tc>
        <w:tc>
          <w:tcPr>
            <w:tcW w:w="4548" w:type="dxa"/>
            <w:tcBorders>
              <w:top w:val="single" w:sz="4" w:space="0" w:color="000000"/>
              <w:start w:val="single" w:sz="4" w:space="0" w:color="000000"/>
              <w:bottom w:val="single" w:sz="4" w:space="0" w:color="000000"/>
              <w:end w:val="single" w:sz="4" w:space="0" w:color="000000"/>
            </w:tcBorders>
          </w:tcPr>
          <w:p>
            <w:pPr>
              <w:pStyle w:val="TAL"/>
              <w:rPr/>
            </w:pPr>
            <w:r>
              <w:rPr/>
              <w:t>When a Service User roams from one hybrid to another hybrid network, the HLR includes the PrioritySubscription parameter with the subscriber’s priority service profile.</w:t>
            </w:r>
          </w:p>
        </w:tc>
      </w:tr>
      <w:tr>
        <w:trPr/>
        <w:tc>
          <w:tcPr>
            <w:tcW w:w="1664" w:type="dxa"/>
            <w:tcBorders>
              <w:top w:val="single" w:sz="4" w:space="0" w:color="000000"/>
              <w:start w:val="single" w:sz="4" w:space="0" w:color="000000"/>
              <w:bottom w:val="single" w:sz="4" w:space="0" w:color="000000"/>
            </w:tcBorders>
          </w:tcPr>
          <w:p>
            <w:pPr>
              <w:pStyle w:val="TAL"/>
              <w:rPr/>
            </w:pPr>
            <w:r>
              <w:rPr/>
              <w:t>Priority Service only</w:t>
            </w:r>
          </w:p>
        </w:tc>
        <w:tc>
          <w:tcPr>
            <w:tcW w:w="2139" w:type="dxa"/>
            <w:tcBorders>
              <w:top w:val="single" w:sz="4" w:space="0" w:color="000000"/>
              <w:start w:val="single" w:sz="4" w:space="0" w:color="000000"/>
              <w:bottom w:val="single" w:sz="4" w:space="0" w:color="000000"/>
            </w:tcBorders>
          </w:tcPr>
          <w:p>
            <w:pPr>
              <w:pStyle w:val="TAL"/>
              <w:rPr/>
            </w:pPr>
            <w:r>
              <w:rPr/>
              <w:t>Yes</w:t>
            </w:r>
          </w:p>
        </w:tc>
        <w:tc>
          <w:tcPr>
            <w:tcW w:w="4548" w:type="dxa"/>
            <w:tcBorders>
              <w:top w:val="single" w:sz="4" w:space="0" w:color="000000"/>
              <w:start w:val="single" w:sz="4" w:space="0" w:color="000000"/>
              <w:bottom w:val="single" w:sz="4" w:space="0" w:color="000000"/>
              <w:end w:val="single" w:sz="4" w:space="0" w:color="000000"/>
            </w:tcBorders>
          </w:tcPr>
          <w:p>
            <w:pPr>
              <w:pStyle w:val="TAL"/>
              <w:rPr/>
            </w:pPr>
            <w:r>
              <w:rPr/>
              <w:t xml:space="preserve">When a Service User roams from a hybrid to a Priority Service only network, the HLR may include the PrioritySubscription parameter with the Service User's profile, but this parameter is ignored by the Priority Service only MSC/VLR as it does not recognize it. </w:t>
            </w:r>
          </w:p>
          <w:p>
            <w:pPr>
              <w:pStyle w:val="TAL"/>
              <w:rPr/>
            </w:pPr>
            <w:r>
              <w:rPr/>
              <w:t>Alternatively the hybrid HLR may (through screening) block the inclusion of the PrioritySubscription parameter in the ISD message as it knows through datafill that it is communicating with a Priority Service only MSC/VLR.</w:t>
            </w:r>
          </w:p>
        </w:tc>
      </w:tr>
      <w:tr>
        <w:trPr/>
        <w:tc>
          <w:tcPr>
            <w:tcW w:w="1664" w:type="dxa"/>
            <w:tcBorders>
              <w:top w:val="single" w:sz="4" w:space="0" w:color="000000"/>
              <w:start w:val="single" w:sz="4" w:space="0" w:color="000000"/>
              <w:bottom w:val="single" w:sz="4" w:space="0" w:color="000000"/>
            </w:tcBorders>
          </w:tcPr>
          <w:p>
            <w:pPr>
              <w:pStyle w:val="TAL"/>
              <w:rPr/>
            </w:pPr>
            <w:r>
              <w:rPr/>
              <w:t>eMLPP only</w:t>
            </w:r>
          </w:p>
        </w:tc>
        <w:tc>
          <w:tcPr>
            <w:tcW w:w="2139" w:type="dxa"/>
            <w:tcBorders>
              <w:top w:val="single" w:sz="4" w:space="0" w:color="000000"/>
              <w:start w:val="single" w:sz="4" w:space="0" w:color="000000"/>
              <w:bottom w:val="single" w:sz="4" w:space="0" w:color="000000"/>
            </w:tcBorders>
          </w:tcPr>
          <w:p>
            <w:pPr>
              <w:pStyle w:val="TAL"/>
              <w:rPr/>
            </w:pPr>
            <w:r>
              <w:rPr/>
              <w:t xml:space="preserve">No </w:t>
            </w:r>
          </w:p>
        </w:tc>
        <w:tc>
          <w:tcPr>
            <w:tcW w:w="4548" w:type="dxa"/>
            <w:tcBorders>
              <w:top w:val="single" w:sz="4" w:space="0" w:color="000000"/>
              <w:start w:val="single" w:sz="4" w:space="0" w:color="000000"/>
              <w:bottom w:val="single" w:sz="4" w:space="0" w:color="000000"/>
              <w:end w:val="single" w:sz="4" w:space="0" w:color="000000"/>
            </w:tcBorders>
          </w:tcPr>
          <w:p>
            <w:pPr>
              <w:pStyle w:val="TAL"/>
              <w:rPr/>
            </w:pPr>
            <w:r>
              <w:rPr/>
              <w:t>When a Service User roams from a hybrid to a eMLPP only network, the HLR does not send the Service User's profile as through datafill it knows that it is communicating with an eMLPP only MSC/VLR.</w:t>
            </w:r>
          </w:p>
          <w:p>
            <w:pPr>
              <w:pStyle w:val="TAL"/>
              <w:rPr/>
            </w:pPr>
            <w:r>
              <w:rPr/>
              <w:t>The roamer will be treated as a normal (non-priority service) user.</w:t>
            </w:r>
          </w:p>
        </w:tc>
      </w:tr>
    </w:tbl>
    <w:p>
      <w:pPr>
        <w:pStyle w:val="Normal"/>
        <w:rPr/>
      </w:pPr>
      <w:r>
        <w:rPr/>
      </w:r>
    </w:p>
    <w:p>
      <w:pPr>
        <w:pStyle w:val="TH"/>
        <w:rPr/>
      </w:pPr>
      <w:r>
        <w:rPr/>
        <w:drawing>
          <wp:inline distT="0" distB="0" distL="0" distR="0">
            <wp:extent cx="5486400" cy="726440"/>
            <wp:effectExtent l="0" t="0" r="0" b="0"/>
            <wp:docPr id="27"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 title=""/>
                    <pic:cNvPicPr>
                      <a:picLocks noChangeAspect="1" noChangeArrowheads="1"/>
                    </pic:cNvPicPr>
                  </pic:nvPicPr>
                  <pic:blipFill>
                    <a:blip r:embed="rId39"/>
                    <a:srcRect l="-7" t="-40" r="-7" b="19707"/>
                    <a:stretch>
                      <a:fillRect/>
                    </a:stretch>
                  </pic:blipFill>
                  <pic:spPr bwMode="auto">
                    <a:xfrm>
                      <a:off x="0" y="0"/>
                      <a:ext cx="5486400" cy="726440"/>
                    </a:xfrm>
                    <a:prstGeom prst="rect">
                      <a:avLst/>
                    </a:prstGeom>
                  </pic:spPr>
                </pic:pic>
              </a:graphicData>
            </a:graphic>
          </wp:inline>
        </w:drawing>
      </w:r>
    </w:p>
    <w:p>
      <w:pPr>
        <w:pStyle w:val="TF"/>
        <w:rPr/>
      </w:pPr>
      <w:r>
        <w:rPr/>
        <w:t>Figure C.3: Non-Hybrid HLR</w:t>
      </w:r>
    </w:p>
    <w:p>
      <w:pPr>
        <w:pStyle w:val="Normal"/>
        <w:rPr/>
      </w:pPr>
      <w:r>
        <w:rPr/>
        <w:t>The following table summarizes the roaming scenario of a Service User roaming to a Hybrid network.</w:t>
      </w:r>
      <w:r>
        <w:rPr>
          <w:rFonts w:cs="Arial" w:ascii="Arial" w:hAnsi="Arial"/>
          <w:b/>
        </w:rPr>
        <w:t xml:space="preserve"> </w:t>
      </w:r>
    </w:p>
    <w:p>
      <w:pPr>
        <w:pStyle w:val="TH"/>
        <w:rPr/>
      </w:pPr>
      <w:r>
        <w:rPr/>
        <w:t>Table C-3: Priority Service user Roaming to a Hybrid Network</w:t>
      </w:r>
    </w:p>
    <w:tbl>
      <w:tblPr>
        <w:tblW w:w="8351" w:type="dxa"/>
        <w:jc w:val="start"/>
        <w:tblInd w:w="-5" w:type="dxa"/>
        <w:tblCellMar>
          <w:top w:w="0" w:type="dxa"/>
          <w:start w:w="108" w:type="dxa"/>
          <w:bottom w:w="0" w:type="dxa"/>
          <w:end w:w="108" w:type="dxa"/>
        </w:tblCellMar>
      </w:tblPr>
      <w:tblGrid>
        <w:gridCol w:w="1664"/>
        <w:gridCol w:w="2139"/>
        <w:gridCol w:w="4548"/>
      </w:tblGrid>
      <w:tr>
        <w:trPr/>
        <w:tc>
          <w:tcPr>
            <w:tcW w:w="1664" w:type="dxa"/>
            <w:tcBorders>
              <w:top w:val="single" w:sz="4" w:space="0" w:color="000000"/>
              <w:start w:val="single" w:sz="4" w:space="0" w:color="000000"/>
              <w:bottom w:val="single" w:sz="4" w:space="0" w:color="000000"/>
            </w:tcBorders>
          </w:tcPr>
          <w:p>
            <w:pPr>
              <w:pStyle w:val="TAH"/>
              <w:rPr/>
            </w:pPr>
            <w:r>
              <w:rPr/>
              <w:t>MSC/VLR capability</w:t>
            </w:r>
          </w:p>
        </w:tc>
        <w:tc>
          <w:tcPr>
            <w:tcW w:w="2139" w:type="dxa"/>
            <w:tcBorders>
              <w:top w:val="single" w:sz="4" w:space="0" w:color="000000"/>
              <w:start w:val="single" w:sz="4" w:space="0" w:color="000000"/>
              <w:bottom w:val="single" w:sz="4" w:space="0" w:color="000000"/>
            </w:tcBorders>
          </w:tcPr>
          <w:p>
            <w:pPr>
              <w:pStyle w:val="TAH"/>
              <w:rPr/>
            </w:pPr>
            <w:r>
              <w:rPr/>
              <w:t>ISD with PrioritySubscription parameter</w:t>
            </w:r>
          </w:p>
        </w:tc>
        <w:tc>
          <w:tcPr>
            <w:tcW w:w="4548" w:type="dxa"/>
            <w:tcBorders>
              <w:top w:val="single" w:sz="4" w:space="0" w:color="000000"/>
              <w:start w:val="single" w:sz="4" w:space="0" w:color="000000"/>
              <w:bottom w:val="single" w:sz="4" w:space="0" w:color="000000"/>
              <w:end w:val="single" w:sz="4" w:space="0" w:color="000000"/>
            </w:tcBorders>
          </w:tcPr>
          <w:p>
            <w:pPr>
              <w:pStyle w:val="TAH"/>
              <w:rPr/>
            </w:pPr>
            <w:r>
              <w:rPr/>
              <w:t>Comments</w:t>
            </w:r>
          </w:p>
        </w:tc>
      </w:tr>
      <w:tr>
        <w:trPr/>
        <w:tc>
          <w:tcPr>
            <w:tcW w:w="1664" w:type="dxa"/>
            <w:tcBorders>
              <w:top w:val="single" w:sz="4" w:space="0" w:color="000000"/>
              <w:start w:val="single" w:sz="4" w:space="0" w:color="000000"/>
              <w:bottom w:val="single" w:sz="4" w:space="0" w:color="000000"/>
            </w:tcBorders>
          </w:tcPr>
          <w:p>
            <w:pPr>
              <w:pStyle w:val="TAL"/>
              <w:rPr/>
            </w:pPr>
            <w:r>
              <w:rPr/>
              <w:t>Hybrid</w:t>
            </w:r>
          </w:p>
        </w:tc>
        <w:tc>
          <w:tcPr>
            <w:tcW w:w="2139" w:type="dxa"/>
            <w:tcBorders>
              <w:top w:val="single" w:sz="4" w:space="0" w:color="000000"/>
              <w:start w:val="single" w:sz="4" w:space="0" w:color="000000"/>
              <w:bottom w:val="single" w:sz="4" w:space="0" w:color="000000"/>
            </w:tcBorders>
          </w:tcPr>
          <w:p>
            <w:pPr>
              <w:pStyle w:val="TAL"/>
              <w:rPr/>
            </w:pPr>
            <w:r>
              <w:rPr/>
              <w:t>Not Applicable</w:t>
            </w:r>
          </w:p>
        </w:tc>
        <w:tc>
          <w:tcPr>
            <w:tcW w:w="4548" w:type="dxa"/>
            <w:tcBorders>
              <w:top w:val="single" w:sz="4" w:space="0" w:color="000000"/>
              <w:start w:val="single" w:sz="4" w:space="0" w:color="000000"/>
              <w:bottom w:val="single" w:sz="4" w:space="0" w:color="000000"/>
              <w:end w:val="single" w:sz="4" w:space="0" w:color="000000"/>
            </w:tcBorders>
          </w:tcPr>
          <w:p>
            <w:pPr>
              <w:pStyle w:val="TAL"/>
              <w:rPr/>
            </w:pPr>
            <w:r>
              <w:rPr/>
              <w:t xml:space="preserve">When a Service User roams from a Priority Service only network to a hybrid network, the Priority Service only HLR sends the Service User's profile without the PrioritySubscription parameter as it does not support it. </w:t>
            </w:r>
          </w:p>
          <w:p>
            <w:pPr>
              <w:pStyle w:val="TAL"/>
              <w:rPr/>
            </w:pPr>
            <w:r>
              <w:rPr/>
              <w:t>The hybrid MSC/VLR knows through datafill that it is communicating with a Priority Service only HLR and treats the roamer as a Service User.</w:t>
            </w:r>
          </w:p>
        </w:tc>
      </w:tr>
    </w:tbl>
    <w:p>
      <w:pPr>
        <w:pStyle w:val="Normal"/>
        <w:rPr/>
      </w:pPr>
      <w:r>
        <w:rPr/>
      </w:r>
    </w:p>
    <w:p>
      <w:pPr>
        <w:pStyle w:val="Normal"/>
        <w:rPr/>
      </w:pPr>
      <w:r>
        <w:rPr/>
        <w:t>The following table summarizes the roaming scenarios of an eMLPP user from a hybrid network.</w:t>
      </w:r>
    </w:p>
    <w:p>
      <w:pPr>
        <w:pStyle w:val="TH"/>
        <w:rPr/>
      </w:pPr>
      <w:r>
        <w:rPr/>
        <w:t>Table C-4: eMLPP User Roaming from a Hybrid Network</w:t>
      </w:r>
    </w:p>
    <w:tbl>
      <w:tblPr>
        <w:tblW w:w="8351" w:type="dxa"/>
        <w:jc w:val="start"/>
        <w:tblInd w:w="-5" w:type="dxa"/>
        <w:tblCellMar>
          <w:top w:w="0" w:type="dxa"/>
          <w:start w:w="108" w:type="dxa"/>
          <w:bottom w:w="0" w:type="dxa"/>
          <w:end w:w="108" w:type="dxa"/>
        </w:tblCellMar>
      </w:tblPr>
      <w:tblGrid>
        <w:gridCol w:w="1664"/>
        <w:gridCol w:w="2139"/>
        <w:gridCol w:w="4548"/>
      </w:tblGrid>
      <w:tr>
        <w:trPr/>
        <w:tc>
          <w:tcPr>
            <w:tcW w:w="1664" w:type="dxa"/>
            <w:tcBorders>
              <w:top w:val="single" w:sz="4" w:space="0" w:color="000000"/>
              <w:start w:val="single" w:sz="4" w:space="0" w:color="000000"/>
              <w:bottom w:val="single" w:sz="4" w:space="0" w:color="000000"/>
            </w:tcBorders>
          </w:tcPr>
          <w:p>
            <w:pPr>
              <w:pStyle w:val="TAH"/>
              <w:rPr/>
            </w:pPr>
            <w:r>
              <w:rPr/>
              <w:t>MSC/VLR capability</w:t>
            </w:r>
          </w:p>
        </w:tc>
        <w:tc>
          <w:tcPr>
            <w:tcW w:w="2139" w:type="dxa"/>
            <w:tcBorders>
              <w:top w:val="single" w:sz="4" w:space="0" w:color="000000"/>
              <w:start w:val="single" w:sz="4" w:space="0" w:color="000000"/>
              <w:bottom w:val="single" w:sz="4" w:space="0" w:color="000000"/>
            </w:tcBorders>
          </w:tcPr>
          <w:p>
            <w:pPr>
              <w:pStyle w:val="TAH"/>
              <w:rPr/>
            </w:pPr>
            <w:r>
              <w:rPr/>
              <w:t>ISD with PrioritySubscription parameter</w:t>
            </w:r>
          </w:p>
        </w:tc>
        <w:tc>
          <w:tcPr>
            <w:tcW w:w="4548" w:type="dxa"/>
            <w:tcBorders>
              <w:top w:val="single" w:sz="4" w:space="0" w:color="000000"/>
              <w:start w:val="single" w:sz="4" w:space="0" w:color="000000"/>
              <w:bottom w:val="single" w:sz="4" w:space="0" w:color="000000"/>
              <w:end w:val="single" w:sz="4" w:space="0" w:color="000000"/>
            </w:tcBorders>
          </w:tcPr>
          <w:p>
            <w:pPr>
              <w:pStyle w:val="TAH"/>
              <w:rPr/>
            </w:pPr>
            <w:r>
              <w:rPr/>
              <w:t>Comments</w:t>
            </w:r>
          </w:p>
        </w:tc>
      </w:tr>
      <w:tr>
        <w:trPr/>
        <w:tc>
          <w:tcPr>
            <w:tcW w:w="1664" w:type="dxa"/>
            <w:tcBorders>
              <w:top w:val="single" w:sz="4" w:space="0" w:color="000000"/>
              <w:start w:val="single" w:sz="4" w:space="0" w:color="000000"/>
              <w:bottom w:val="single" w:sz="4" w:space="0" w:color="000000"/>
            </w:tcBorders>
          </w:tcPr>
          <w:p>
            <w:pPr>
              <w:pStyle w:val="TAL"/>
              <w:rPr/>
            </w:pPr>
            <w:r>
              <w:rPr/>
              <w:t>Hybrid</w:t>
            </w:r>
          </w:p>
        </w:tc>
        <w:tc>
          <w:tcPr>
            <w:tcW w:w="2139" w:type="dxa"/>
            <w:tcBorders>
              <w:top w:val="single" w:sz="4" w:space="0" w:color="000000"/>
              <w:start w:val="single" w:sz="4" w:space="0" w:color="000000"/>
              <w:bottom w:val="single" w:sz="4" w:space="0" w:color="000000"/>
            </w:tcBorders>
          </w:tcPr>
          <w:p>
            <w:pPr>
              <w:pStyle w:val="TAL"/>
              <w:rPr/>
            </w:pPr>
            <w:r>
              <w:rPr/>
              <w:t>Not Applicable</w:t>
            </w:r>
          </w:p>
        </w:tc>
        <w:tc>
          <w:tcPr>
            <w:tcW w:w="4548" w:type="dxa"/>
            <w:tcBorders>
              <w:top w:val="single" w:sz="4" w:space="0" w:color="000000"/>
              <w:start w:val="single" w:sz="4" w:space="0" w:color="000000"/>
              <w:bottom w:val="single" w:sz="4" w:space="0" w:color="000000"/>
              <w:end w:val="single" w:sz="4" w:space="0" w:color="000000"/>
            </w:tcBorders>
          </w:tcPr>
          <w:p>
            <w:pPr>
              <w:pStyle w:val="TAL"/>
              <w:rPr/>
            </w:pPr>
            <w:r>
              <w:rPr/>
              <w:t>When an eMLPP user roams from one hybrid to another hybrid network, the HLR sends the subscriber’s eMLPP profile without the PrioritySubscription parameter as its not needed.</w:t>
            </w:r>
          </w:p>
        </w:tc>
      </w:tr>
      <w:tr>
        <w:trPr/>
        <w:tc>
          <w:tcPr>
            <w:tcW w:w="1664" w:type="dxa"/>
            <w:tcBorders>
              <w:top w:val="single" w:sz="4" w:space="0" w:color="000000"/>
              <w:start w:val="single" w:sz="4" w:space="0" w:color="000000"/>
              <w:bottom w:val="single" w:sz="4" w:space="0" w:color="000000"/>
            </w:tcBorders>
          </w:tcPr>
          <w:p>
            <w:pPr>
              <w:pStyle w:val="TAL"/>
              <w:rPr/>
            </w:pPr>
            <w:r>
              <w:rPr/>
              <w:t>Priority Service only</w:t>
            </w:r>
          </w:p>
        </w:tc>
        <w:tc>
          <w:tcPr>
            <w:tcW w:w="2139" w:type="dxa"/>
            <w:tcBorders>
              <w:top w:val="single" w:sz="4" w:space="0" w:color="000000"/>
              <w:start w:val="single" w:sz="4" w:space="0" w:color="000000"/>
              <w:bottom w:val="single" w:sz="4" w:space="0" w:color="000000"/>
            </w:tcBorders>
          </w:tcPr>
          <w:p>
            <w:pPr>
              <w:pStyle w:val="TAL"/>
              <w:rPr/>
            </w:pPr>
            <w:r>
              <w:rPr/>
              <w:t>Not Applicable</w:t>
            </w:r>
          </w:p>
        </w:tc>
        <w:tc>
          <w:tcPr>
            <w:tcW w:w="4548" w:type="dxa"/>
            <w:tcBorders>
              <w:top w:val="single" w:sz="4" w:space="0" w:color="000000"/>
              <w:start w:val="single" w:sz="4" w:space="0" w:color="000000"/>
              <w:bottom w:val="single" w:sz="4" w:space="0" w:color="000000"/>
              <w:end w:val="single" w:sz="4" w:space="0" w:color="000000"/>
            </w:tcBorders>
          </w:tcPr>
          <w:p>
            <w:pPr>
              <w:pStyle w:val="TAL"/>
              <w:rPr/>
            </w:pPr>
            <w:r>
              <w:rPr/>
              <w:t>When an eMLPP user roams from a hybrid network to a Priority Service only network the HLR will not send the subscriber’s eMLPP profile. The roamer will be treated as a normal (non-priority service) user.</w:t>
            </w:r>
          </w:p>
        </w:tc>
      </w:tr>
      <w:tr>
        <w:trPr/>
        <w:tc>
          <w:tcPr>
            <w:tcW w:w="1664" w:type="dxa"/>
            <w:tcBorders>
              <w:top w:val="single" w:sz="4" w:space="0" w:color="000000"/>
              <w:start w:val="single" w:sz="4" w:space="0" w:color="000000"/>
              <w:bottom w:val="single" w:sz="4" w:space="0" w:color="000000"/>
            </w:tcBorders>
          </w:tcPr>
          <w:p>
            <w:pPr>
              <w:pStyle w:val="TAL"/>
              <w:rPr/>
            </w:pPr>
            <w:r>
              <w:rPr/>
              <w:t>eMLPP only</w:t>
            </w:r>
          </w:p>
        </w:tc>
        <w:tc>
          <w:tcPr>
            <w:tcW w:w="2139" w:type="dxa"/>
            <w:tcBorders>
              <w:top w:val="single" w:sz="4" w:space="0" w:color="000000"/>
              <w:start w:val="single" w:sz="4" w:space="0" w:color="000000"/>
              <w:bottom w:val="single" w:sz="4" w:space="0" w:color="000000"/>
            </w:tcBorders>
          </w:tcPr>
          <w:p>
            <w:pPr>
              <w:pStyle w:val="TAL"/>
              <w:rPr/>
            </w:pPr>
            <w:r>
              <w:rPr/>
              <w:t>Not Applicable</w:t>
            </w:r>
          </w:p>
        </w:tc>
        <w:tc>
          <w:tcPr>
            <w:tcW w:w="4548" w:type="dxa"/>
            <w:tcBorders>
              <w:top w:val="single" w:sz="4" w:space="0" w:color="000000"/>
              <w:start w:val="single" w:sz="4" w:space="0" w:color="000000"/>
              <w:bottom w:val="single" w:sz="4" w:space="0" w:color="000000"/>
              <w:end w:val="single" w:sz="4" w:space="0" w:color="000000"/>
            </w:tcBorders>
          </w:tcPr>
          <w:p>
            <w:pPr>
              <w:pStyle w:val="TAL"/>
              <w:rPr/>
            </w:pPr>
            <w:r>
              <w:rPr/>
              <w:t>When an eMLPP user roams from a hybrid network to an eMLPP only network the HLR sends the subscriber’s eMLPP profile without the PrioritySubscription parameter as its not needed.</w:t>
            </w:r>
          </w:p>
        </w:tc>
      </w:tr>
    </w:tbl>
    <w:p>
      <w:pPr>
        <w:pStyle w:val="Normal"/>
        <w:rPr/>
      </w:pPr>
      <w:r>
        <w:rPr/>
      </w:r>
    </w:p>
    <w:p>
      <w:pPr>
        <w:pStyle w:val="Normal"/>
        <w:rPr/>
      </w:pPr>
      <w:r>
        <w:rPr/>
        <w:t>The following table summarizes the roaming scenarios of an eMLPP user to a hybrid network.</w:t>
      </w:r>
    </w:p>
    <w:p>
      <w:pPr>
        <w:pStyle w:val="TH"/>
        <w:rPr/>
      </w:pPr>
      <w:r>
        <w:rPr/>
        <w:t>Table C-5: eMLPP User Roaming to a Hybrid Network</w:t>
      </w:r>
    </w:p>
    <w:tbl>
      <w:tblPr>
        <w:tblW w:w="8351" w:type="dxa"/>
        <w:jc w:val="start"/>
        <w:tblInd w:w="-5" w:type="dxa"/>
        <w:tblCellMar>
          <w:top w:w="0" w:type="dxa"/>
          <w:start w:w="108" w:type="dxa"/>
          <w:bottom w:w="0" w:type="dxa"/>
          <w:end w:w="108" w:type="dxa"/>
        </w:tblCellMar>
      </w:tblPr>
      <w:tblGrid>
        <w:gridCol w:w="1664"/>
        <w:gridCol w:w="2139"/>
        <w:gridCol w:w="4548"/>
      </w:tblGrid>
      <w:tr>
        <w:trPr/>
        <w:tc>
          <w:tcPr>
            <w:tcW w:w="1664" w:type="dxa"/>
            <w:tcBorders>
              <w:top w:val="single" w:sz="4" w:space="0" w:color="000000"/>
              <w:start w:val="single" w:sz="4" w:space="0" w:color="000000"/>
              <w:bottom w:val="single" w:sz="4" w:space="0" w:color="000000"/>
            </w:tcBorders>
          </w:tcPr>
          <w:p>
            <w:pPr>
              <w:pStyle w:val="TAH"/>
              <w:rPr/>
            </w:pPr>
            <w:r>
              <w:rPr/>
              <w:t>MSC/VLR capability</w:t>
            </w:r>
          </w:p>
        </w:tc>
        <w:tc>
          <w:tcPr>
            <w:tcW w:w="2139" w:type="dxa"/>
            <w:tcBorders>
              <w:top w:val="single" w:sz="4" w:space="0" w:color="000000"/>
              <w:start w:val="single" w:sz="4" w:space="0" w:color="000000"/>
              <w:bottom w:val="single" w:sz="4" w:space="0" w:color="000000"/>
            </w:tcBorders>
          </w:tcPr>
          <w:p>
            <w:pPr>
              <w:pStyle w:val="TAH"/>
              <w:rPr/>
            </w:pPr>
            <w:r>
              <w:rPr/>
              <w:t>ISD with PrioritySubscription parameter</w:t>
            </w:r>
          </w:p>
        </w:tc>
        <w:tc>
          <w:tcPr>
            <w:tcW w:w="4548" w:type="dxa"/>
            <w:tcBorders>
              <w:top w:val="single" w:sz="4" w:space="0" w:color="000000"/>
              <w:start w:val="single" w:sz="4" w:space="0" w:color="000000"/>
              <w:bottom w:val="single" w:sz="4" w:space="0" w:color="000000"/>
              <w:end w:val="single" w:sz="4" w:space="0" w:color="000000"/>
            </w:tcBorders>
          </w:tcPr>
          <w:p>
            <w:pPr>
              <w:pStyle w:val="TAH"/>
              <w:rPr/>
            </w:pPr>
            <w:r>
              <w:rPr/>
              <w:t>Comments</w:t>
            </w:r>
          </w:p>
        </w:tc>
      </w:tr>
      <w:tr>
        <w:trPr/>
        <w:tc>
          <w:tcPr>
            <w:tcW w:w="1664" w:type="dxa"/>
            <w:tcBorders>
              <w:top w:val="single" w:sz="4" w:space="0" w:color="000000"/>
              <w:start w:val="single" w:sz="4" w:space="0" w:color="000000"/>
              <w:bottom w:val="single" w:sz="4" w:space="0" w:color="000000"/>
            </w:tcBorders>
          </w:tcPr>
          <w:p>
            <w:pPr>
              <w:pStyle w:val="TAL"/>
              <w:rPr/>
            </w:pPr>
            <w:r>
              <w:rPr/>
              <w:t>Hybrid</w:t>
            </w:r>
          </w:p>
        </w:tc>
        <w:tc>
          <w:tcPr>
            <w:tcW w:w="2139" w:type="dxa"/>
            <w:tcBorders>
              <w:top w:val="single" w:sz="4" w:space="0" w:color="000000"/>
              <w:start w:val="single" w:sz="4" w:space="0" w:color="000000"/>
              <w:bottom w:val="single" w:sz="4" w:space="0" w:color="000000"/>
            </w:tcBorders>
          </w:tcPr>
          <w:p>
            <w:pPr>
              <w:pStyle w:val="TAL"/>
              <w:rPr/>
            </w:pPr>
            <w:r>
              <w:rPr/>
              <w:t>Not Applicable</w:t>
            </w:r>
          </w:p>
        </w:tc>
        <w:tc>
          <w:tcPr>
            <w:tcW w:w="4548" w:type="dxa"/>
            <w:tcBorders>
              <w:top w:val="single" w:sz="4" w:space="0" w:color="000000"/>
              <w:start w:val="single" w:sz="4" w:space="0" w:color="000000"/>
              <w:bottom w:val="single" w:sz="4" w:space="0" w:color="000000"/>
              <w:end w:val="single" w:sz="4" w:space="0" w:color="000000"/>
            </w:tcBorders>
          </w:tcPr>
          <w:p>
            <w:pPr>
              <w:pStyle w:val="TAL"/>
              <w:rPr/>
            </w:pPr>
            <w:r>
              <w:rPr/>
              <w:t xml:space="preserve">When an eMLPP user roams from eMLPP only network to a Hybrid network, the eMLPP only HLR sends the subscriber’s eMLPP profile. </w:t>
            </w:r>
          </w:p>
          <w:p>
            <w:pPr>
              <w:pStyle w:val="TAL"/>
              <w:rPr/>
            </w:pPr>
            <w:r>
              <w:rPr/>
              <w:t>The hybrid MSC/VLR knows through datafill that it is communicating with an eMLPP only HLR and treats the roamer as an eMLPP roamer.</w:t>
            </w:r>
          </w:p>
        </w:tc>
      </w:tr>
    </w:tbl>
    <w:p>
      <w:pPr>
        <w:pStyle w:val="Normal"/>
        <w:rPr/>
      </w:pPr>
      <w:r>
        <w:rPr/>
      </w:r>
      <w:r>
        <w:br w:type="page"/>
      </w:r>
    </w:p>
    <w:p>
      <w:pPr>
        <w:pStyle w:val="Heading9"/>
        <w:bidi w:val="0"/>
        <w:jc w:val="start"/>
        <w:rPr/>
      </w:pPr>
      <w:bookmarkStart w:id="115" w:name="__RefHeading___Toc217731173"/>
      <w:bookmarkEnd w:id="115"/>
      <w:r>
        <w:rPr/>
        <w:t>Annex D (informative):</w:t>
        <w:br/>
        <w:t>UTRAN to GERAN Redirection</w:t>
      </w:r>
    </w:p>
    <w:p>
      <w:pPr>
        <w:pStyle w:val="Normal"/>
        <w:rPr>
          <w:b/>
          <w:b/>
          <w:sz w:val="24"/>
          <w:szCs w:val="24"/>
        </w:rPr>
      </w:pPr>
      <w:r>
        <w:rPr/>
        <w:t>The following Use Cases apply to circuit-switched voice priority call that is redirected from UTRAN to GERAN:</w:t>
      </w:r>
    </w:p>
    <w:p>
      <w:pPr>
        <w:pStyle w:val="Heading1"/>
        <w:bidi w:val="0"/>
        <w:ind w:start="1134" w:hanging="1134"/>
        <w:jc w:val="start"/>
        <w:rPr/>
      </w:pPr>
      <w:bookmarkStart w:id="116" w:name="__RefHeading___Toc217731174"/>
      <w:bookmarkEnd w:id="116"/>
      <w:r>
        <w:rPr/>
        <w:t>D.1</w:t>
        <w:tab/>
        <w:t>MO UTRAN to MT UTRAN call</w:t>
      </w:r>
    </w:p>
    <w:p>
      <w:pPr>
        <w:pStyle w:val="Normal"/>
        <w:rPr>
          <w:b/>
          <w:b/>
          <w:sz w:val="24"/>
          <w:szCs w:val="24"/>
        </w:rPr>
      </w:pPr>
      <w:r>
        <w:rPr/>
        <w:t>A Service User originates a Priority Service call on UTRAN by dialling *SC + DN. The call completes (MT) to a UTRAN user served by the same 3G_MSC. Sufficient UTRAN resources are available for MO and MT. No handover/reversion occurs.</w:t>
      </w:r>
    </w:p>
    <w:p>
      <w:pPr>
        <w:pStyle w:val="Heading1"/>
        <w:bidi w:val="0"/>
        <w:ind w:start="1134" w:hanging="1134"/>
        <w:jc w:val="start"/>
        <w:rPr/>
      </w:pPr>
      <w:bookmarkStart w:id="117" w:name="__RefHeading___Toc217731175"/>
      <w:bookmarkEnd w:id="117"/>
      <w:r>
        <w:rPr/>
        <w:t>D.2</w:t>
        <w:tab/>
        <w:t>MO UTRAN to MT (UTRAN to GERAN reversion) call</w:t>
      </w:r>
    </w:p>
    <w:p>
      <w:pPr>
        <w:pStyle w:val="Normal"/>
        <w:rPr>
          <w:b/>
          <w:b/>
          <w:sz w:val="24"/>
          <w:szCs w:val="24"/>
        </w:rPr>
      </w:pPr>
      <w:r>
        <w:rPr/>
        <w:t>A Service User originates a Priority Service call on UTRAN by dialling *SC + DN. Sufficient UTRAN resources are available for MO. Call completion is attempted to a UTRAN user served by the same 3G_MSC; however, UTRAN resource congestion occurs at MT, and the call reverts (handover with cause value "Directed Retry") to GERAN. For MT, the destination user has a dual-mode (UTRAN, GERAN) UE with subscription to both UTRAN and GERAN.</w:t>
      </w:r>
    </w:p>
    <w:p>
      <w:pPr>
        <w:pStyle w:val="Heading1"/>
        <w:bidi w:val="0"/>
        <w:ind w:start="1134" w:hanging="1134"/>
        <w:jc w:val="start"/>
        <w:rPr/>
      </w:pPr>
      <w:bookmarkStart w:id="118" w:name="__RefHeading___Toc217731176"/>
      <w:bookmarkEnd w:id="118"/>
      <w:r>
        <w:rPr/>
        <w:t>D.3</w:t>
        <w:tab/>
        <w:t>MO UTRAN to Trunk call</w:t>
      </w:r>
    </w:p>
    <w:p>
      <w:pPr>
        <w:pStyle w:val="Normal"/>
        <w:rPr>
          <w:b/>
          <w:b/>
          <w:sz w:val="24"/>
          <w:szCs w:val="24"/>
        </w:rPr>
      </w:pPr>
      <w:r>
        <w:rPr/>
        <w:t xml:space="preserve">A Service User originates a Priority Service call on UTRAN by dialling *SC + DN. Sufficient UTRAN resources are available for MO. The call is routed on a trunk for a destination not served by the 3G_MSC. No handover/reversion occurs. </w:t>
      </w:r>
    </w:p>
    <w:p>
      <w:pPr>
        <w:pStyle w:val="Heading1"/>
        <w:bidi w:val="0"/>
        <w:ind w:start="1134" w:hanging="1134"/>
        <w:jc w:val="start"/>
        <w:rPr/>
      </w:pPr>
      <w:bookmarkStart w:id="119" w:name="__RefHeading___Toc217731177"/>
      <w:bookmarkEnd w:id="119"/>
      <w:r>
        <w:rPr/>
        <w:t>D.4</w:t>
        <w:tab/>
        <w:t>MO (UTRAN to GERAN reversion) to MT UTRAN call</w:t>
      </w:r>
    </w:p>
    <w:p>
      <w:pPr>
        <w:pStyle w:val="Normal"/>
        <w:rPr>
          <w:b/>
          <w:b/>
          <w:sz w:val="24"/>
          <w:szCs w:val="24"/>
        </w:rPr>
      </w:pPr>
      <w:r>
        <w:rPr/>
        <w:t>A Service User originates a Priority Service call on UTRAN by dialling *SC + DN. UTRAN resource congestion occurs for MO, and the call reverts (handover with cause value "Directed Retry") to GERAN. Sufficient UTRAN resources are available for MT, and the call completes to a UTRAN user served by the same 3G_MSC.</w:t>
      </w:r>
    </w:p>
    <w:p>
      <w:pPr>
        <w:pStyle w:val="Heading1"/>
        <w:bidi w:val="0"/>
        <w:ind w:start="1134" w:hanging="1134"/>
        <w:jc w:val="start"/>
        <w:rPr/>
      </w:pPr>
      <w:bookmarkStart w:id="120" w:name="__RefHeading___Toc217731178"/>
      <w:bookmarkEnd w:id="120"/>
      <w:r>
        <w:rPr/>
        <w:t>D.5</w:t>
        <w:tab/>
        <w:t>MO (UTRAN to GERAN reversion) to MT (UTRAN to GERAN reversion) call</w:t>
      </w:r>
    </w:p>
    <w:p>
      <w:pPr>
        <w:pStyle w:val="Normal"/>
        <w:rPr>
          <w:b/>
          <w:b/>
          <w:sz w:val="24"/>
          <w:szCs w:val="24"/>
        </w:rPr>
      </w:pPr>
      <w:r>
        <w:rPr/>
        <w:t>A Service User originates a Priority Service call on UTRAN by dialling *SC + DN. UTRAN resource congestion occurs for MO and the call reverts (handover with cause value "Directed Retry") to GERAN. Call completion is attempted to a UTRAN user served by the same 3G_MSC; however, UTRAN resource congestion occurs for MT, and the call reverts (handover with cause value "Directed Retry") to GERAN. For MT, the destination user has a dual-mode (UTRAN, GERAN) UE with subscription to both UTRAN and GERAN.</w:t>
      </w:r>
    </w:p>
    <w:p>
      <w:pPr>
        <w:pStyle w:val="Heading1"/>
        <w:bidi w:val="0"/>
        <w:ind w:start="1134" w:hanging="1134"/>
        <w:jc w:val="start"/>
        <w:rPr/>
      </w:pPr>
      <w:bookmarkStart w:id="121" w:name="__RefHeading___Toc217731179"/>
      <w:bookmarkEnd w:id="121"/>
      <w:r>
        <w:rPr/>
        <w:t>D.6</w:t>
        <w:tab/>
        <w:t>MO (UTRAN to GERAN reversion) to Trunk call</w:t>
      </w:r>
    </w:p>
    <w:p>
      <w:pPr>
        <w:pStyle w:val="Normal"/>
        <w:rPr>
          <w:b/>
          <w:b/>
          <w:sz w:val="24"/>
          <w:szCs w:val="24"/>
        </w:rPr>
      </w:pPr>
      <w:r>
        <w:rPr/>
        <w:t>A Service User originates a Priority Service call on UTRAN by dialling *SC + DN. UTRAN resource congestion occurs for MO, and the call reverts (handover with cause value "Directed Retry") to GERAN. The call is routed on a trunk for a destination not served by the 3G_MSC.</w:t>
      </w:r>
    </w:p>
    <w:p>
      <w:pPr>
        <w:pStyle w:val="Heading1"/>
        <w:bidi w:val="0"/>
        <w:ind w:start="1134" w:hanging="1134"/>
        <w:jc w:val="start"/>
        <w:rPr/>
      </w:pPr>
      <w:bookmarkStart w:id="122" w:name="__RefHeading___Toc217731180"/>
      <w:bookmarkEnd w:id="122"/>
      <w:r>
        <w:rPr/>
        <w:t>D.7</w:t>
        <w:tab/>
        <w:t>Incoming NS/EP (trunk) to MT UTRAN call</w:t>
      </w:r>
    </w:p>
    <w:p>
      <w:pPr>
        <w:pStyle w:val="Normal"/>
        <w:rPr>
          <w:b/>
          <w:b/>
          <w:sz w:val="24"/>
          <w:szCs w:val="24"/>
        </w:rPr>
      </w:pPr>
      <w:r>
        <w:rPr/>
        <w:t>The 3G MSC receives an incoming NS/EP call on a trunk with ISUP signalling. Sufficient UTRAN resources are available for MT, and the call completes to a UTRAN user served by the same 3G_MSC.</w:t>
      </w:r>
    </w:p>
    <w:p>
      <w:pPr>
        <w:pStyle w:val="Heading1"/>
        <w:bidi w:val="0"/>
        <w:ind w:start="1134" w:hanging="1134"/>
        <w:jc w:val="start"/>
        <w:rPr/>
      </w:pPr>
      <w:bookmarkStart w:id="123" w:name="__RefHeading___Toc217731181"/>
      <w:bookmarkEnd w:id="123"/>
      <w:r>
        <w:rPr/>
        <w:t>D.8</w:t>
        <w:tab/>
        <w:t>Incoming NS/EP (trunk) to MT (UTRAN to GERAN reversion) call</w:t>
      </w:r>
    </w:p>
    <w:p>
      <w:pPr>
        <w:pStyle w:val="Normal"/>
        <w:rPr>
          <w:b/>
          <w:b/>
          <w:sz w:val="24"/>
          <w:szCs w:val="24"/>
        </w:rPr>
      </w:pPr>
      <w:r>
        <w:rPr/>
        <w:t>The 3G_MSC receives an incoming NS/EP call on a trunk with ISUP signalling. Call completion is attempted to a UTRAN user served by the same 3G_MSC; however, UTRAN resource congestion occurs for MT, and the call reverts (handover with cause value "Directed Retry") to GERAN. For MT, the destination user has a dual-mode (UTRAN, GERAN) UE with subscription to both UTRAN and GERAN.</w:t>
      </w:r>
    </w:p>
    <w:p>
      <w:pPr>
        <w:pStyle w:val="Heading1"/>
        <w:bidi w:val="0"/>
        <w:ind w:start="1134" w:hanging="1134"/>
        <w:jc w:val="start"/>
        <w:rPr/>
      </w:pPr>
      <w:bookmarkStart w:id="124" w:name="__RefHeading___Toc217731182"/>
      <w:bookmarkEnd w:id="124"/>
      <w:r>
        <w:rPr/>
        <w:t>D.9</w:t>
        <w:tab/>
        <w:t>MO UTRAN to MT (UTRAN to GERAN reversion) call, exception UE single mode</w:t>
      </w:r>
    </w:p>
    <w:p>
      <w:pPr>
        <w:pStyle w:val="Normal"/>
        <w:rPr>
          <w:b/>
          <w:b/>
          <w:sz w:val="24"/>
          <w:szCs w:val="24"/>
        </w:rPr>
      </w:pPr>
      <w:r>
        <w:rPr/>
        <w:t>A Service User originates a Priority Service call on UTRAN by dialling *SC + DN. Sufficient UTRAN resources are available for MO. Call completion is attempted to a UTRAN user served by the same 3G_MSC; however, UTRAN resource congestion occurs for MT, and the call reverts (handover with cause value "Directed Retry") to GERAN. For MT, the destination user has a single-mode (UTRAN) UE, hence the handover fails.</w:t>
      </w:r>
    </w:p>
    <w:p>
      <w:pPr>
        <w:pStyle w:val="Heading1"/>
        <w:bidi w:val="0"/>
        <w:ind w:start="1134" w:hanging="1134"/>
        <w:jc w:val="start"/>
        <w:rPr/>
      </w:pPr>
      <w:bookmarkStart w:id="125" w:name="__RefHeading___Toc217731183"/>
      <w:bookmarkEnd w:id="125"/>
      <w:r>
        <w:rPr/>
        <w:t>D.10</w:t>
        <w:tab/>
        <w:t>MO UTRAN to MT (UTRAN to GERAN reversion) call, exception only UTRAN Subscription</w:t>
      </w:r>
    </w:p>
    <w:p>
      <w:pPr>
        <w:pStyle w:val="Normal"/>
        <w:rPr>
          <w:b/>
          <w:b/>
          <w:bCs/>
          <w:lang w:val="en-US" w:eastAsia="en-US"/>
        </w:rPr>
      </w:pPr>
      <w:r>
        <w:rPr/>
        <w:t>A Service User originates a Priority Service call on UTRAN by dialling *SC + DN. Sufficient UTRAN resources are available for MO. Call completion is attempted to a UTRAN user served by the same 3G_MSC; however, UTRAN resource congestion occurs for MT, and the call reverts (handover with cause value "Directed Retry") to GERAN. For MT, the destination user has a dual-mode (UTRAN, GERAN) UE with subscription only to UTRAN, hence the handover fails.</w:t>
      </w:r>
      <w:r>
        <w:br w:type="page"/>
      </w:r>
    </w:p>
    <w:p>
      <w:pPr>
        <w:pStyle w:val="Heading9"/>
        <w:bidi w:val="0"/>
        <w:jc w:val="start"/>
        <w:rPr/>
      </w:pPr>
      <w:bookmarkStart w:id="126" w:name="__RefHeading___Toc217731184"/>
      <w:bookmarkEnd w:id="126"/>
      <w:r>
        <w:rPr/>
        <w:t>Annex E:</w:t>
        <w:br/>
        <w:t>Change history</w:t>
      </w:r>
    </w:p>
    <w:p>
      <w:pPr>
        <w:pStyle w:val="TH"/>
        <w:rPr/>
      </w:pPr>
      <w:r>
        <w:rPr/>
      </w:r>
    </w:p>
    <w:tbl>
      <w:tblPr>
        <w:tblW w:w="9792" w:type="dxa"/>
        <w:jc w:val="start"/>
        <w:tblInd w:w="40" w:type="dxa"/>
        <w:tblCellMar>
          <w:top w:w="0" w:type="dxa"/>
          <w:start w:w="40" w:type="dxa"/>
          <w:bottom w:w="0" w:type="dxa"/>
          <w:end w:w="40" w:type="dxa"/>
        </w:tblCellMar>
      </w:tblPr>
      <w:tblGrid>
        <w:gridCol w:w="800"/>
        <w:gridCol w:w="901"/>
        <w:gridCol w:w="992"/>
        <w:gridCol w:w="709"/>
        <w:gridCol w:w="567"/>
        <w:gridCol w:w="428"/>
        <w:gridCol w:w="596"/>
        <w:gridCol w:w="391"/>
        <w:gridCol w:w="2409"/>
        <w:gridCol w:w="567"/>
        <w:gridCol w:w="567"/>
        <w:gridCol w:w="865"/>
      </w:tblGrid>
      <w:tr>
        <w:trPr>
          <w:cantSplit w:val="true"/>
        </w:trPr>
        <w:tc>
          <w:tcPr>
            <w:tcW w:w="9792" w:type="dxa"/>
            <w:gridSpan w:val="12"/>
            <w:tcBorders>
              <w:top w:val="single" w:sz="6" w:space="0" w:color="000000"/>
              <w:start w:val="single" w:sz="6" w:space="0" w:color="000000"/>
              <w:bottom w:val="single" w:sz="6" w:space="0" w:color="000000"/>
              <w:end w:val="single" w:sz="6" w:space="0" w:color="000000"/>
            </w:tcBorders>
            <w:shd w:fill="FFFFFF" w:val="clear"/>
          </w:tcPr>
          <w:p>
            <w:pPr>
              <w:pStyle w:val="TH"/>
              <w:keepLines w:val="false"/>
              <w:spacing w:before="0" w:after="0"/>
              <w:rPr>
                <w:rFonts w:ascii="Times New Roman" w:hAnsi="Times New Roman" w:cs="Times New Roman"/>
                <w:color w:val="000000"/>
                <w:sz w:val="16"/>
                <w:lang w:val="en-AU"/>
              </w:rPr>
            </w:pPr>
            <w:r>
              <w:rPr>
                <w:rFonts w:cs="Times New Roman" w:ascii="Times New Roman" w:hAnsi="Times New Roman"/>
              </w:rPr>
              <w:t>Change history</w:t>
            </w:r>
          </w:p>
        </w:tc>
      </w:tr>
      <w:tr>
        <w:trPr/>
        <w:tc>
          <w:tcPr>
            <w:tcW w:w="800" w:type="dxa"/>
            <w:tcBorders>
              <w:top w:val="single" w:sz="6" w:space="0" w:color="000000"/>
              <w:start w:val="single" w:sz="6" w:space="0" w:color="000000"/>
              <w:bottom w:val="single" w:sz="6" w:space="0" w:color="000000"/>
            </w:tcBorders>
            <w:shd w:fill="E5E5E5" w:val="clear"/>
          </w:tcPr>
          <w:p>
            <w:pPr>
              <w:pStyle w:val="TAL"/>
              <w:rPr>
                <w:b/>
                <w:b/>
                <w:sz w:val="16"/>
                <w:lang w:val="fr-FR"/>
              </w:rPr>
            </w:pPr>
            <w:r>
              <w:rPr>
                <w:b/>
                <w:sz w:val="16"/>
                <w:lang w:val="fr-FR"/>
              </w:rPr>
              <w:t>TSG SA#</w:t>
            </w:r>
          </w:p>
        </w:tc>
        <w:tc>
          <w:tcPr>
            <w:tcW w:w="901" w:type="dxa"/>
            <w:tcBorders>
              <w:top w:val="single" w:sz="6" w:space="0" w:color="000000"/>
              <w:start w:val="single" w:sz="6" w:space="0" w:color="000000"/>
              <w:bottom w:val="single" w:sz="6" w:space="0" w:color="000000"/>
            </w:tcBorders>
            <w:shd w:fill="E5E5E5" w:val="clear"/>
          </w:tcPr>
          <w:p>
            <w:pPr>
              <w:pStyle w:val="TAL"/>
              <w:rPr>
                <w:b/>
                <w:b/>
                <w:sz w:val="16"/>
                <w:lang w:val="fr-FR"/>
              </w:rPr>
            </w:pPr>
            <w:r>
              <w:rPr>
                <w:b/>
                <w:sz w:val="16"/>
                <w:lang w:val="fr-FR"/>
              </w:rPr>
              <w:t>SA Doc.</w:t>
            </w:r>
          </w:p>
        </w:tc>
        <w:tc>
          <w:tcPr>
            <w:tcW w:w="992" w:type="dxa"/>
            <w:tcBorders>
              <w:top w:val="single" w:sz="6" w:space="0" w:color="000000"/>
              <w:start w:val="single" w:sz="6" w:space="0" w:color="000000"/>
              <w:bottom w:val="single" w:sz="6" w:space="0" w:color="000000"/>
            </w:tcBorders>
            <w:shd w:fill="E5E5E5" w:val="clear"/>
          </w:tcPr>
          <w:p>
            <w:pPr>
              <w:pStyle w:val="TAL"/>
              <w:rPr>
                <w:b/>
                <w:b/>
                <w:sz w:val="16"/>
                <w:lang w:val="fr-FR"/>
              </w:rPr>
            </w:pPr>
            <w:r>
              <w:rPr>
                <w:b/>
                <w:sz w:val="16"/>
                <w:lang w:val="fr-FR"/>
              </w:rPr>
              <w:t>SA1 Doc</w:t>
            </w:r>
          </w:p>
        </w:tc>
        <w:tc>
          <w:tcPr>
            <w:tcW w:w="709" w:type="dxa"/>
            <w:tcBorders>
              <w:top w:val="single" w:sz="6" w:space="0" w:color="000000"/>
              <w:start w:val="single" w:sz="6" w:space="0" w:color="000000"/>
              <w:bottom w:val="single" w:sz="6" w:space="0" w:color="000000"/>
            </w:tcBorders>
            <w:shd w:fill="E5E5E5" w:val="clear"/>
          </w:tcPr>
          <w:p>
            <w:pPr>
              <w:pStyle w:val="TAL"/>
              <w:rPr>
                <w:b/>
                <w:b/>
                <w:sz w:val="16"/>
                <w:lang w:val="fr-FR"/>
              </w:rPr>
            </w:pPr>
            <w:r>
              <w:rPr>
                <w:b/>
                <w:sz w:val="16"/>
                <w:lang w:val="fr-FR"/>
              </w:rPr>
              <w:t>Spec</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CR</w:t>
            </w:r>
          </w:p>
        </w:tc>
        <w:tc>
          <w:tcPr>
            <w:tcW w:w="428"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Rev</w:t>
            </w:r>
          </w:p>
        </w:tc>
        <w:tc>
          <w:tcPr>
            <w:tcW w:w="596"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Rel</w:t>
            </w:r>
          </w:p>
        </w:tc>
        <w:tc>
          <w:tcPr>
            <w:tcW w:w="391"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Cat</w:t>
            </w:r>
          </w:p>
        </w:tc>
        <w:tc>
          <w:tcPr>
            <w:tcW w:w="2409"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Subject/Comment</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Old</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New</w:t>
            </w:r>
          </w:p>
        </w:tc>
        <w:tc>
          <w:tcPr>
            <w:tcW w:w="865" w:type="dxa"/>
            <w:tcBorders>
              <w:top w:val="single" w:sz="6" w:space="0" w:color="000000"/>
              <w:start w:val="single" w:sz="6" w:space="0" w:color="000000"/>
              <w:bottom w:val="single" w:sz="6" w:space="0" w:color="000000"/>
              <w:end w:val="single" w:sz="6" w:space="0" w:color="000000"/>
            </w:tcBorders>
            <w:shd w:fill="E5E5E5" w:val="clear"/>
          </w:tcPr>
          <w:p>
            <w:pPr>
              <w:pStyle w:val="TAL"/>
              <w:jc w:val="center"/>
              <w:rPr>
                <w:b/>
                <w:b/>
                <w:sz w:val="16"/>
              </w:rPr>
            </w:pPr>
            <w:r>
              <w:rPr>
                <w:b/>
                <w:sz w:val="16"/>
              </w:rPr>
              <w:t>WI</w:t>
            </w:r>
          </w:p>
        </w:tc>
      </w:tr>
      <w:tr>
        <w:trPr/>
        <w:tc>
          <w:tcPr>
            <w:tcW w:w="800"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Jan. 2003</w:t>
            </w:r>
          </w:p>
        </w:tc>
        <w:tc>
          <w:tcPr>
            <w:tcW w:w="901"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992"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S1-030041</w:t>
            </w:r>
          </w:p>
        </w:tc>
        <w:tc>
          <w:tcPr>
            <w:tcW w:w="709"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ab.cde</w:t>
            </w:r>
          </w:p>
        </w:tc>
        <w:tc>
          <w:tcPr>
            <w:tcW w:w="567"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596"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391"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2409" w:type="dxa"/>
            <w:tcBorders>
              <w:top w:val="single" w:sz="6" w:space="0" w:color="000000"/>
              <w:start w:val="single" w:sz="6" w:space="0" w:color="000000"/>
              <w:bottom w:val="single" w:sz="6" w:space="0" w:color="000000"/>
            </w:tcBorders>
            <w:shd w:fill="FFFFFF" w:val="clear"/>
          </w:tcPr>
          <w:p>
            <w:pPr>
              <w:pStyle w:val="TAL"/>
              <w:spacing w:before="20" w:after="0"/>
              <w:rPr>
                <w:sz w:val="16"/>
                <w:lang w:val="nb-NO"/>
              </w:rPr>
            </w:pPr>
            <w:r>
              <w:rPr>
                <w:sz w:val="16"/>
                <w:lang w:val="nb-NO"/>
              </w:rPr>
              <w:t>Initial draft presented at SA1#19</w:t>
            </w:r>
          </w:p>
        </w:tc>
        <w:tc>
          <w:tcPr>
            <w:tcW w:w="567"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0.0.0</w:t>
            </w:r>
          </w:p>
        </w:tc>
        <w:tc>
          <w:tcPr>
            <w:tcW w:w="567"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0.1.0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TAL"/>
              <w:spacing w:before="20" w:after="0"/>
              <w:rPr>
                <w:sz w:val="16"/>
              </w:rPr>
            </w:pPr>
            <w:r>
              <w:rPr>
                <w:sz w:val="16"/>
              </w:rPr>
              <w:t>PRIOR</w:t>
            </w:r>
          </w:p>
        </w:tc>
      </w:tr>
      <w:tr>
        <w:trPr/>
        <w:tc>
          <w:tcPr>
            <w:tcW w:w="800"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Mar. 2003</w:t>
            </w:r>
          </w:p>
        </w:tc>
        <w:tc>
          <w:tcPr>
            <w:tcW w:w="901"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992"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S1-030312</w:t>
            </w:r>
          </w:p>
        </w:tc>
        <w:tc>
          <w:tcPr>
            <w:tcW w:w="709"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567"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596"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391"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2409"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Incorporated results from SA1#19</w:t>
            </w:r>
          </w:p>
        </w:tc>
        <w:tc>
          <w:tcPr>
            <w:tcW w:w="567"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0.1.0</w:t>
            </w:r>
          </w:p>
        </w:tc>
        <w:tc>
          <w:tcPr>
            <w:tcW w:w="567"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0.2.0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TAL"/>
              <w:spacing w:before="20" w:after="0"/>
              <w:rPr>
                <w:sz w:val="16"/>
              </w:rPr>
            </w:pPr>
            <w:r>
              <w:rPr>
                <w:sz w:val="16"/>
              </w:rPr>
              <w:t>PRIOR</w:t>
            </w:r>
          </w:p>
        </w:tc>
      </w:tr>
      <w:tr>
        <w:trPr/>
        <w:tc>
          <w:tcPr>
            <w:tcW w:w="800"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April 2003</w:t>
            </w:r>
          </w:p>
        </w:tc>
        <w:tc>
          <w:tcPr>
            <w:tcW w:w="901"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992"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S1-030380</w:t>
            </w:r>
          </w:p>
        </w:tc>
        <w:tc>
          <w:tcPr>
            <w:tcW w:w="709"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567"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596"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391"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2409"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Incorporated results from 6-March-2003 conference call</w:t>
            </w:r>
          </w:p>
        </w:tc>
        <w:tc>
          <w:tcPr>
            <w:tcW w:w="567"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0.3.0</w:t>
            </w:r>
          </w:p>
        </w:tc>
        <w:tc>
          <w:tcPr>
            <w:tcW w:w="567"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0.4.0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TAL"/>
              <w:spacing w:before="20" w:after="0"/>
              <w:rPr>
                <w:sz w:val="16"/>
              </w:rPr>
            </w:pPr>
            <w:r>
              <w:rPr>
                <w:sz w:val="16"/>
              </w:rPr>
              <w:t>PRIOR</w:t>
            </w:r>
          </w:p>
        </w:tc>
      </w:tr>
      <w:tr>
        <w:trPr/>
        <w:tc>
          <w:tcPr>
            <w:tcW w:w="800"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May 2003</w:t>
            </w:r>
          </w:p>
        </w:tc>
        <w:tc>
          <w:tcPr>
            <w:tcW w:w="901"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992"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S1-030578</w:t>
            </w:r>
          </w:p>
        </w:tc>
        <w:tc>
          <w:tcPr>
            <w:tcW w:w="709"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567"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596"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391"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2409"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Incorporated results from SA1#20 (from S1-030486 and S1-030364)</w:t>
            </w:r>
          </w:p>
        </w:tc>
        <w:tc>
          <w:tcPr>
            <w:tcW w:w="567"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0.4.0</w:t>
            </w:r>
          </w:p>
        </w:tc>
        <w:tc>
          <w:tcPr>
            <w:tcW w:w="567"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0.5.0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TAL"/>
              <w:spacing w:before="20" w:after="0"/>
              <w:rPr>
                <w:sz w:val="16"/>
              </w:rPr>
            </w:pPr>
            <w:r>
              <w:rPr>
                <w:sz w:val="16"/>
              </w:rPr>
              <w:t>PRIOR</w:t>
            </w:r>
          </w:p>
        </w:tc>
      </w:tr>
      <w:tr>
        <w:trPr/>
        <w:tc>
          <w:tcPr>
            <w:tcW w:w="800"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July 2003 (input)</w:t>
            </w:r>
          </w:p>
        </w:tc>
        <w:tc>
          <w:tcPr>
            <w:tcW w:w="901"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992"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S1-030709</w:t>
            </w:r>
          </w:p>
        </w:tc>
        <w:tc>
          <w:tcPr>
            <w:tcW w:w="709"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22.952</w:t>
            </w:r>
          </w:p>
        </w:tc>
        <w:tc>
          <w:tcPr>
            <w:tcW w:w="567"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596"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Rel6</w:t>
            </w:r>
          </w:p>
        </w:tc>
        <w:tc>
          <w:tcPr>
            <w:tcW w:w="391"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2409"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Incorporated results from SA1#21-SWG meeting (from S1-030579, and S1-030580, S1-030581, S1-030584, S1-030639, as modified by meeting discussions )</w:t>
            </w:r>
          </w:p>
        </w:tc>
        <w:tc>
          <w:tcPr>
            <w:tcW w:w="567"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0.5.0</w:t>
            </w:r>
          </w:p>
        </w:tc>
        <w:tc>
          <w:tcPr>
            <w:tcW w:w="567"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0.6.0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TAL"/>
              <w:spacing w:before="20" w:after="0"/>
              <w:rPr>
                <w:sz w:val="16"/>
              </w:rPr>
            </w:pPr>
            <w:r>
              <w:rPr>
                <w:sz w:val="16"/>
              </w:rPr>
              <w:t>PRIOR</w:t>
            </w:r>
          </w:p>
        </w:tc>
      </w:tr>
      <w:tr>
        <w:trPr/>
        <w:tc>
          <w:tcPr>
            <w:tcW w:w="800"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July 2003 (output)</w:t>
            </w:r>
          </w:p>
        </w:tc>
        <w:tc>
          <w:tcPr>
            <w:tcW w:w="901"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992"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S1-030897</w:t>
            </w:r>
          </w:p>
        </w:tc>
        <w:tc>
          <w:tcPr>
            <w:tcW w:w="709"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22.952</w:t>
            </w:r>
          </w:p>
        </w:tc>
        <w:tc>
          <w:tcPr>
            <w:tcW w:w="567"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596"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Rel6</w:t>
            </w:r>
          </w:p>
        </w:tc>
        <w:tc>
          <w:tcPr>
            <w:tcW w:w="391"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2409"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Incorporated results from SA1#21  meeting (from S1-030710, S1-030711, S1-030757, S1-030821, and S1-030896, as modified by meeting discussions )</w:t>
            </w:r>
          </w:p>
        </w:tc>
        <w:tc>
          <w:tcPr>
            <w:tcW w:w="567"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0.6.0</w:t>
            </w:r>
          </w:p>
        </w:tc>
        <w:tc>
          <w:tcPr>
            <w:tcW w:w="567"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TAL"/>
              <w:spacing w:before="20" w:after="0"/>
              <w:rPr>
                <w:sz w:val="16"/>
              </w:rPr>
            </w:pPr>
            <w:r>
              <w:rPr>
                <w:sz w:val="16"/>
              </w:rPr>
              <w:t>PRIOR</w:t>
            </w:r>
          </w:p>
        </w:tc>
      </w:tr>
      <w:tr>
        <w:trPr/>
        <w:tc>
          <w:tcPr>
            <w:tcW w:w="800"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July 2003 (SA1 approved)</w:t>
            </w:r>
          </w:p>
        </w:tc>
        <w:tc>
          <w:tcPr>
            <w:tcW w:w="901"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992"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S1-030941</w:t>
            </w:r>
          </w:p>
        </w:tc>
        <w:tc>
          <w:tcPr>
            <w:tcW w:w="709"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22.952</w:t>
            </w:r>
          </w:p>
        </w:tc>
        <w:tc>
          <w:tcPr>
            <w:tcW w:w="567"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596"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Rel6</w:t>
            </w:r>
          </w:p>
        </w:tc>
        <w:tc>
          <w:tcPr>
            <w:tcW w:w="391"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2409"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Approved by SA1 to send to TSG-SA for information</w:t>
            </w:r>
          </w:p>
        </w:tc>
        <w:tc>
          <w:tcPr>
            <w:tcW w:w="567"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1.0.0</w:t>
            </w:r>
          </w:p>
        </w:tc>
        <w:tc>
          <w:tcPr>
            <w:tcW w:w="567"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TAL"/>
              <w:spacing w:before="20" w:after="0"/>
              <w:rPr>
                <w:sz w:val="16"/>
              </w:rPr>
            </w:pPr>
            <w:r>
              <w:rPr>
                <w:sz w:val="16"/>
              </w:rPr>
              <w:t>PRIOR</w:t>
            </w:r>
          </w:p>
        </w:tc>
      </w:tr>
      <w:tr>
        <w:trPr/>
        <w:tc>
          <w:tcPr>
            <w:tcW w:w="800"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October 2003 (SA1 approved)</w:t>
            </w:r>
          </w:p>
        </w:tc>
        <w:tc>
          <w:tcPr>
            <w:tcW w:w="901"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992"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S1-031249</w:t>
            </w:r>
          </w:p>
        </w:tc>
        <w:tc>
          <w:tcPr>
            <w:tcW w:w="709"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22.952</w:t>
            </w:r>
          </w:p>
        </w:tc>
        <w:tc>
          <w:tcPr>
            <w:tcW w:w="567"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596"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Rel6</w:t>
            </w:r>
          </w:p>
        </w:tc>
        <w:tc>
          <w:tcPr>
            <w:tcW w:w="391"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2409"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Approved by SA1 to send to TSG-SA #22 for approval</w:t>
            </w:r>
          </w:p>
        </w:tc>
        <w:tc>
          <w:tcPr>
            <w:tcW w:w="567"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1.0.0</w:t>
            </w:r>
          </w:p>
        </w:tc>
        <w:tc>
          <w:tcPr>
            <w:tcW w:w="567"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2.0.0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TAL"/>
              <w:spacing w:before="20" w:after="0"/>
              <w:rPr>
                <w:sz w:val="16"/>
              </w:rPr>
            </w:pPr>
            <w:r>
              <w:rPr>
                <w:sz w:val="16"/>
              </w:rPr>
              <w:t>PRIOR</w:t>
            </w:r>
          </w:p>
        </w:tc>
      </w:tr>
      <w:tr>
        <w:trPr/>
        <w:tc>
          <w:tcPr>
            <w:tcW w:w="800"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SP-22</w:t>
            </w:r>
          </w:p>
        </w:tc>
        <w:tc>
          <w:tcPr>
            <w:tcW w:w="901"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992"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S1-031249</w:t>
            </w:r>
          </w:p>
        </w:tc>
        <w:tc>
          <w:tcPr>
            <w:tcW w:w="709"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22.952</w:t>
            </w:r>
          </w:p>
        </w:tc>
        <w:tc>
          <w:tcPr>
            <w:tcW w:w="567"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428"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596"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Rel6</w:t>
            </w:r>
          </w:p>
        </w:tc>
        <w:tc>
          <w:tcPr>
            <w:tcW w:w="391" w:type="dxa"/>
            <w:tcBorders>
              <w:top w:val="single" w:sz="6" w:space="0" w:color="000000"/>
              <w:start w:val="single" w:sz="6" w:space="0" w:color="000000"/>
              <w:bottom w:val="single" w:sz="6" w:space="0" w:color="000000"/>
            </w:tcBorders>
            <w:shd w:fill="FFFFFF" w:val="clear"/>
          </w:tcPr>
          <w:p>
            <w:pPr>
              <w:pStyle w:val="TAL"/>
              <w:snapToGrid w:val="false"/>
              <w:spacing w:before="20" w:after="0"/>
              <w:rPr>
                <w:sz w:val="16"/>
              </w:rPr>
            </w:pPr>
            <w:r>
              <w:rPr>
                <w:sz w:val="16"/>
              </w:rPr>
            </w:r>
          </w:p>
        </w:tc>
        <w:tc>
          <w:tcPr>
            <w:tcW w:w="2409"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Approved by TSG-SA #22</w:t>
            </w:r>
          </w:p>
        </w:tc>
        <w:tc>
          <w:tcPr>
            <w:tcW w:w="567"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2.0.0</w:t>
            </w:r>
          </w:p>
        </w:tc>
        <w:tc>
          <w:tcPr>
            <w:tcW w:w="567" w:type="dxa"/>
            <w:tcBorders>
              <w:top w:val="single" w:sz="6" w:space="0" w:color="000000"/>
              <w:start w:val="single" w:sz="6" w:space="0" w:color="000000"/>
              <w:bottom w:val="single" w:sz="6" w:space="0" w:color="000000"/>
            </w:tcBorders>
            <w:shd w:fill="FFFFFF" w:val="clear"/>
          </w:tcPr>
          <w:p>
            <w:pPr>
              <w:pStyle w:val="TAL"/>
              <w:spacing w:before="20" w:after="0"/>
              <w:rPr>
                <w:sz w:val="16"/>
              </w:rPr>
            </w:pPr>
            <w:r>
              <w:rPr>
                <w:sz w:val="16"/>
              </w:rPr>
              <w:t>6.0.0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TAL"/>
              <w:spacing w:before="20" w:after="0"/>
              <w:rPr>
                <w:sz w:val="16"/>
              </w:rPr>
            </w:pPr>
            <w:r>
              <w:rPr>
                <w:sz w:val="16"/>
              </w:rPr>
              <w:t>PRIOR</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SP-24</w:t>
            </w:r>
          </w:p>
        </w:tc>
        <w:tc>
          <w:tcPr>
            <w:tcW w:w="901"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SP-040297</w:t>
            </w:r>
          </w:p>
        </w:tc>
        <w:tc>
          <w:tcPr>
            <w:tcW w:w="992"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S1-040522</w:t>
            </w:r>
          </w:p>
        </w:tc>
        <w:tc>
          <w:tcPr>
            <w:tcW w:w="709"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22.952</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0001</w:t>
            </w:r>
          </w:p>
        </w:tc>
        <w:tc>
          <w:tcPr>
            <w:tcW w:w="428"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w:t>
            </w:r>
          </w:p>
        </w:tc>
        <w:tc>
          <w:tcPr>
            <w:tcW w:w="596"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Rel-6</w:t>
            </w:r>
          </w:p>
        </w:tc>
        <w:tc>
          <w:tcPr>
            <w:tcW w:w="391"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F</w:t>
            </w:r>
          </w:p>
        </w:tc>
        <w:tc>
          <w:tcPr>
            <w:tcW w:w="2409"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TR 22.952 - Correction to Figure 5.7: Priority Service Mobile Originated – Queue Time-Out</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6.0.0</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6.1.0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PRIOR</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SP-24</w:t>
            </w:r>
          </w:p>
        </w:tc>
        <w:tc>
          <w:tcPr>
            <w:tcW w:w="901"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SP-040297</w:t>
            </w:r>
          </w:p>
        </w:tc>
        <w:tc>
          <w:tcPr>
            <w:tcW w:w="992"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S1-040523</w:t>
            </w:r>
          </w:p>
        </w:tc>
        <w:tc>
          <w:tcPr>
            <w:tcW w:w="709"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22.952</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0002</w:t>
            </w:r>
          </w:p>
        </w:tc>
        <w:tc>
          <w:tcPr>
            <w:tcW w:w="428"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w:t>
            </w:r>
          </w:p>
        </w:tc>
        <w:tc>
          <w:tcPr>
            <w:tcW w:w="596"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Rel-6</w:t>
            </w:r>
          </w:p>
        </w:tc>
        <w:tc>
          <w:tcPr>
            <w:tcW w:w="391"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F</w:t>
            </w:r>
          </w:p>
        </w:tc>
        <w:tc>
          <w:tcPr>
            <w:tcW w:w="2409"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TR 22.952 - Correction to Figure 5.8: Priority Service Call Termination – Radio Resources Unavailable and Queue Time-Out</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6.0.0</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6.1.0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PRIOR</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SP-24</w:t>
            </w:r>
          </w:p>
        </w:tc>
        <w:tc>
          <w:tcPr>
            <w:tcW w:w="901"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SP-040297</w:t>
            </w:r>
          </w:p>
        </w:tc>
        <w:tc>
          <w:tcPr>
            <w:tcW w:w="992"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S1-040524</w:t>
            </w:r>
          </w:p>
        </w:tc>
        <w:tc>
          <w:tcPr>
            <w:tcW w:w="709"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22.952</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0003</w:t>
            </w:r>
          </w:p>
        </w:tc>
        <w:tc>
          <w:tcPr>
            <w:tcW w:w="428"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w:t>
            </w:r>
          </w:p>
        </w:tc>
        <w:tc>
          <w:tcPr>
            <w:tcW w:w="596"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Rel-6</w:t>
            </w:r>
          </w:p>
        </w:tc>
        <w:tc>
          <w:tcPr>
            <w:tcW w:w="391"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F</w:t>
            </w:r>
          </w:p>
        </w:tc>
        <w:tc>
          <w:tcPr>
            <w:tcW w:w="2409"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Change of TS 08.08 reference to 48.008</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6.0.0</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6.1.0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PRIOR</w:t>
            </w:r>
          </w:p>
        </w:tc>
      </w:tr>
      <w:tr>
        <w:trPr/>
        <w:tc>
          <w:tcPr>
            <w:tcW w:w="800"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cs="Arial"/>
                <w:color w:val="000000"/>
                <w:sz w:val="16"/>
                <w:szCs w:val="16"/>
                <w:lang w:eastAsia="en-GB"/>
              </w:rPr>
            </w:pPr>
            <w:r>
              <w:rPr>
                <w:rFonts w:cs="Arial" w:ascii="Arial" w:hAnsi="Arial"/>
                <w:color w:val="000000"/>
                <w:sz w:val="16"/>
                <w:szCs w:val="16"/>
                <w:lang w:eastAsia="en-GB"/>
              </w:rPr>
              <w:t>SP-26</w:t>
            </w:r>
          </w:p>
        </w:tc>
        <w:tc>
          <w:tcPr>
            <w:tcW w:w="90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cs="Arial"/>
                <w:color w:val="000000"/>
                <w:sz w:val="16"/>
                <w:szCs w:val="16"/>
                <w:lang w:eastAsia="en-GB"/>
              </w:rPr>
            </w:pPr>
            <w:r>
              <w:rPr>
                <w:rFonts w:cs="Arial" w:ascii="Arial" w:hAnsi="Arial"/>
                <w:color w:val="000000"/>
                <w:sz w:val="16"/>
                <w:szCs w:val="16"/>
                <w:lang w:eastAsia="en-GB"/>
              </w:rPr>
              <w:t>SP-040733</w:t>
            </w:r>
          </w:p>
        </w:tc>
        <w:tc>
          <w:tcPr>
            <w:tcW w:w="992"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cs="Arial"/>
                <w:color w:val="000000"/>
                <w:sz w:val="16"/>
                <w:szCs w:val="16"/>
                <w:lang w:eastAsia="en-GB"/>
              </w:rPr>
            </w:pPr>
            <w:r>
              <w:rPr>
                <w:rFonts w:cs="Arial" w:ascii="Arial" w:hAnsi="Arial"/>
                <w:color w:val="000000"/>
                <w:sz w:val="16"/>
                <w:szCs w:val="16"/>
                <w:lang w:eastAsia="en-GB"/>
              </w:rPr>
              <w:t>S1-040980</w:t>
            </w:r>
          </w:p>
        </w:tc>
        <w:tc>
          <w:tcPr>
            <w:tcW w:w="7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cs="Arial"/>
                <w:color w:val="000000"/>
                <w:sz w:val="16"/>
                <w:szCs w:val="16"/>
                <w:lang w:eastAsia="en-GB"/>
              </w:rPr>
            </w:pPr>
            <w:r>
              <w:rPr>
                <w:rFonts w:cs="Arial" w:ascii="Arial" w:hAnsi="Arial"/>
                <w:color w:val="000000"/>
                <w:sz w:val="16"/>
                <w:szCs w:val="16"/>
                <w:lang w:eastAsia="en-GB"/>
              </w:rPr>
              <w:t>22.952</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pPr>
            <w:r>
              <w:rPr>
                <w:rFonts w:cs="Arial" w:ascii="Arial" w:hAnsi="Arial"/>
                <w:color w:val="000000"/>
                <w:sz w:val="16"/>
                <w:szCs w:val="16"/>
                <w:lang w:eastAsia="en-GB"/>
              </w:rPr>
              <w:t>0004</w:t>
            </w:r>
          </w:p>
        </w:tc>
        <w:tc>
          <w:tcPr>
            <w:tcW w:w="428"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cs="Arial"/>
                <w:color w:val="000000"/>
                <w:sz w:val="16"/>
                <w:szCs w:val="16"/>
                <w:lang w:eastAsia="en-GB"/>
              </w:rPr>
            </w:pPr>
            <w:r>
              <w:rPr>
                <w:rFonts w:cs="Arial" w:ascii="Arial" w:hAnsi="Arial"/>
                <w:color w:val="000000"/>
                <w:sz w:val="16"/>
                <w:szCs w:val="16"/>
                <w:lang w:eastAsia="en-GB"/>
              </w:rPr>
              <w:t>-</w:t>
            </w:r>
          </w:p>
        </w:tc>
        <w:tc>
          <w:tcPr>
            <w:tcW w:w="596"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cs="Arial"/>
                <w:color w:val="000000"/>
                <w:sz w:val="16"/>
                <w:szCs w:val="16"/>
                <w:lang w:eastAsia="en-GB"/>
              </w:rPr>
            </w:pPr>
            <w:r>
              <w:rPr>
                <w:rFonts w:cs="Arial" w:ascii="Arial" w:hAnsi="Arial"/>
                <w:color w:val="000000"/>
                <w:sz w:val="16"/>
                <w:szCs w:val="16"/>
                <w:lang w:eastAsia="en-GB"/>
              </w:rPr>
              <w:t>Rel-6</w:t>
            </w:r>
          </w:p>
        </w:tc>
        <w:tc>
          <w:tcPr>
            <w:tcW w:w="39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cs="Arial"/>
                <w:color w:val="000000"/>
                <w:sz w:val="16"/>
                <w:szCs w:val="16"/>
                <w:lang w:eastAsia="en-GB"/>
              </w:rPr>
            </w:pPr>
            <w:r>
              <w:rPr>
                <w:rFonts w:cs="Arial" w:ascii="Arial" w:hAnsi="Arial"/>
                <w:color w:val="000000"/>
                <w:sz w:val="16"/>
                <w:szCs w:val="16"/>
                <w:lang w:eastAsia="en-GB"/>
              </w:rPr>
              <w:t>F</w:t>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cs="Arial"/>
                <w:color w:val="000000"/>
                <w:sz w:val="16"/>
                <w:szCs w:val="16"/>
                <w:lang w:eastAsia="en-GB"/>
              </w:rPr>
            </w:pPr>
            <w:r>
              <w:rPr>
                <w:rFonts w:cs="Arial" w:ascii="Arial" w:hAnsi="Arial"/>
                <w:color w:val="000000"/>
                <w:sz w:val="16"/>
                <w:szCs w:val="16"/>
                <w:lang w:eastAsia="en-GB"/>
              </w:rPr>
              <w:t>Priority Service optional support for Emergency Service</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cs="Arial"/>
                <w:color w:val="000000"/>
                <w:sz w:val="16"/>
                <w:szCs w:val="16"/>
                <w:lang w:eastAsia="en-GB"/>
              </w:rPr>
            </w:pPr>
            <w:r>
              <w:rPr>
                <w:rFonts w:cs="Arial" w:ascii="Arial" w:hAnsi="Arial"/>
                <w:color w:val="000000"/>
                <w:sz w:val="16"/>
                <w:szCs w:val="16"/>
                <w:lang w:eastAsia="en-GB"/>
              </w:rPr>
              <w:t>6.1.0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cs="Arial"/>
                <w:color w:val="000000"/>
                <w:sz w:val="16"/>
                <w:szCs w:val="16"/>
                <w:lang w:eastAsia="en-GB"/>
              </w:rPr>
            </w:pPr>
            <w:r>
              <w:rPr>
                <w:rFonts w:cs="Arial" w:ascii="Arial" w:hAnsi="Arial"/>
                <w:color w:val="000000"/>
                <w:sz w:val="16"/>
                <w:szCs w:val="16"/>
                <w:lang w:eastAsia="en-GB"/>
              </w:rPr>
              <w:t>6.2.0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pacing w:before="0" w:after="0"/>
              <w:rPr>
                <w:rFonts w:ascii="Arial" w:hAnsi="Arial" w:cs="Arial"/>
                <w:color w:val="000000"/>
                <w:sz w:val="16"/>
                <w:szCs w:val="16"/>
                <w:lang w:eastAsia="en-GB"/>
              </w:rPr>
            </w:pPr>
            <w:r>
              <w:rPr>
                <w:rFonts w:cs="Arial" w:ascii="Arial" w:hAnsi="Arial"/>
                <w:color w:val="000000"/>
                <w:sz w:val="16"/>
                <w:szCs w:val="16"/>
                <w:lang w:eastAsia="en-GB"/>
              </w:rPr>
              <w:t>PRIOR</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SP-29</w:t>
            </w:r>
          </w:p>
        </w:tc>
        <w:tc>
          <w:tcPr>
            <w:tcW w:w="901"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SP-050512</w:t>
            </w:r>
          </w:p>
        </w:tc>
        <w:tc>
          <w:tcPr>
            <w:tcW w:w="992"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S1-050885</w:t>
            </w:r>
          </w:p>
        </w:tc>
        <w:tc>
          <w:tcPr>
            <w:tcW w:w="709"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22.952</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0005</w:t>
            </w:r>
          </w:p>
        </w:tc>
        <w:tc>
          <w:tcPr>
            <w:tcW w:w="428"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w:t>
            </w:r>
          </w:p>
        </w:tc>
        <w:tc>
          <w:tcPr>
            <w:tcW w:w="596"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Rel-6</w:t>
            </w:r>
          </w:p>
        </w:tc>
        <w:tc>
          <w:tcPr>
            <w:tcW w:w="391"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F</w:t>
            </w:r>
          </w:p>
        </w:tc>
        <w:tc>
          <w:tcPr>
            <w:tcW w:w="2409"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Proposed addition to Directed Retry in TR22.952</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6.2.0</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6.3.0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sz w:val="24"/>
                <w:szCs w:val="24"/>
                <w:lang w:eastAsia="en-GB"/>
              </w:rPr>
            </w:pPr>
            <w:r>
              <w:rPr>
                <w:rFonts w:cs="Arial" w:ascii="Arial" w:hAnsi="Arial"/>
                <w:color w:val="000000"/>
                <w:sz w:val="16"/>
                <w:szCs w:val="16"/>
                <w:lang w:eastAsia="en-GB"/>
              </w:rPr>
              <w:t>PRIOR</w:t>
            </w:r>
          </w:p>
        </w:tc>
      </w:tr>
      <w:tr>
        <w:trPr/>
        <w:tc>
          <w:tcPr>
            <w:tcW w:w="800"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SP-32</w:t>
            </w:r>
          </w:p>
        </w:tc>
        <w:tc>
          <w:tcPr>
            <w:tcW w:w="90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SP-060304</w:t>
            </w:r>
          </w:p>
        </w:tc>
        <w:tc>
          <w:tcPr>
            <w:tcW w:w="992"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S1-060650</w:t>
            </w:r>
          </w:p>
        </w:tc>
        <w:tc>
          <w:tcPr>
            <w:tcW w:w="7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22.952</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0006</w:t>
            </w:r>
          </w:p>
        </w:tc>
        <w:tc>
          <w:tcPr>
            <w:tcW w:w="428"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596"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Rel-6</w:t>
            </w:r>
          </w:p>
        </w:tc>
        <w:tc>
          <w:tcPr>
            <w:tcW w:w="39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F</w:t>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Addition of UTRAN to GERAN Redirection related text to 22.952</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6.3.0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6.4.0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PIOR-SR</w:t>
            </w:r>
          </w:p>
        </w:tc>
      </w:tr>
      <w:tr>
        <w:trPr/>
        <w:tc>
          <w:tcPr>
            <w:tcW w:w="800"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SP-36</w:t>
            </w:r>
          </w:p>
        </w:tc>
        <w:tc>
          <w:tcPr>
            <w:tcW w:w="901"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c>
          <w:tcPr>
            <w:tcW w:w="992"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c>
          <w:tcPr>
            <w:tcW w:w="7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22.952</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c>
          <w:tcPr>
            <w:tcW w:w="428"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c>
          <w:tcPr>
            <w:tcW w:w="596"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Rel-7</w:t>
            </w:r>
          </w:p>
        </w:tc>
        <w:tc>
          <w:tcPr>
            <w:tcW w:w="391"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Updated from Rel-6 to Rel-7</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6.4.0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7.0.0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r>
      <w:tr>
        <w:trPr/>
        <w:tc>
          <w:tcPr>
            <w:tcW w:w="800"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SP-42</w:t>
            </w:r>
          </w:p>
        </w:tc>
        <w:tc>
          <w:tcPr>
            <w:tcW w:w="90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992"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7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22.952</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c>
          <w:tcPr>
            <w:tcW w:w="428"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c>
          <w:tcPr>
            <w:tcW w:w="596"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Rel-8</w:t>
            </w:r>
          </w:p>
        </w:tc>
        <w:tc>
          <w:tcPr>
            <w:tcW w:w="391"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Updated from Rel-7 to Rel-8</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7.0.0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8.0.0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r>
      <w:tr>
        <w:trPr/>
        <w:tc>
          <w:tcPr>
            <w:tcW w:w="800"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SP-46</w:t>
            </w:r>
          </w:p>
        </w:tc>
        <w:tc>
          <w:tcPr>
            <w:tcW w:w="90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992"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7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428"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596"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39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Updated to Rel-9 by MCC</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8.0.0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9.0.0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r>
      <w:tr>
        <w:trPr/>
        <w:tc>
          <w:tcPr>
            <w:tcW w:w="800"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2011-03</w:t>
            </w:r>
          </w:p>
        </w:tc>
        <w:tc>
          <w:tcPr>
            <w:tcW w:w="90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992"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7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428"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596"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39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w:t>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Update to Rel-10 version (MCC)</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9.0.0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t>10.0.0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napToGrid w:val="false"/>
              <w:spacing w:before="0" w:after="0"/>
              <w:rPr>
                <w:rFonts w:ascii="Arial" w:hAnsi="Arial" w:eastAsia="MS Mincho;ＭＳ 明朝" w:cs="Arial"/>
                <w:color w:val="000000"/>
                <w:sz w:val="16"/>
                <w:szCs w:val="16"/>
                <w:lang w:eastAsia="ja-JP"/>
              </w:rPr>
            </w:pPr>
            <w:r>
              <w:rPr>
                <w:rFonts w:eastAsia="MS Mincho;ＭＳ 明朝" w:cs="Arial" w:ascii="Arial" w:hAnsi="Arial"/>
                <w:color w:val="000000"/>
                <w:sz w:val="16"/>
                <w:szCs w:val="16"/>
                <w:lang w:eastAsia="ja-JP"/>
              </w:rPr>
            </w:r>
          </w:p>
        </w:tc>
      </w:tr>
    </w:tbl>
    <w:p>
      <w:pPr>
        <w:pStyle w:val="Normal"/>
        <w:rPr/>
      </w:pPr>
      <w:r>
        <w:rPr/>
      </w:r>
    </w:p>
    <w:p>
      <w:pPr>
        <w:pStyle w:val="Normal"/>
        <w:rPr/>
      </w:pPr>
      <w:r>
        <w:rPr/>
      </w:r>
    </w:p>
    <w:p>
      <w:pPr>
        <w:pStyle w:val="Normal"/>
        <w:widowControl/>
        <w:bidi w:val="0"/>
        <w:spacing w:before="0" w:after="180"/>
        <w:rPr/>
      </w:pPr>
      <w:r>
        <w:rPr/>
      </w:r>
    </w:p>
    <w:sectPr>
      <w:headerReference w:type="default" r:id="rId40"/>
      <w:footerReference w:type="default" r:id="rId41"/>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Courier New">
    <w:charset w:val="00" w:characterSet="windows-1252"/>
    <w:family w:val="modern"/>
    <w:pitch w:val="default"/>
  </w:font>
  <w:font w:name="Tahoma">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bidi w:val="0"/>
      <w:jc w:val="start"/>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bidi w:val="0"/>
                            <w:jc w:val="end"/>
                            <w:rPr/>
                          </w:pPr>
                          <w:bookmarkStart w:id="0" w:name="page1"/>
                          <w:bookmarkEnd w:id="0"/>
                          <w:r>
                            <w:rPr>
                              <w:sz w:val="64"/>
                            </w:rPr>
                            <w:t xml:space="preserve">3GPP TR 22.952 </w:t>
                          </w:r>
                          <w:r>
                            <w:rPr/>
                            <w:t xml:space="preserve">V10.0.0 </w:t>
                          </w:r>
                          <w:r>
                            <w:rPr>
                              <w:sz w:val="32"/>
                            </w:rPr>
                            <w:t>(2011-03)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bidi w:val="0"/>
                      <w:jc w:val="end"/>
                      <w:rPr/>
                    </w:pPr>
                    <w:bookmarkStart w:id="1" w:name="page1"/>
                    <w:bookmarkEnd w:id="1"/>
                    <w:r>
                      <w:rPr>
                        <w:sz w:val="64"/>
                      </w:rPr>
                      <w:t xml:space="preserve">3GPP TR 22.952 </w:t>
                    </w:r>
                    <w:r>
                      <w:rPr/>
                      <w:t xml:space="preserve">V10.0.0 </w:t>
                    </w:r>
                    <w:r>
                      <w:rPr>
                        <w:sz w:val="32"/>
                      </w:rPr>
                      <w:t>(2011-03)</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bidi w:val="0"/>
                            <w:ind w:end="28" w:hanging="0"/>
                            <w:jc w:val="end"/>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bidi w:val="0"/>
                      <w:ind w:end="28" w:hanging="0"/>
                      <w:jc w:val="end"/>
                      <w:rPr/>
                    </w:pPr>
                    <w:r>
                      <w:rPr/>
                      <w:t>Technical Report</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301105" cy="1445895"/>
              <wp:effectExtent l="0" t="0" r="0" b="0"/>
              <wp:wrapTopAndBottom/>
              <wp:docPr id="3" name="Frame3"/>
              <a:graphic xmlns:a="http://schemas.openxmlformats.org/drawingml/2006/main">
                <a:graphicData uri="http://schemas.microsoft.com/office/word/2010/wordprocessingShape">
                  <wps:wsp>
                    <wps:cNvSpPr txBox="1"/>
                    <wps:spPr>
                      <a:xfrm>
                        <a:off x="0" y="0"/>
                        <a:ext cx="6301105" cy="1445895"/>
                      </a:xfrm>
                      <a:prstGeom prst="rect"/>
                      <a:solidFill>
                        <a:srgbClr val="FFFFFF">
                          <a:alpha val="0"/>
                        </a:srgbClr>
                      </a:solidFill>
                    </wps:spPr>
                    <wps:txbx>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pPr>
                          <w:r>
                            <w:rPr/>
                            <w:t>Priority service guide</w:t>
                          </w:r>
                        </w:p>
                        <w:p>
                          <w:pPr>
                            <w:pStyle w:val="ZT"/>
                            <w:widowControl w:val="false"/>
                            <w:bidi w:val="0"/>
                            <w:spacing w:lineRule="atLeast" w:line="240"/>
                            <w:jc w:val="end"/>
                            <w:rPr/>
                          </w:pPr>
                          <w:r>
                            <w:rPr>
                              <w:rFonts w:eastAsia="Arial"/>
                            </w:rPr>
                            <w:t xml:space="preserve"> </w:t>
                          </w:r>
                          <w:r>
                            <w:rPr/>
                            <w:t>(</w:t>
                          </w:r>
                          <w:r>
                            <w:rPr>
                              <w:rStyle w:val="ZGSM"/>
                            </w:rPr>
                            <w:t>Release 10</w:t>
                          </w:r>
                          <w:r>
                            <w:rPr/>
                            <w:t>)</w:t>
                          </w:r>
                        </w:p>
                        <w:p>
                          <w:pPr>
                            <w:pStyle w:val="ZT"/>
                            <w:widowControl w:val="false"/>
                            <w:bidi w:val="0"/>
                            <w:spacing w:lineRule="atLeast" w:line="240"/>
                            <w:jc w:val="end"/>
                            <w:rPr/>
                          </w:pPr>
                          <w:r>
                            <w:rPr/>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96.15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pPr>
                    <w:r>
                      <w:rPr/>
                      <w:t>Priority service guide</w:t>
                    </w:r>
                  </w:p>
                  <w:p>
                    <w:pPr>
                      <w:pStyle w:val="ZT"/>
                      <w:widowControl w:val="false"/>
                      <w:bidi w:val="0"/>
                      <w:spacing w:lineRule="atLeast" w:line="240"/>
                      <w:jc w:val="end"/>
                      <w:rPr/>
                    </w:pPr>
                    <w:r>
                      <w:rPr>
                        <w:rFonts w:eastAsia="Arial"/>
                      </w:rPr>
                      <w:t xml:space="preserve"> </w:t>
                    </w:r>
                    <w:r>
                      <w:rPr/>
                      <w:t>(</w:t>
                    </w:r>
                    <w:r>
                      <w:rPr>
                        <w:rStyle w:val="ZGSM"/>
                      </w:rPr>
                      <w:t>Release 10</w:t>
                    </w:r>
                    <w:r>
                      <w:rPr/>
                      <w:t>)</w:t>
                    </w:r>
                  </w:p>
                  <w:p>
                    <w:pPr>
                      <w:pStyle w:val="ZT"/>
                      <w:widowControl w:val="false"/>
                      <w:bidi w:val="0"/>
                      <w:spacing w:lineRule="atLeast" w:line="240"/>
                      <w:jc w:val="end"/>
                      <w:rPr/>
                    </w:pPr>
                    <w:r>
                      <w:rPr/>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1450340"/>
              <wp:effectExtent l="0" t="0" r="0" b="0"/>
              <wp:wrapTopAndBottom/>
              <wp:docPr id="4" name="Frame4"/>
              <a:graphic xmlns:a="http://schemas.openxmlformats.org/drawingml/2006/main">
                <a:graphicData uri="http://schemas.microsoft.com/office/word/2010/wordprocessingShape">
                  <wps:wsp>
                    <wps:cNvSpPr txBox="1"/>
                    <wps:spPr>
                      <a:xfrm>
                        <a:off x="0" y="0"/>
                        <a:ext cx="6480810" cy="1450340"/>
                      </a:xfrm>
                      <a:prstGeom prst="rect"/>
                      <a:solidFill>
                        <a:srgbClr val="FFFFFF">
                          <a:alpha val="0"/>
                        </a:srgbClr>
                      </a:solidFill>
                    </wps:spPr>
                    <wps:txbx>
                      <w:txbxContent>
                        <w:p>
                          <w:pPr>
                            <w:pStyle w:val="ZU"/>
                            <w:tabs>
                              <w:tab w:val="clear" w:pos="284"/>
                              <w:tab w:val="right" w:pos="10206" w:leader="none"/>
                            </w:tabs>
                            <w:bidi w:val="0"/>
                            <w:jc w:val="start"/>
                            <w:rPr/>
                          </w:pPr>
                          <w:r>
                            <w:rPr>
                              <w:rFonts w:cs="Arial"/>
                              <w:color w:val="555555"/>
                              <w:sz w:val="18"/>
                              <w:szCs w:val="18"/>
                              <w:lang w:val="en" w:eastAsia="en-US"/>
                            </w:rPr>
                            <w:drawing>
                              <wp:inline distT="0" distB="0" distL="0" distR="0">
                                <wp:extent cx="1520190" cy="138684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1"/>
                                        <a:srcRect l="-2" t="-2" r="-2" b="-2"/>
                                        <a:stretch>
                                          <a:fillRect/>
                                        </a:stretch>
                                      </pic:blipFill>
                                      <pic:spPr bwMode="auto">
                                        <a:xfrm>
                                          <a:off x="0" y="0"/>
                                          <a:ext cx="1520190" cy="1386840"/>
                                        </a:xfrm>
                                        <a:prstGeom prst="rect">
                                          <a:avLst/>
                                        </a:prstGeom>
                                      </pic:spPr>
                                    </pic:pic>
                                  </a:graphicData>
                                </a:graphic>
                              </wp:inline>
                            </w:drawing>
                          </w:r>
                          <w:r>
                            <w:rPr>
                              <w:color w:val="0000FF"/>
                            </w:rPr>
                            <w:tab/>
                          </w:r>
                          <w:r>
                            <w:rPr>
                              <w:color w:val="0000FF"/>
                            </w:rPr>
                            <w:drawing>
                              <wp:inline distT="0" distB="0" distL="0" distR="0">
                                <wp:extent cx="1625600" cy="825500"/>
                                <wp:effectExtent l="0" t="0" r="0" b="0"/>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2"/>
                                        <a:srcRect l="-17" t="-34" r="-17" b="-34"/>
                                        <a:stretch>
                                          <a:fillRect/>
                                        </a:stretch>
                                      </pic:blipFill>
                                      <pic:spPr bwMode="auto">
                                        <a:xfrm>
                                          <a:off x="0" y="0"/>
                                          <a:ext cx="1625600" cy="82550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114.2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pPr>
                    <w:r>
                      <w:rPr>
                        <w:rFonts w:cs="Arial"/>
                        <w:color w:val="555555"/>
                        <w:sz w:val="18"/>
                        <w:szCs w:val="18"/>
                        <w:lang w:val="en" w:eastAsia="en-US"/>
                      </w:rPr>
                      <w:drawing>
                        <wp:inline distT="0" distB="0" distL="0" distR="0">
                          <wp:extent cx="1520190" cy="1386840"/>
                          <wp:effectExtent l="0" t="0" r="0" b="0"/>
                          <wp:docPr id="7"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title=""/>
                                  <pic:cNvPicPr>
                                    <a:picLocks noChangeAspect="1" noChangeArrowheads="1"/>
                                  </pic:cNvPicPr>
                                </pic:nvPicPr>
                                <pic:blipFill>
                                  <a:blip r:embed="rId1"/>
                                  <a:srcRect l="-2" t="-2" r="-2" b="-2"/>
                                  <a:stretch>
                                    <a:fillRect/>
                                  </a:stretch>
                                </pic:blipFill>
                                <pic:spPr bwMode="auto">
                                  <a:xfrm>
                                    <a:off x="0" y="0"/>
                                    <a:ext cx="1520190" cy="1386840"/>
                                  </a:xfrm>
                                  <a:prstGeom prst="rect">
                                    <a:avLst/>
                                  </a:prstGeom>
                                </pic:spPr>
                              </pic:pic>
                            </a:graphicData>
                          </a:graphic>
                        </wp:inline>
                      </w:drawing>
                    </w:r>
                    <w:r>
                      <w:rPr>
                        <w:color w:val="0000FF"/>
                      </w:rPr>
                      <w:tab/>
                    </w:r>
                    <w:r>
                      <w:rPr>
                        <w:color w:val="0000FF"/>
                      </w:rPr>
                      <w:drawing>
                        <wp:inline distT="0" distB="0" distL="0" distR="0">
                          <wp:extent cx="1625600" cy="825500"/>
                          <wp:effectExtent l="0" t="0" r="0" b="0"/>
                          <wp:docPr id="8"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title=""/>
                                  <pic:cNvPicPr>
                                    <a:picLocks noChangeAspect="1" noChangeArrowheads="1"/>
                                  </pic:cNvPicPr>
                                </pic:nvPicPr>
                                <pic:blipFill>
                                  <a:blip r:embed="rId2"/>
                                  <a:srcRect l="-17" t="-34" r="-17" b="-34"/>
                                  <a:stretch>
                                    <a:fillRect/>
                                  </a:stretch>
                                </pic:blipFill>
                                <pic:spPr bwMode="auto">
                                  <a:xfrm>
                                    <a:off x="0" y="0"/>
                                    <a:ext cx="1625600" cy="82550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bidi w:val="0"/>
      <w:jc w:val="start"/>
      <w:rPr/>
    </w:pPr>
    <w:r>
      <w:rPr/>
    </w:r>
    <w:r>
      <mc:AlternateContent>
        <mc:Choice Requires="wps">
          <w:drawing>
            <wp:anchor behindDoc="0" distT="0" distB="0" distL="0" distR="0" simplePos="0" locked="0" layoutInCell="1" allowOverlap="1" relativeHeight="89">
              <wp:simplePos x="0" y="0"/>
              <wp:positionH relativeFrom="margin">
                <wp:align>right</wp:align>
              </wp:positionH>
              <wp:positionV relativeFrom="paragraph">
                <wp:posOffset>635</wp:posOffset>
              </wp:positionV>
              <wp:extent cx="1824990" cy="131445"/>
              <wp:effectExtent l="0" t="0" r="0" b="0"/>
              <wp:wrapSquare wrapText="largest"/>
              <wp:docPr id="28"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TR 22.952 V10.0.0 (2011-03)</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TR 22.952 V10.0.0 (2011-03)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41">
              <wp:simplePos x="0" y="0"/>
              <wp:positionH relativeFrom="margin">
                <wp:align>center</wp:align>
              </wp:positionH>
              <wp:positionV relativeFrom="paragraph">
                <wp:posOffset>635</wp:posOffset>
              </wp:positionV>
              <wp:extent cx="127635" cy="131445"/>
              <wp:effectExtent l="0" t="0" r="0" b="0"/>
              <wp:wrapSquare wrapText="largest"/>
              <wp:docPr id="29"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53</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53</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93">
              <wp:simplePos x="0" y="0"/>
              <wp:positionH relativeFrom="margin">
                <wp:align>left</wp:align>
              </wp:positionH>
              <wp:positionV relativeFrom="paragraph">
                <wp:posOffset>635</wp:posOffset>
              </wp:positionV>
              <wp:extent cx="591820" cy="131445"/>
              <wp:effectExtent l="0" t="0" r="0" b="0"/>
              <wp:wrapSquare wrapText="largest"/>
              <wp:docPr id="30"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8"/>
      <w:numFmt w:val="upperLetter"/>
      <w:lvlText w:val="%1."/>
      <w:lvlJc w:val="start"/>
      <w:pPr>
        <w:tabs>
          <w:tab w:val="num" w:pos="360"/>
        </w:tabs>
        <w:ind w:start="360" w:hanging="360"/>
      </w:pPr>
      <w:rPr/>
    </w:lvl>
  </w:abstractNum>
  <w:abstractNum w:abstractNumId="3">
    <w:lvl w:ilvl="0">
      <w:numFmt w:val="bullet"/>
      <w:lvlText w:val=""/>
      <w:lvlJc w:val="start"/>
      <w:pPr>
        <w:tabs>
          <w:tab w:val="num" w:pos="283"/>
        </w:tabs>
        <w:ind w:start="567" w:hanging="283"/>
      </w:pPr>
      <w:rPr>
        <w:rFonts w:ascii="Symbol" w:hAnsi="Symbol" w:cs="Symbol" w:hint="default"/>
      </w:rPr>
    </w:lvl>
  </w:abstractNum>
  <w:abstractNum w:abstractNumId="4">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5">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6">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7">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8">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6"/>
  <w:defaultTabStop w:val="284"/>
  <w:compat>
    <w:doNotExpandShiftReturn/>
  </w:compat>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star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style>
  <w:style w:type="character" w:styleId="WW8NumSt1z0">
    <w:name w:val="WW8NumSt1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basedOn w:val="DefaultParagraphFont"/>
    <w:qFormat/>
    <w:rPr>
      <w:b/>
      <w:sz w:val="16"/>
      <w:vertAlign w:val="superscript"/>
    </w:rPr>
  </w:style>
  <w:style w:type="character" w:styleId="InternetLink">
    <w:name w:val="Hyperlink"/>
    <w:basedOn w:val="DefaultParagraphFont"/>
    <w:rPr>
      <w:color w:val="0000FF"/>
      <w:u w:val="single"/>
    </w:rPr>
  </w:style>
  <w:style w:type="character" w:styleId="VisitedInternetLink">
    <w:name w:val="FollowedHyperlink"/>
    <w:basedOn w:val="DefaultParagraphFont"/>
    <w:rPr>
      <w:color w:val="800080"/>
      <w:u w:val="single"/>
    </w:rPr>
  </w:style>
  <w:style w:type="character" w:styleId="CommentReference">
    <w:name w:val="Comment Reference"/>
    <w:basedOn w:val="DefaultParagraphFont"/>
    <w:qFormat/>
    <w:rPr>
      <w:sz w:val="16"/>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star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284"/>
        <w:tab w:val="right" w:pos="9639" w:leader="dot"/>
      </w:tabs>
      <w:bidi w:val="0"/>
      <w:spacing w:before="120" w:after="0"/>
      <w:ind w:start="567" w:end="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Number">
    <w:name w:val="List Number"/>
    <w:basedOn w:val="List"/>
    <w:qFormat/>
    <w:pPr>
      <w:numPr>
        <w:ilvl w:val="0"/>
        <w:numId w:val="4"/>
      </w:numPr>
    </w:pPr>
    <w:rPr/>
  </w:style>
  <w:style w:type="paragraph" w:styleId="ListNumber2">
    <w:name w:val="List Number 2"/>
    <w:basedOn w:val="ListNumber"/>
    <w:qFormat/>
    <w:pPr>
      <w:numPr>
        <w:ilvl w:val="0"/>
        <w:numId w:val="5"/>
      </w:numPr>
      <w:ind w:star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numPr>
        <w:ilvl w:val="0"/>
        <w:numId w:val="6"/>
      </w:numPr>
    </w:pPr>
    <w:rPr/>
  </w:style>
  <w:style w:type="paragraph" w:styleId="ListBullet2">
    <w:name w:val="List Bullet 2"/>
    <w:basedOn w:val="ListBullet"/>
    <w:qFormat/>
    <w:pPr>
      <w:numPr>
        <w:ilvl w:val="0"/>
        <w:numId w:val="7"/>
      </w:numPr>
      <w:ind w:star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end"/>
    </w:pPr>
    <w:rPr>
      <w:rFonts w:ascii="Arial" w:hAnsi="Arial" w:eastAsia="Times New Roman" w:cs="Arial"/>
      <w:color w:val="auto"/>
      <w:sz w:val="40"/>
      <w:szCs w:val="20"/>
      <w:lang w:val="en-GB" w:eastAsia="en-US" w:bidi="ar-SA"/>
    </w:rPr>
  </w:style>
  <w:style w:type="paragraph" w:styleId="ZB">
    <w:name w:val="ZB"/>
    <w:qFormat/>
    <w:pPr>
      <w:widowControl w:val="false"/>
      <w:bidi w:val="0"/>
      <w:ind w:end="28" w:hanging="0"/>
      <w:jc w:val="end"/>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end"/>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end"/>
    </w:pPr>
    <w:rPr>
      <w:rFonts w:ascii="Arial" w:hAnsi="Arial" w:eastAsia="Times New Roman"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end"/>
    </w:pPr>
    <w:rPr>
      <w:rFonts w:ascii="Arial" w:hAnsi="Arial" w:eastAsia="Times New Roman" w:cs="Arial"/>
      <w:color w:val="auto"/>
      <w:sz w:val="20"/>
      <w:szCs w:val="20"/>
      <w:lang w:val="en-GB" w:eastAsia="en-US" w:bidi="ar-SA"/>
    </w:rPr>
  </w:style>
  <w:style w:type="paragraph" w:styleId="ListBullet3">
    <w:name w:val="List Bullet 3"/>
    <w:basedOn w:val="ListBullet2"/>
    <w:qFormat/>
    <w:pPr>
      <w:ind w:start="1135" w:hanging="284"/>
    </w:pPr>
    <w:rPr/>
  </w:style>
  <w:style w:type="paragraph" w:styleId="List2">
    <w:name w:val="List Bullet 3"/>
    <w:basedOn w:val="List"/>
    <w:pPr>
      <w:ind w:start="851" w:hanging="284"/>
    </w:pPr>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start="851" w:hanging="0"/>
    </w:pPr>
    <w:rPr/>
  </w:style>
  <w:style w:type="paragraph" w:styleId="INDENT2">
    <w:name w:val="INDENT2"/>
    <w:basedOn w:val="Normal"/>
    <w:qFormat/>
    <w:pPr>
      <w:numPr>
        <w:ilvl w:val="0"/>
        <w:numId w:val="8"/>
      </w:numPr>
      <w:ind w:start="1135" w:hanging="284"/>
    </w:pPr>
    <w:rPr/>
  </w:style>
  <w:style w:type="paragraph" w:styleId="INDENT3">
    <w:name w:val="INDENT3"/>
    <w:basedOn w:val="Normal"/>
    <w:qFormat/>
    <w:pPr>
      <w:ind w:star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start="1588" w:hanging="397"/>
      <w:jc w:val="both"/>
    </w:pPr>
    <w:rPr>
      <w:lang w:val="en-US"/>
    </w:rPr>
  </w:style>
  <w:style w:type="paragraph" w:styleId="CouvRecTitle">
    <w:name w:val="Couv Rec Title"/>
    <w:basedOn w:val="Normal"/>
    <w:qFormat/>
    <w:pPr>
      <w:keepNext w:val="true"/>
      <w:keepLines/>
      <w:spacing w:before="240" w:after="180"/>
      <w:ind w:star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odyTextcallflowitem">
    <w:name w:val="Body Text - call flow item"/>
    <w:basedOn w:val="Normal"/>
    <w:qFormat/>
    <w:pPr>
      <w:numPr>
        <w:ilvl w:val="0"/>
        <w:numId w:val="2"/>
      </w:numPr>
      <w:spacing w:before="0" w:after="120"/>
    </w:pPr>
    <w:rPr>
      <w:color w:val="000000"/>
      <w:sz w:val="22"/>
      <w:lang w:val="en-US"/>
    </w:rPr>
  </w:style>
  <w:style w:type="paragraph" w:styleId="BodyTextIndent3">
    <w:name w:val="Body Text Indent 3"/>
    <w:basedOn w:val="Normal"/>
    <w:qFormat/>
    <w:pPr>
      <w:overflowPunct w:val="false"/>
      <w:autoSpaceDE w:val="false"/>
      <w:spacing w:before="0" w:after="120"/>
      <w:ind w:start="360" w:hanging="0"/>
      <w:textAlignment w:val="baseline"/>
    </w:pPr>
    <w:rPr>
      <w:sz w:val="16"/>
      <w:szCs w:val="16"/>
    </w:rPr>
  </w:style>
  <w:style w:type="paragraph" w:styleId="ASN1Source">
    <w:name w:val="ASN.1 Source"/>
    <w:qFormat/>
    <w:pPr>
      <w:widowControl w:val="false"/>
      <w:bidi w:val="0"/>
      <w:spacing w:lineRule="exact" w:line="180"/>
    </w:pPr>
    <w:rPr>
      <w:rFonts w:ascii="Courier New" w:hAnsi="Courier New" w:eastAsia="Times New Roman" w:cs="Courier New"/>
      <w:color w:val="auto"/>
      <w:sz w:val="16"/>
      <w:szCs w:val="20"/>
      <w:lang w:val="de-DE" w:bidi="ar-SA" w:eastAsia="zh-CN"/>
    </w:rPr>
  </w:style>
  <w:style w:type="paragraph" w:styleId="ASN1TABLEbegin">
    <w:name w:val="ASN.1 TABLE begin"/>
    <w:qFormat/>
    <w:pPr>
      <w:keepNext w:val="true"/>
      <w:widowControl w:val="false"/>
      <w:pBdr>
        <w:top w:val="single" w:sz="6" w:space="0" w:color="000000"/>
        <w:left w:val="single" w:sz="6" w:space="0" w:color="000000"/>
        <w:right w:val="single" w:sz="6" w:space="0" w:color="000000"/>
      </w:pBdr>
      <w:tabs>
        <w:tab w:val="clear" w:pos="284"/>
        <w:tab w:val="left" w:pos="454" w:leader="none"/>
        <w:tab w:val="left" w:pos="907" w:leader="none"/>
        <w:tab w:val="left" w:pos="1361" w:leader="none"/>
        <w:tab w:val="left" w:pos="3969" w:leader="none"/>
        <w:tab w:val="left" w:pos="4423" w:leader="none"/>
        <w:tab w:val="left" w:pos="4876" w:leader="none"/>
        <w:tab w:val="left" w:pos="7258" w:leader="none"/>
      </w:tabs>
      <w:bidi w:val="0"/>
      <w:spacing w:lineRule="exact" w:line="180"/>
      <w:ind w:end="567" w:hanging="0"/>
    </w:pPr>
    <w:rPr>
      <w:rFonts w:ascii="Courier New" w:hAnsi="Courier New" w:eastAsia="Times New Roman" w:cs="Courier New"/>
      <w:b/>
      <w:color w:val="auto"/>
      <w:sz w:val="16"/>
      <w:szCs w:val="20"/>
      <w:lang w:val="de-DE" w:bidi="ar-SA" w:eastAsia="zh-CN"/>
    </w:rPr>
  </w:style>
  <w:style w:type="paragraph" w:styleId="ASN1TABLEmiddle">
    <w:name w:val="ASN.1 TABLE middle"/>
    <w:qFormat/>
    <w:pPr>
      <w:keepNext w:val="true"/>
      <w:widowControl w:val="false"/>
      <w:pBdr>
        <w:left w:val="single" w:sz="6" w:space="0" w:color="000000"/>
        <w:bottom w:val="single" w:sz="6" w:space="0" w:color="000000"/>
        <w:right w:val="single" w:sz="6" w:space="0" w:color="000000"/>
      </w:pBdr>
      <w:tabs>
        <w:tab w:val="clear" w:pos="284"/>
        <w:tab w:val="left" w:pos="454" w:leader="none"/>
        <w:tab w:val="left" w:pos="907" w:leader="none"/>
        <w:tab w:val="left" w:pos="1361" w:leader="none"/>
        <w:tab w:val="left" w:pos="3969" w:leader="none"/>
        <w:tab w:val="left" w:pos="4423" w:leader="none"/>
        <w:tab w:val="left" w:pos="4876" w:leader="none"/>
        <w:tab w:val="left" w:pos="7258" w:leader="none"/>
      </w:tabs>
      <w:bidi w:val="0"/>
      <w:spacing w:lineRule="exact" w:line="180"/>
      <w:ind w:end="567" w:hanging="0"/>
    </w:pPr>
    <w:rPr>
      <w:rFonts w:ascii="Courier New" w:hAnsi="Courier New" w:eastAsia="Times New Roman" w:cs="Courier New"/>
      <w:color w:val="auto"/>
      <w:sz w:val="16"/>
      <w:szCs w:val="20"/>
      <w:lang w:val="de-DE" w:bidi="ar-SA" w:eastAsia="zh-CN"/>
    </w:rPr>
  </w:style>
  <w:style w:type="paragraph" w:styleId="BalloonText">
    <w:name w:val="Balloon Text"/>
    <w:basedOn w:val="Normal"/>
    <w:qFormat/>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3.wmf"/><Relationship Id="rId5" Type="http://schemas.openxmlformats.org/officeDocument/2006/relationships/image" Target="media/image4.wmf"/><Relationship Id="rId6" Type="http://schemas.openxmlformats.org/officeDocument/2006/relationships/image" Target="media/image5.wmf"/><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oleObject" Target="embeddings/oleObject1.bin"/><Relationship Id="rId12" Type="http://schemas.openxmlformats.org/officeDocument/2006/relationships/image" Target="media/image10.wmf"/><Relationship Id="rId13" Type="http://schemas.openxmlformats.org/officeDocument/2006/relationships/oleObject" Target="embeddings/oleObject2.bin"/><Relationship Id="rId14" Type="http://schemas.openxmlformats.org/officeDocument/2006/relationships/image" Target="media/image11.wmf"/><Relationship Id="rId15" Type="http://schemas.openxmlformats.org/officeDocument/2006/relationships/image" Target="media/image12.wmf"/><Relationship Id="rId16" Type="http://schemas.openxmlformats.org/officeDocument/2006/relationships/image" Target="media/image13.wmf"/><Relationship Id="rId17" Type="http://schemas.openxmlformats.org/officeDocument/2006/relationships/image" Target="media/image14.wmf"/><Relationship Id="rId18" Type="http://schemas.openxmlformats.org/officeDocument/2006/relationships/image" Target="media/image15.wmf"/><Relationship Id="rId19" Type="http://schemas.openxmlformats.org/officeDocument/2006/relationships/image" Target="media/image16.wmf"/><Relationship Id="rId20" Type="http://schemas.openxmlformats.org/officeDocument/2006/relationships/package" Target="embeddings/oleObject3.pptx"/><Relationship Id="rId21" Type="http://schemas.openxmlformats.org/officeDocument/2006/relationships/image" Target="media/image1.wmf"/><Relationship Id="rId22" Type="http://schemas.openxmlformats.org/officeDocument/2006/relationships/package" Target="embeddings/oleObject4.pptx"/><Relationship Id="rId23" Type="http://schemas.openxmlformats.org/officeDocument/2006/relationships/image" Target="media/image1.wmf"/><Relationship Id="rId24" Type="http://schemas.openxmlformats.org/officeDocument/2006/relationships/package" Target="embeddings/oleObject5.pptx"/><Relationship Id="rId25" Type="http://schemas.openxmlformats.org/officeDocument/2006/relationships/image" Target="media/image1.wmf"/><Relationship Id="rId26" Type="http://schemas.openxmlformats.org/officeDocument/2006/relationships/package" Target="embeddings/oleObject6.pptx"/><Relationship Id="rId27" Type="http://schemas.openxmlformats.org/officeDocument/2006/relationships/image" Target="media/image1.wmf"/><Relationship Id="rId28" Type="http://schemas.openxmlformats.org/officeDocument/2006/relationships/package" Target="embeddings/oleObject7.pptx"/><Relationship Id="rId29" Type="http://schemas.openxmlformats.org/officeDocument/2006/relationships/image" Target="media/image1.wmf"/><Relationship Id="rId30" Type="http://schemas.openxmlformats.org/officeDocument/2006/relationships/package" Target="embeddings/oleObject8.pptx"/><Relationship Id="rId31" Type="http://schemas.openxmlformats.org/officeDocument/2006/relationships/image" Target="media/image1.wmf"/><Relationship Id="rId32" Type="http://schemas.openxmlformats.org/officeDocument/2006/relationships/package" Target="embeddings/oleObject9.pptx"/><Relationship Id="rId33" Type="http://schemas.openxmlformats.org/officeDocument/2006/relationships/image" Target="media/image1.wmf"/><Relationship Id="rId34" Type="http://schemas.openxmlformats.org/officeDocument/2006/relationships/package" Target="embeddings/oleObject10.pptx"/><Relationship Id="rId35" Type="http://schemas.openxmlformats.org/officeDocument/2006/relationships/image" Target="media/image1.wmf"/><Relationship Id="rId36" Type="http://schemas.openxmlformats.org/officeDocument/2006/relationships/package" Target="embeddings/oleObject11.pptx"/><Relationship Id="rId37" Type="http://schemas.openxmlformats.org/officeDocument/2006/relationships/image" Target="media/image1.wmf"/><Relationship Id="rId38" Type="http://schemas.openxmlformats.org/officeDocument/2006/relationships/image" Target="media/image2.wmf"/><Relationship Id="rId39" Type="http://schemas.openxmlformats.org/officeDocument/2006/relationships/image" Target="media/image3.wmf"/><Relationship Id="rId40" Type="http://schemas.openxmlformats.org/officeDocument/2006/relationships/header" Target="header2.xml"/><Relationship Id="rId41" Type="http://schemas.openxmlformats.org/officeDocument/2006/relationships/footer" Target="footer2.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jpeg"/>
</Relationships>
</file>

<file path=docProps/app.xml><?xml version="1.0" encoding="utf-8"?>
<Properties xmlns="http://schemas.openxmlformats.org/officeDocument/2006/extended-properties" xmlns:vt="http://schemas.openxmlformats.org/officeDocument/2006/docPropsVTypes">
  <Template>3gpp_70.dot</Template>
  <TotalTime>1</TotalTime>
  <Application>LibreOffice/6.4.7.2$Linux_X86_64 LibreOffice_project/40$Build-2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2009-12-30T16:52:00Z</dcterms:created>
  <dc:creator>MCC Support</dc:creator>
  <dc:description/>
  <cp:keywords>LTE-Advanced LTE UMTS performance priority call</cp:keywords>
  <dc:language>en-US</dc:language>
  <cp:lastModifiedBy>Alain Sultan</cp:lastModifiedBy>
  <dcterms:modified xsi:type="dcterms:W3CDTF">2011-04-08T15:00:00Z</dcterms:modified>
  <cp:revision>5</cp:revision>
  <dc:subject>Priority service guide;  (Release 10)</dc:subject>
  <dc:title>3GPP TR 22.952</dc:title>
</cp:coreProperties>
</file>