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media/image9.wmf" ContentType="image/x-wmf"/>
  <Override PartName="/word/media/image13.wmf" ContentType="image/x-wmf"/>
  <Override PartName="/word/media/image8.wmf" ContentType="image/x-wmf"/>
  <Override PartName="/word/media/image12.wmf" ContentType="image/x-wmf"/>
  <Override PartName="/word/media/image7.wmf" ContentType="image/x-wmf"/>
  <Override PartName="/word/media/image11.wmf" ContentType="image/x-wmf"/>
  <Override PartName="/word/media/image6.wmf" ContentType="image/x-wmf"/>
  <Override PartName="/word/media/image10.wmf" ContentType="image/x-wmf"/>
  <Override PartName="/word/media/image5.wmf" ContentType="image/x-wmf"/>
  <Override PartName="/word/media/image28.wmf" ContentType="image/x-wmf"/>
  <Override PartName="/word/media/image4.wmf" ContentType="image/x-wmf"/>
  <Override PartName="/word/media/image27.wmf" ContentType="image/x-wmf"/>
  <Override PartName="/word/media/image3.wmf" ContentType="image/x-wmf"/>
  <Override PartName="/word/media/image26.wmf" ContentType="image/x-wmf"/>
  <Override PartName="/word/media/image24.wmf" ContentType="image/x-wmf"/>
  <Override PartName="/word/media/image23.wmf" ContentType="image/x-wmf"/>
  <Override PartName="/word/media/image22.wmf" ContentType="image/x-wmf"/>
  <Override PartName="/word/media/image20.wmf" ContentType="image/x-wmf"/>
  <Override PartName="/word/media/image21.wmf" ContentType="image/x-wmf"/>
  <Override PartName="/word/media/image19.wmf" ContentType="image/x-wmf"/>
  <Override PartName="/word/media/image18.png" ContentType="image/png"/>
  <Override PartName="/word/media/image17.wmf" ContentType="image/x-wmf"/>
  <Override PartName="/word/media/image16.wmf" ContentType="image/x-wmf"/>
  <Override PartName="/word/media/image15.wmf" ContentType="image/x-wmf"/>
  <Override PartName="/word/media/image14.wmf" ContentType="image/x-wmf"/>
  <Override PartName="/word/media/image1.png" ContentType="image/png"/>
  <Override PartName="/word/media/image2.jpeg" ContentType="image/jpeg"/>
  <Override PartName="/word/media/image25.wmf" ContentType="image/x-wmf"/>
  <Override PartName="/word/embeddings/oleObject1.bin" ContentType="application/vnd.openxmlformats-officedocument.oleObject"/>
  <Override PartName="/word/embeddings/oleObject2.bin" ContentType="application/vnd.openxmlformats-officedocument.oleObject"/>
  <Override PartName="/word/embeddings/oleObject3.bin" ContentType="application/vnd.openxmlformats-officedocument.oleObject"/>
  <Override PartName="/word/embeddings/oleObject4.bin" ContentType="application/vnd.openxmlformats-officedocument.oleObject"/>
  <Override PartName="/word/embeddings/oleObject5.bin" ContentType="application/vnd.openxmlformats-officedocument.oleObject"/>
  <Override PartName="/word/embeddings/oleObject6.bin" ContentType="application/vnd.openxmlformats-officedocument.oleObject"/>
  <Override PartName="/word/embeddings/oleObject7.bin" ContentType="application/vnd.openxmlformats-officedocument.oleObject"/>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sectPr>
          <w:type w:val="nextPage"/>
          <w:pgSz w:w="11906" w:h="16838"/>
          <w:pgMar w:left="851" w:right="851" w:header="0" w:top="2268" w:footer="0" w:bottom="10773" w:gutter="0"/>
          <w:pgNumType w:fmt="decimal"/>
          <w:formProt w:val="false"/>
          <w:textDirection w:val="lrTb"/>
          <w:docGrid w:type="default" w:linePitch="360" w:charSpace="0"/>
        </w:sectPr>
        <w:pStyle w:val="Normal"/>
        <w:rPr/>
      </w:pPr>
      <w:r>
        <w:rPr/>
      </w:r>
      <w:r>
        <mc:AlternateContent>
          <mc:Choice Requires="wps">
            <w:drawing>
              <wp:anchor behindDoc="0" distT="0" distB="0" distL="0" distR="0" simplePos="0" locked="0" layoutInCell="1" allowOverlap="1" relativeHeight="2">
                <wp:simplePos x="0" y="0"/>
                <wp:positionH relativeFrom="column">
                  <wp:align>left</wp:align>
                </wp:positionH>
                <wp:positionV relativeFrom="page">
                  <wp:posOffset>2160905</wp:posOffset>
                </wp:positionV>
                <wp:extent cx="6480810" cy="504190"/>
                <wp:effectExtent l="0" t="0" r="0" b="0"/>
                <wp:wrapTopAndBottom/>
                <wp:docPr id="1" name="Frame1"/>
                <a:graphic xmlns:a="http://schemas.openxmlformats.org/drawingml/2006/main">
                  <a:graphicData uri="http://schemas.microsoft.com/office/word/2010/wordprocessingShape">
                    <wps:wsp>
                      <wps:cNvSpPr txBox="1"/>
                      <wps:spPr>
                        <a:xfrm>
                          <a:off x="0" y="0"/>
                          <a:ext cx="6480810" cy="504190"/>
                        </a:xfrm>
                        <a:prstGeom prst="rect"/>
                        <a:solidFill>
                          <a:srgbClr val="FFFFFF">
                            <a:alpha val="0"/>
                          </a:srgbClr>
                        </a:solidFill>
                      </wps:spPr>
                      <wps:txbx>
                        <w:txbxContent>
                          <w:p>
                            <w:pPr>
                              <w:pStyle w:val="ZA"/>
                              <w:widowControl w:val="false"/>
                              <w:pBdr>
                                <w:bottom w:val="single" w:sz="12" w:space="1" w:color="000000"/>
                              </w:pBdr>
                              <w:bidi w:val="0"/>
                              <w:jc w:val="end"/>
                              <w:rPr/>
                            </w:pPr>
                            <w:bookmarkStart w:id="0" w:name="page1"/>
                            <w:bookmarkEnd w:id="0"/>
                            <w:r>
                              <w:rPr>
                                <w:sz w:val="64"/>
                              </w:rPr>
                              <w:t xml:space="preserve">3GPP TR 22.980 </w:t>
                            </w:r>
                            <w:r>
                              <w:rPr/>
                              <w:t xml:space="preserve">V10.0.0 </w:t>
                            </w:r>
                            <w:r>
                              <w:rPr>
                                <w:sz w:val="32"/>
                              </w:rPr>
                              <w:t>(2011-03)</w:t>
                            </w:r>
                          </w:p>
                        </w:txbxContent>
                      </wps:txbx>
                      <wps:bodyPr anchor="t" lIns="0" tIns="0" rIns="0" bIns="12700">
                        <a:noAutofit/>
                      </wps:bodyPr>
                    </wps:wsp>
                  </a:graphicData>
                </a:graphic>
              </wp:anchor>
            </w:drawing>
          </mc:Choice>
          <mc:Fallback>
            <w:pict>
              <v:rect fillcolor="#FFFFFF" style="position:absolute;rotation:0;width:510.3pt;height:39.7pt;mso-wrap-distance-left:0pt;mso-wrap-distance-right:0pt;mso-wrap-distance-top:0pt;mso-wrap-distance-bottom:0pt;margin-top:170.15pt;mso-position-vertical-relative:page;margin-left:0pt;mso-position-horizontal:left;mso-position-horizontal-relative:text">
                <v:fill opacity="0f"/>
                <v:textbox inset="0in,0in,0in,0.0138888888888889in">
                  <w:txbxContent>
                    <w:p>
                      <w:pPr>
                        <w:pStyle w:val="ZA"/>
                        <w:widowControl w:val="false"/>
                        <w:pBdr>
                          <w:bottom w:val="single" w:sz="12" w:space="1" w:color="000000"/>
                        </w:pBdr>
                        <w:bidi w:val="0"/>
                        <w:jc w:val="end"/>
                        <w:rPr/>
                      </w:pPr>
                      <w:bookmarkStart w:id="1" w:name="page1"/>
                      <w:bookmarkEnd w:id="1"/>
                      <w:r>
                        <w:rPr>
                          <w:sz w:val="64"/>
                        </w:rPr>
                        <w:t xml:space="preserve">3GPP TR 22.980 </w:t>
                      </w:r>
                      <w:r>
                        <w:rPr/>
                        <w:t xml:space="preserve">V10.0.0 </w:t>
                      </w:r>
                      <w:r>
                        <w:rPr>
                          <w:sz w:val="32"/>
                        </w:rPr>
                        <w:t>(2011-03)</w:t>
                      </w:r>
                    </w:p>
                  </w:txbxContent>
                </v:textbox>
                <w10:wrap type="topAndBottom"/>
              </v:rect>
            </w:pict>
          </mc:Fallback>
        </mc:AlternateContent>
      </w:r>
      <w:r>
        <mc:AlternateContent>
          <mc:Choice Requires="wps">
            <w:drawing>
              <wp:anchor behindDoc="0" distT="0" distB="0" distL="0" distR="0" simplePos="0" locked="0" layoutInCell="1" allowOverlap="1" relativeHeight="3">
                <wp:simplePos x="0" y="0"/>
                <wp:positionH relativeFrom="column">
                  <wp:align>left</wp:align>
                </wp:positionH>
                <wp:positionV relativeFrom="page">
                  <wp:posOffset>2701290</wp:posOffset>
                </wp:positionV>
                <wp:extent cx="6480810" cy="180340"/>
                <wp:effectExtent l="0" t="0" r="0" b="0"/>
                <wp:wrapTopAndBottom/>
                <wp:docPr id="2" name="Frame2"/>
                <a:graphic xmlns:a="http://schemas.openxmlformats.org/drawingml/2006/main">
                  <a:graphicData uri="http://schemas.microsoft.com/office/word/2010/wordprocessingShape">
                    <wps:wsp>
                      <wps:cNvSpPr txBox="1"/>
                      <wps:spPr>
                        <a:xfrm>
                          <a:off x="0" y="0"/>
                          <a:ext cx="6480810" cy="180340"/>
                        </a:xfrm>
                        <a:prstGeom prst="rect"/>
                        <a:solidFill>
                          <a:srgbClr val="FFFFFF">
                            <a:alpha val="0"/>
                          </a:srgbClr>
                        </a:solidFill>
                      </wps:spPr>
                      <wps:txbx>
                        <w:txbxContent>
                          <w:p>
                            <w:pPr>
                              <w:pStyle w:val="ZB"/>
                              <w:widowControl w:val="false"/>
                              <w:bidi w:val="0"/>
                              <w:ind w:end="28" w:hanging="0"/>
                              <w:jc w:val="end"/>
                              <w:rPr/>
                            </w:pPr>
                            <w:r>
                              <w:rPr/>
                              <w:t>Technical Report</w:t>
                            </w:r>
                          </w:p>
                        </w:txbxContent>
                      </wps:txbx>
                      <wps:bodyPr anchor="t" lIns="0" tIns="0" rIns="0" bIns="0">
                        <a:noAutofit/>
                      </wps:bodyPr>
                    </wps:wsp>
                  </a:graphicData>
                </a:graphic>
              </wp:anchor>
            </w:drawing>
          </mc:Choice>
          <mc:Fallback>
            <w:pict>
              <v:rect fillcolor="#FFFFFF" style="position:absolute;rotation:0;width:510.3pt;height:14.2pt;mso-wrap-distance-left:0pt;mso-wrap-distance-right:0pt;mso-wrap-distance-top:0pt;mso-wrap-distance-bottom:0pt;margin-top:212.7pt;mso-position-vertical-relative:page;margin-left:0pt;mso-position-horizontal:left;mso-position-horizontal-relative:text">
                <v:fill opacity="0f"/>
                <v:textbox inset="0in,0in,0in,0in">
                  <w:txbxContent>
                    <w:p>
                      <w:pPr>
                        <w:pStyle w:val="ZB"/>
                        <w:widowControl w:val="false"/>
                        <w:bidi w:val="0"/>
                        <w:ind w:end="28" w:hanging="0"/>
                        <w:jc w:val="end"/>
                        <w:rPr/>
                      </w:pPr>
                      <w:r>
                        <w:rPr/>
                        <w:t>Technical Report</w:t>
                      </w:r>
                    </w:p>
                  </w:txbxContent>
                </v:textbox>
                <w10:wrap type="topAndBottom"/>
              </v:rect>
            </w:pict>
          </mc:Fallback>
        </mc:AlternateContent>
      </w:r>
      <w:r>
        <mc:AlternateContent>
          <mc:Choice Requires="wps">
            <w:drawing>
              <wp:anchor behindDoc="0" distT="0" distB="0" distL="0" distR="0" simplePos="0" locked="0" layoutInCell="1" allowOverlap="1" relativeHeight="4">
                <wp:simplePos x="0" y="0"/>
                <wp:positionH relativeFrom="column">
                  <wp:align>left</wp:align>
                </wp:positionH>
                <wp:positionV relativeFrom="margin">
                  <wp:align>center</wp:align>
                </wp:positionV>
                <wp:extent cx="6301105" cy="1445895"/>
                <wp:effectExtent l="0" t="0" r="0" b="0"/>
                <wp:wrapTopAndBottom/>
                <wp:docPr id="3" name="Frame3"/>
                <a:graphic xmlns:a="http://schemas.openxmlformats.org/drawingml/2006/main">
                  <a:graphicData uri="http://schemas.microsoft.com/office/word/2010/wordprocessingShape">
                    <wps:wsp>
                      <wps:cNvSpPr txBox="1"/>
                      <wps:spPr>
                        <a:xfrm>
                          <a:off x="0" y="0"/>
                          <a:ext cx="6301105" cy="1445895"/>
                        </a:xfrm>
                        <a:prstGeom prst="rect"/>
                        <a:solidFill>
                          <a:srgbClr val="FFFFFF">
                            <a:alpha val="0"/>
                          </a:srgbClr>
                        </a:solidFill>
                      </wps:spPr>
                      <wps:txbx>
                        <w:txbxContent>
                          <w:p>
                            <w:pPr>
                              <w:pStyle w:val="ZT"/>
                              <w:widowControl w:val="false"/>
                              <w:bidi w:val="0"/>
                              <w:spacing w:lineRule="atLeast" w:line="240"/>
                              <w:jc w:val="end"/>
                              <w:rPr/>
                            </w:pPr>
                            <w:r>
                              <w:rPr/>
                              <w:t>3rd Generation Partnership Project;</w:t>
                            </w:r>
                          </w:p>
                          <w:p>
                            <w:pPr>
                              <w:pStyle w:val="ZT"/>
                              <w:widowControl w:val="false"/>
                              <w:bidi w:val="0"/>
                              <w:spacing w:lineRule="atLeast" w:line="240"/>
                              <w:jc w:val="end"/>
                              <w:rPr/>
                            </w:pPr>
                            <w:r>
                              <w:rPr/>
                              <w:t>Technical Specification Group Services and System Aspects;</w:t>
                            </w:r>
                          </w:p>
                          <w:p>
                            <w:pPr>
                              <w:pStyle w:val="ZT"/>
                              <w:widowControl w:val="false"/>
                              <w:bidi w:val="0"/>
                              <w:spacing w:lineRule="atLeast" w:line="240"/>
                              <w:jc w:val="end"/>
                              <w:rPr/>
                            </w:pPr>
                            <w:r>
                              <w:rPr/>
                              <w:t>Network composition feasibility study</w:t>
                            </w:r>
                          </w:p>
                          <w:p>
                            <w:pPr>
                              <w:pStyle w:val="ZT"/>
                              <w:widowControl w:val="false"/>
                              <w:bidi w:val="0"/>
                              <w:spacing w:lineRule="atLeast" w:line="240"/>
                              <w:jc w:val="end"/>
                              <w:rPr/>
                            </w:pPr>
                            <w:r>
                              <w:rPr>
                                <w:rFonts w:eastAsia="Arial"/>
                              </w:rPr>
                              <w:t xml:space="preserve"> </w:t>
                            </w:r>
                            <w:r>
                              <w:rPr/>
                              <w:t>(</w:t>
                            </w:r>
                            <w:r>
                              <w:rPr>
                                <w:rStyle w:val="ZGSM"/>
                              </w:rPr>
                              <w:t>Release 10</w:t>
                            </w:r>
                            <w:r>
                              <w:rPr/>
                              <w:t>)</w:t>
                            </w:r>
                          </w:p>
                          <w:p>
                            <w:pPr>
                              <w:pStyle w:val="ZT"/>
                              <w:widowControl w:val="false"/>
                              <w:bidi w:val="0"/>
                              <w:spacing w:lineRule="atLeast" w:line="240"/>
                              <w:jc w:val="end"/>
                              <w:rPr/>
                            </w:pPr>
                            <w:r>
                              <w:rPr/>
                            </w:r>
                          </w:p>
                          <w:p>
                            <w:pPr>
                              <w:pStyle w:val="ZT"/>
                              <w:bidi w:val="0"/>
                              <w:jc w:val="end"/>
                              <w:rPr>
                                <w:i/>
                                <w:i/>
                                <w:sz w:val="28"/>
                              </w:rPr>
                            </w:pPr>
                            <w:r>
                              <w:rPr>
                                <w:i/>
                                <w:sz w:val="28"/>
                              </w:rPr>
                            </w:r>
                          </w:p>
                        </w:txbxContent>
                      </wps:txbx>
                      <wps:bodyPr anchor="t" lIns="0" tIns="0" rIns="0" bIns="0">
                        <a:noAutofit/>
                      </wps:bodyPr>
                    </wps:wsp>
                  </a:graphicData>
                </a:graphic>
              </wp:anchor>
            </w:drawing>
          </mc:Choice>
          <mc:Fallback>
            <w:pict>
              <v:rect fillcolor="#FFFFFF" style="position:absolute;rotation:0;width:496.15pt;height:113.85pt;mso-wrap-distance-left:0pt;mso-wrap-distance-right:0pt;mso-wrap-distance-top:0pt;mso-wrap-distance-bottom:0pt;margin-top:38pt;mso-position-vertical:center;mso-position-vertical-relative:margin;margin-left:0pt;mso-position-horizontal:left;mso-position-horizontal-relative:text">
                <v:fill opacity="0f"/>
                <v:textbox inset="0in,0in,0in,0in">
                  <w:txbxContent>
                    <w:p>
                      <w:pPr>
                        <w:pStyle w:val="ZT"/>
                        <w:widowControl w:val="false"/>
                        <w:bidi w:val="0"/>
                        <w:spacing w:lineRule="atLeast" w:line="240"/>
                        <w:jc w:val="end"/>
                        <w:rPr/>
                      </w:pPr>
                      <w:r>
                        <w:rPr/>
                        <w:t>3rd Generation Partnership Project;</w:t>
                      </w:r>
                    </w:p>
                    <w:p>
                      <w:pPr>
                        <w:pStyle w:val="ZT"/>
                        <w:widowControl w:val="false"/>
                        <w:bidi w:val="0"/>
                        <w:spacing w:lineRule="atLeast" w:line="240"/>
                        <w:jc w:val="end"/>
                        <w:rPr/>
                      </w:pPr>
                      <w:r>
                        <w:rPr/>
                        <w:t>Technical Specification Group Services and System Aspects;</w:t>
                      </w:r>
                    </w:p>
                    <w:p>
                      <w:pPr>
                        <w:pStyle w:val="ZT"/>
                        <w:widowControl w:val="false"/>
                        <w:bidi w:val="0"/>
                        <w:spacing w:lineRule="atLeast" w:line="240"/>
                        <w:jc w:val="end"/>
                        <w:rPr/>
                      </w:pPr>
                      <w:r>
                        <w:rPr/>
                        <w:t>Network composition feasibility study</w:t>
                      </w:r>
                    </w:p>
                    <w:p>
                      <w:pPr>
                        <w:pStyle w:val="ZT"/>
                        <w:widowControl w:val="false"/>
                        <w:bidi w:val="0"/>
                        <w:spacing w:lineRule="atLeast" w:line="240"/>
                        <w:jc w:val="end"/>
                        <w:rPr/>
                      </w:pPr>
                      <w:r>
                        <w:rPr>
                          <w:rFonts w:eastAsia="Arial"/>
                        </w:rPr>
                        <w:t xml:space="preserve"> </w:t>
                      </w:r>
                      <w:r>
                        <w:rPr/>
                        <w:t>(</w:t>
                      </w:r>
                      <w:r>
                        <w:rPr>
                          <w:rStyle w:val="ZGSM"/>
                        </w:rPr>
                        <w:t>Release 10</w:t>
                      </w:r>
                      <w:r>
                        <w:rPr/>
                        <w:t>)</w:t>
                      </w:r>
                    </w:p>
                    <w:p>
                      <w:pPr>
                        <w:pStyle w:val="ZT"/>
                        <w:widowControl w:val="false"/>
                        <w:bidi w:val="0"/>
                        <w:spacing w:lineRule="atLeast" w:line="240"/>
                        <w:jc w:val="end"/>
                        <w:rPr/>
                      </w:pPr>
                      <w:r>
                        <w:rPr/>
                      </w:r>
                    </w:p>
                    <w:p>
                      <w:pPr>
                        <w:pStyle w:val="ZT"/>
                        <w:bidi w:val="0"/>
                        <w:jc w:val="end"/>
                        <w:rPr>
                          <w:i/>
                          <w:i/>
                          <w:sz w:val="28"/>
                        </w:rPr>
                      </w:pPr>
                      <w:r>
                        <w:rPr>
                          <w:i/>
                          <w:sz w:val="28"/>
                        </w:rPr>
                      </w:r>
                    </w:p>
                  </w:txbxContent>
                </v:textbox>
                <w10:wrap type="topAndBottom"/>
              </v:rect>
            </w:pict>
          </mc:Fallback>
        </mc:AlternateContent>
      </w:r>
      <w:r>
        <mc:AlternateContent>
          <mc:Choice Requires="wps">
            <w:drawing>
              <wp:anchor behindDoc="0" distT="0" distB="0" distL="0" distR="0" simplePos="0" locked="0" layoutInCell="1" allowOverlap="1" relativeHeight="5">
                <wp:simplePos x="0" y="0"/>
                <wp:positionH relativeFrom="column">
                  <wp:align>left</wp:align>
                </wp:positionH>
                <wp:positionV relativeFrom="page">
                  <wp:posOffset>5401310</wp:posOffset>
                </wp:positionV>
                <wp:extent cx="6480810" cy="1494155"/>
                <wp:effectExtent l="0" t="0" r="0" b="0"/>
                <wp:wrapTopAndBottom/>
                <wp:docPr id="4" name="Frame4"/>
                <a:graphic xmlns:a="http://schemas.openxmlformats.org/drawingml/2006/main">
                  <a:graphicData uri="http://schemas.microsoft.com/office/word/2010/wordprocessingShape">
                    <wps:wsp>
                      <wps:cNvSpPr txBox="1"/>
                      <wps:spPr>
                        <a:xfrm>
                          <a:off x="0" y="0"/>
                          <a:ext cx="6480810" cy="1494155"/>
                        </a:xfrm>
                        <a:prstGeom prst="rect"/>
                        <a:solidFill>
                          <a:srgbClr val="FFFFFF">
                            <a:alpha val="0"/>
                          </a:srgbClr>
                        </a:solidFill>
                      </wps:spPr>
                      <wps:txbx>
                        <w:txbxContent>
                          <w:p>
                            <w:pPr>
                              <w:pStyle w:val="ZU"/>
                              <w:tabs>
                                <w:tab w:val="clear" w:pos="284"/>
                                <w:tab w:val="right" w:pos="10206" w:leader="none"/>
                              </w:tabs>
                              <w:bidi w:val="0"/>
                              <w:jc w:val="start"/>
                              <w:rPr/>
                            </w:pPr>
                            <w:r>
                              <w:rPr>
                                <w:rFonts w:cs="Arial"/>
                                <w:color w:val="555555"/>
                                <w:sz w:val="18"/>
                                <w:szCs w:val="18"/>
                                <w:lang w:val="en" w:eastAsia="en-US"/>
                              </w:rPr>
                              <w:drawing>
                                <wp:inline distT="0" distB="0" distL="0" distR="0">
                                  <wp:extent cx="1568450" cy="1430655"/>
                                  <wp:effectExtent l="0" t="0" r="0" b="0"/>
                                  <wp:docPr id="5"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 descr="" title=""/>
                                          <pic:cNvPicPr>
                                            <a:picLocks noChangeAspect="1" noChangeArrowheads="1"/>
                                          </pic:cNvPicPr>
                                        </pic:nvPicPr>
                                        <pic:blipFill>
                                          <a:blip r:embed="rId2"/>
                                          <a:srcRect l="-2" t="-2" r="-2" b="-2"/>
                                          <a:stretch>
                                            <a:fillRect/>
                                          </a:stretch>
                                        </pic:blipFill>
                                        <pic:spPr bwMode="auto">
                                          <a:xfrm>
                                            <a:off x="0" y="0"/>
                                            <a:ext cx="1568450" cy="1430655"/>
                                          </a:xfrm>
                                          <a:prstGeom prst="rect">
                                            <a:avLst/>
                                          </a:prstGeom>
                                        </pic:spPr>
                                      </pic:pic>
                                    </a:graphicData>
                                  </a:graphic>
                                </wp:inline>
                              </w:drawing>
                            </w:r>
                            <w:r>
                              <w:rPr>
                                <w:color w:val="0000FF"/>
                              </w:rPr>
                              <w:tab/>
                            </w:r>
                            <w:r>
                              <w:rPr>
                                <w:color w:val="0000FF"/>
                              </w:rPr>
                              <w:drawing>
                                <wp:inline distT="0" distB="0" distL="0" distR="0">
                                  <wp:extent cx="1625600" cy="825500"/>
                                  <wp:effectExtent l="0" t="0" r="0" b="0"/>
                                  <wp:docPr id="6"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 descr="" title=""/>
                                          <pic:cNvPicPr>
                                            <a:picLocks noChangeAspect="1" noChangeArrowheads="1"/>
                                          </pic:cNvPicPr>
                                        </pic:nvPicPr>
                                        <pic:blipFill>
                                          <a:blip r:embed="rId3"/>
                                          <a:srcRect l="-17" t="-34" r="-17" b="-34"/>
                                          <a:stretch>
                                            <a:fillRect/>
                                          </a:stretch>
                                        </pic:blipFill>
                                        <pic:spPr bwMode="auto">
                                          <a:xfrm>
                                            <a:off x="0" y="0"/>
                                            <a:ext cx="1625600" cy="825500"/>
                                          </a:xfrm>
                                          <a:prstGeom prst="rect">
                                            <a:avLst/>
                                          </a:prstGeom>
                                        </pic:spPr>
                                      </pic:pic>
                                    </a:graphicData>
                                  </a:graphic>
                                </wp:inline>
                              </w:drawing>
                            </w:r>
                          </w:p>
                        </w:txbxContent>
                      </wps:txbx>
                      <wps:bodyPr anchor="t" lIns="0" tIns="12700" rIns="0" bIns="0">
                        <a:noAutofit/>
                      </wps:bodyPr>
                    </wps:wsp>
                  </a:graphicData>
                </a:graphic>
              </wp:anchor>
            </w:drawing>
          </mc:Choice>
          <mc:Fallback>
            <w:pict>
              <v:rect fillcolor="#FFFFFF" style="position:absolute;rotation:0;width:510.3pt;height:117.65pt;mso-wrap-distance-left:0pt;mso-wrap-distance-right:0pt;mso-wrap-distance-top:0pt;mso-wrap-distance-bottom:0pt;margin-top:425.3pt;mso-position-vertical-relative:page;margin-left:0pt;mso-position-horizontal:left;mso-position-horizontal-relative:text">
                <v:fill opacity="0f"/>
                <v:textbox inset="0in,0.0138888888888889in,0in,0in">
                  <w:txbxContent>
                    <w:p>
                      <w:pPr>
                        <w:pStyle w:val="ZU"/>
                        <w:tabs>
                          <w:tab w:val="clear" w:pos="284"/>
                          <w:tab w:val="right" w:pos="10206" w:leader="none"/>
                        </w:tabs>
                        <w:bidi w:val="0"/>
                        <w:jc w:val="start"/>
                        <w:rPr/>
                      </w:pPr>
                      <w:r>
                        <w:rPr>
                          <w:rFonts w:cs="Arial"/>
                          <w:color w:val="555555"/>
                          <w:sz w:val="18"/>
                          <w:szCs w:val="18"/>
                          <w:lang w:val="en" w:eastAsia="en-US"/>
                        </w:rPr>
                        <w:drawing>
                          <wp:inline distT="0" distB="0" distL="0" distR="0">
                            <wp:extent cx="1568450" cy="1430655"/>
                            <wp:effectExtent l="0" t="0" r="0" b="0"/>
                            <wp:docPr id="7"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 descr="" title=""/>
                                    <pic:cNvPicPr>
                                      <a:picLocks noChangeAspect="1" noChangeArrowheads="1"/>
                                    </pic:cNvPicPr>
                                  </pic:nvPicPr>
                                  <pic:blipFill>
                                    <a:blip r:embed="rId2"/>
                                    <a:srcRect l="-2" t="-2" r="-2" b="-2"/>
                                    <a:stretch>
                                      <a:fillRect/>
                                    </a:stretch>
                                  </pic:blipFill>
                                  <pic:spPr bwMode="auto">
                                    <a:xfrm>
                                      <a:off x="0" y="0"/>
                                      <a:ext cx="1568450" cy="1430655"/>
                                    </a:xfrm>
                                    <a:prstGeom prst="rect">
                                      <a:avLst/>
                                    </a:prstGeom>
                                  </pic:spPr>
                                </pic:pic>
                              </a:graphicData>
                            </a:graphic>
                          </wp:inline>
                        </w:drawing>
                      </w:r>
                      <w:r>
                        <w:rPr>
                          <w:color w:val="0000FF"/>
                        </w:rPr>
                        <w:tab/>
                      </w:r>
                      <w:r>
                        <w:rPr>
                          <w:color w:val="0000FF"/>
                        </w:rPr>
                        <w:drawing>
                          <wp:inline distT="0" distB="0" distL="0" distR="0">
                            <wp:extent cx="1625600" cy="825500"/>
                            <wp:effectExtent l="0" t="0" r="0" b="0"/>
                            <wp:docPr id="8"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 descr="" title=""/>
                                    <pic:cNvPicPr>
                                      <a:picLocks noChangeAspect="1" noChangeArrowheads="1"/>
                                    </pic:cNvPicPr>
                                  </pic:nvPicPr>
                                  <pic:blipFill>
                                    <a:blip r:embed="rId3"/>
                                    <a:srcRect l="-17" t="-34" r="-17" b="-34"/>
                                    <a:stretch>
                                      <a:fillRect/>
                                    </a:stretch>
                                  </pic:blipFill>
                                  <pic:spPr bwMode="auto">
                                    <a:xfrm>
                                      <a:off x="0" y="0"/>
                                      <a:ext cx="1625600" cy="825500"/>
                                    </a:xfrm>
                                    <a:prstGeom prst="rect">
                                      <a:avLst/>
                                    </a:prstGeom>
                                  </pic:spPr>
                                </pic:pic>
                              </a:graphicData>
                            </a:graphic>
                          </wp:inline>
                        </w:drawing>
                      </w:r>
                    </w:p>
                  </w:txbxContent>
                </v:textbox>
                <w10:wrap type="topAndBottom"/>
              </v:rect>
            </w:pict>
          </mc:Fallback>
        </mc:AlternateContent>
      </w:r>
      <w:r>
        <mc:AlternateContent>
          <mc:Choice Requires="wps">
            <w:drawing>
              <wp:anchor behindDoc="0" distT="0" distB="0" distL="0" distR="0" simplePos="0" locked="0" layoutInCell="1" allowOverlap="1" relativeHeight="8">
                <wp:simplePos x="0" y="0"/>
                <wp:positionH relativeFrom="margin">
                  <wp:align>left</wp:align>
                </wp:positionH>
                <wp:positionV relativeFrom="page">
                  <wp:posOffset>9601835</wp:posOffset>
                </wp:positionV>
                <wp:extent cx="6317615" cy="1038860"/>
                <wp:effectExtent l="0" t="0" r="0" b="0"/>
                <wp:wrapTopAndBottom/>
                <wp:docPr id="9" name="Frame5"/>
                <a:graphic xmlns:a="http://schemas.openxmlformats.org/drawingml/2006/main">
                  <a:graphicData uri="http://schemas.microsoft.com/office/word/2010/wordprocessingShape">
                    <wps:wsp>
                      <wps:cNvSpPr txBox="1"/>
                      <wps:spPr>
                        <a:xfrm>
                          <a:off x="0" y="0"/>
                          <a:ext cx="6317615" cy="1038860"/>
                        </a:xfrm>
                        <a:prstGeom prst="rect"/>
                        <a:solidFill>
                          <a:srgbClr val="FFFFFF">
                            <a:alpha val="0"/>
                          </a:srgbClr>
                        </a:solidFill>
                      </wps:spPr>
                      <wps:txbx>
                        <w:txbxContent>
                          <w:p>
                            <w:pPr>
                              <w:pStyle w:val="Normal"/>
                              <w:spacing w:before="0" w:after="180"/>
                              <w:jc w:val="both"/>
                              <w:rPr/>
                            </w:pPr>
                            <w:r>
                              <w:rPr>
                                <w:sz w:val="16"/>
                              </w:rPr>
                              <w:t>The present document has been developed within the 3</w:t>
                            </w:r>
                            <w:r>
                              <w:rPr>
                                <w:sz w:val="16"/>
                                <w:vertAlign w:val="superscript"/>
                              </w:rPr>
                              <w:t>rd</w:t>
                            </w:r>
                            <w:r>
                              <w:rPr>
                                <w:sz w:val="16"/>
                              </w:rPr>
                              <w:t xml:space="preserve"> Generation Partnership Project (3GPP</w:t>
                            </w:r>
                            <w:r>
                              <w:rPr>
                                <w:sz w:val="16"/>
                                <w:vertAlign w:val="superscript"/>
                              </w:rPr>
                              <w:t xml:space="preserve"> TM</w:t>
                            </w:r>
                            <w:r>
                              <w:rPr>
                                <w:sz w:val="16"/>
                              </w:rPr>
                              <w:t>) and may be further elaborated for the purposes of 3GPP.</w:t>
                              <w:tab/>
                              <w:br/>
                              <w:t>The present document has not been subject to any approval process by the 3GPP</w:t>
                            </w:r>
                            <w:r>
                              <w:rPr>
                                <w:sz w:val="16"/>
                                <w:vertAlign w:val="superscript"/>
                              </w:rPr>
                              <w:t xml:space="preserve"> </w:t>
                            </w:r>
                            <w:r>
                              <w:rPr>
                                <w:sz w:val="16"/>
                              </w:rPr>
                              <w:t>Organizational Partners and shall not be implemented.</w:t>
                              <w:tab/>
                              <w:br/>
                              <w:t>This Specification is provided for future development work within 3GPP</w:t>
                            </w:r>
                            <w:r>
                              <w:rPr>
                                <w:sz w:val="16"/>
                                <w:vertAlign w:val="superscript"/>
                              </w:rPr>
                              <w:t xml:space="preserve"> </w:t>
                            </w:r>
                            <w:r>
                              <w:rPr>
                                <w:sz w:val="16"/>
                              </w:rPr>
                              <w:t>only. The Organizational Partners accept no liability for any use of this Specification.</w:t>
                              <w:br/>
                              <w:t>Specifications and reports for implementation of the 3GPP</w:t>
                            </w:r>
                            <w:r>
                              <w:rPr>
                                <w:sz w:val="16"/>
                                <w:vertAlign w:val="superscript"/>
                              </w:rPr>
                              <w:t xml:space="preserve"> TM</w:t>
                            </w:r>
                            <w:r>
                              <w:rPr>
                                <w:sz w:val="16"/>
                              </w:rPr>
                              <w:t xml:space="preserve"> system should be obtained via the 3GPP Organizational Partners' Publications Offices.</w:t>
                            </w:r>
                          </w:p>
                        </w:txbxContent>
                      </wps:txbx>
                      <wps:bodyPr anchor="t" lIns="0" tIns="0" rIns="0" bIns="0">
                        <a:noAutofit/>
                      </wps:bodyPr>
                    </wps:wsp>
                  </a:graphicData>
                </a:graphic>
              </wp:anchor>
            </w:drawing>
          </mc:Choice>
          <mc:Fallback>
            <w:pict>
              <v:rect fillcolor="#FFFFFF" style="position:absolute;rotation:0;width:497.45pt;height:81.8pt;mso-wrap-distance-left:0pt;mso-wrap-distance-right:0pt;mso-wrap-distance-top:0pt;mso-wrap-distance-bottom:0pt;margin-top:756.05pt;mso-position-vertical-relative:page;margin-left:0pt;mso-position-horizontal:left;mso-position-horizontal-relative:margin">
                <v:fill opacity="0f"/>
                <v:textbox inset="0in,0in,0in,0in">
                  <w:txbxContent>
                    <w:p>
                      <w:pPr>
                        <w:pStyle w:val="Normal"/>
                        <w:spacing w:before="0" w:after="180"/>
                        <w:jc w:val="both"/>
                        <w:rPr/>
                      </w:pPr>
                      <w:r>
                        <w:rPr>
                          <w:sz w:val="16"/>
                        </w:rPr>
                        <w:t>The present document has been developed within the 3</w:t>
                      </w:r>
                      <w:r>
                        <w:rPr>
                          <w:sz w:val="16"/>
                          <w:vertAlign w:val="superscript"/>
                        </w:rPr>
                        <w:t>rd</w:t>
                      </w:r>
                      <w:r>
                        <w:rPr>
                          <w:sz w:val="16"/>
                        </w:rPr>
                        <w:t xml:space="preserve"> Generation Partnership Project (3GPP</w:t>
                      </w:r>
                      <w:r>
                        <w:rPr>
                          <w:sz w:val="16"/>
                          <w:vertAlign w:val="superscript"/>
                        </w:rPr>
                        <w:t xml:space="preserve"> TM</w:t>
                      </w:r>
                      <w:r>
                        <w:rPr>
                          <w:sz w:val="16"/>
                        </w:rPr>
                        <w:t>) and may be further elaborated for the purposes of 3GPP.</w:t>
                        <w:tab/>
                        <w:br/>
                        <w:t>The present document has not been subject to any approval process by the 3GPP</w:t>
                      </w:r>
                      <w:r>
                        <w:rPr>
                          <w:sz w:val="16"/>
                          <w:vertAlign w:val="superscript"/>
                        </w:rPr>
                        <w:t xml:space="preserve"> </w:t>
                      </w:r>
                      <w:r>
                        <w:rPr>
                          <w:sz w:val="16"/>
                        </w:rPr>
                        <w:t>Organizational Partners and shall not be implemented.</w:t>
                        <w:tab/>
                        <w:br/>
                        <w:t>This Specification is provided for future development work within 3GPP</w:t>
                      </w:r>
                      <w:r>
                        <w:rPr>
                          <w:sz w:val="16"/>
                          <w:vertAlign w:val="superscript"/>
                        </w:rPr>
                        <w:t xml:space="preserve"> </w:t>
                      </w:r>
                      <w:r>
                        <w:rPr>
                          <w:sz w:val="16"/>
                        </w:rPr>
                        <w:t>only. The Organizational Partners accept no liability for any use of this Specification.</w:t>
                        <w:br/>
                        <w:t>Specifications and reports for implementation of the 3GPP</w:t>
                      </w:r>
                      <w:r>
                        <w:rPr>
                          <w:sz w:val="16"/>
                          <w:vertAlign w:val="superscript"/>
                        </w:rPr>
                        <w:t xml:space="preserve"> TM</w:t>
                      </w:r>
                      <w:r>
                        <w:rPr>
                          <w:sz w:val="16"/>
                        </w:rPr>
                        <w:t xml:space="preserve"> system should be obtained via the 3GPP Organizational Partners' Publications Offices.</w:t>
                      </w:r>
                    </w:p>
                  </w:txbxContent>
                </v:textbox>
                <w10:wrap type="topAndBottom"/>
              </v:rect>
            </w:pict>
          </mc:Fallback>
        </mc:AlternateContent>
      </w:r>
      <w:r>
        <mc:AlternateContent>
          <mc:Choice Requires="wps">
            <w:drawing>
              <wp:anchor behindDoc="0" distT="0" distB="0" distL="0" distR="0" simplePos="0" locked="0" layoutInCell="1" allowOverlap="1" relativeHeight="9">
                <wp:simplePos x="0" y="0"/>
                <wp:positionH relativeFrom="column">
                  <wp:align>left</wp:align>
                </wp:positionH>
                <wp:positionV relativeFrom="page">
                  <wp:posOffset>5401310</wp:posOffset>
                </wp:positionV>
                <wp:extent cx="6480810" cy="209550"/>
                <wp:effectExtent l="0" t="0" r="0" b="0"/>
                <wp:wrapTopAndBottom/>
                <wp:docPr id="10" name="Frame6"/>
                <a:graphic xmlns:a="http://schemas.openxmlformats.org/drawingml/2006/main">
                  <a:graphicData uri="http://schemas.microsoft.com/office/word/2010/wordprocessingShape">
                    <wps:wsp>
                      <wps:cNvSpPr txBox="1"/>
                      <wps:spPr>
                        <a:xfrm>
                          <a:off x="0" y="0"/>
                          <a:ext cx="6480810" cy="209550"/>
                        </a:xfrm>
                        <a:prstGeom prst="rect"/>
                        <a:solidFill>
                          <a:srgbClr val="FFFFFF">
                            <a:alpha val="0"/>
                          </a:srgbClr>
                        </a:solidFill>
                      </wps:spPr>
                      <wps:txbx>
                        <w:txbxContent>
                          <w:p>
                            <w:pPr>
                              <w:pStyle w:val="ZV"/>
                              <w:bidi w:val="0"/>
                              <w:jc w:val="end"/>
                              <w:rPr/>
                            </w:pPr>
                            <w:r>
                              <w:rPr/>
                            </w:r>
                          </w:p>
                        </w:txbxContent>
                      </wps:txbx>
                      <wps:bodyPr anchor="t" lIns="0" tIns="12700" rIns="0" bIns="0">
                        <a:noAutofit/>
                      </wps:bodyPr>
                    </wps:wsp>
                  </a:graphicData>
                </a:graphic>
              </wp:anchor>
            </w:drawing>
          </mc:Choice>
          <mc:Fallback>
            <w:pict>
              <v:rect fillcolor="#FFFFFF" style="position:absolute;rotation:0;width:510.3pt;height:16.5pt;mso-wrap-distance-left:0pt;mso-wrap-distance-right:0pt;mso-wrap-distance-top:0pt;mso-wrap-distance-bottom:0pt;margin-top:425.3pt;mso-position-vertical-relative:page;margin-left:0pt;mso-position-horizontal:left;mso-position-horizontal-relative:text">
                <v:fill opacity="0f"/>
                <v:textbox inset="0in,0.0138888888888889in,0in,0in">
                  <w:txbxContent>
                    <w:p>
                      <w:pPr>
                        <w:pStyle w:val="ZV"/>
                        <w:bidi w:val="0"/>
                        <w:jc w:val="end"/>
                        <w:rPr/>
                      </w:pPr>
                      <w:r>
                        <w:rPr/>
                      </w:r>
                    </w:p>
                  </w:txbxContent>
                </v:textbox>
                <w10:wrap type="topAndBottom"/>
              </v:rect>
            </w:pict>
          </mc:Fallback>
        </mc:AlternateContent>
      </w:r>
    </w:p>
    <w:p>
      <w:pPr>
        <w:pStyle w:val="Guidance"/>
        <w:rPr/>
      </w:pPr>
      <w:bookmarkStart w:id="2" w:name="page2"/>
      <w:bookmarkEnd w:id="2"/>
      <w:r>
        <w:rPr/>
        <w:t>.</w:t>
      </w:r>
    </w:p>
    <w:p>
      <w:pPr>
        <w:pStyle w:val="Normal"/>
        <w:rPr/>
      </w:pPr>
      <w:r>
        <w:rPr/>
      </w:r>
    </w:p>
    <w:p>
      <w:pPr>
        <w:pStyle w:val="Guidance"/>
        <w:rPr/>
      </w:pPr>
      <w:r>
        <w:rPr/>
      </w:r>
      <w:r>
        <mc:AlternateContent>
          <mc:Choice Requires="wps">
            <w:drawing>
              <wp:anchor behindDoc="0" distT="0" distB="0" distL="0" distR="0" simplePos="0" locked="0" layoutInCell="1" allowOverlap="1" relativeHeight="10">
                <wp:simplePos x="0" y="0"/>
                <wp:positionH relativeFrom="margin">
                  <wp:align>left</wp:align>
                </wp:positionH>
                <wp:positionV relativeFrom="page">
                  <wp:posOffset>1800225</wp:posOffset>
                </wp:positionV>
                <wp:extent cx="4712970" cy="452755"/>
                <wp:effectExtent l="0" t="0" r="0" b="0"/>
                <wp:wrapTopAndBottom/>
                <wp:docPr id="11" name="Frame7"/>
                <a:graphic xmlns:a="http://schemas.openxmlformats.org/drawingml/2006/main">
                  <a:graphicData uri="http://schemas.microsoft.com/office/word/2010/wordprocessingShape">
                    <wps:wsp>
                      <wps:cNvSpPr txBox="1"/>
                      <wps:spPr>
                        <a:xfrm>
                          <a:off x="0" y="0"/>
                          <a:ext cx="4712970" cy="452755"/>
                        </a:xfrm>
                        <a:prstGeom prst="rect"/>
                        <a:solidFill>
                          <a:srgbClr val="FFFFFF">
                            <a:alpha val="0"/>
                          </a:srgbClr>
                        </a:solidFill>
                      </wps:spPr>
                      <wps:txbx>
                        <w:txbxContent>
                          <w:p>
                            <w:pPr>
                              <w:pStyle w:val="FP"/>
                              <w:spacing w:before="240" w:after="0"/>
                              <w:ind w:start="2835" w:end="2835" w:hanging="0"/>
                              <w:jc w:val="center"/>
                              <w:rPr/>
                            </w:pPr>
                            <w:r>
                              <w:rPr/>
                              <w:t>Keywords</w:t>
                            </w:r>
                          </w:p>
                          <w:p>
                            <w:pPr>
                              <w:pStyle w:val="FP"/>
                              <w:ind w:start="2835" w:end="2835" w:hanging="0"/>
                              <w:jc w:val="center"/>
                              <w:rPr>
                                <w:rFonts w:ascii="Arial" w:hAnsi="Arial" w:cs="Arial"/>
                                <w:sz w:val="18"/>
                              </w:rPr>
                            </w:pPr>
                            <w:r>
                              <w:rPr>
                                <w:rFonts w:cs="Arial" w:ascii="Arial" w:hAnsi="Arial"/>
                                <w:sz w:val="18"/>
                              </w:rPr>
                              <w:t>&lt;keyword[, keyword]&gt;</w:t>
                            </w:r>
                          </w:p>
                        </w:txbxContent>
                      </wps:txbx>
                      <wps:bodyPr anchor="t" lIns="0" tIns="0" rIns="0" bIns="12700">
                        <a:noAutofit/>
                      </wps:bodyPr>
                    </wps:wsp>
                  </a:graphicData>
                </a:graphic>
              </wp:anchor>
            </w:drawing>
          </mc:Choice>
          <mc:Fallback>
            <w:pict>
              <v:rect fillcolor="#FFFFFF" style="position:absolute;rotation:0;width:371.1pt;height:35.65pt;mso-wrap-distance-left:0pt;mso-wrap-distance-right:0pt;mso-wrap-distance-top:0pt;mso-wrap-distance-bottom:0pt;margin-top:141.75pt;mso-position-vertical-relative:page;margin-left:0pt;mso-position-horizontal:left;mso-position-horizontal-relative:margin">
                <v:fill opacity="0f"/>
                <v:textbox inset="0in,0in,0in,0.0138888888888889in">
                  <w:txbxContent>
                    <w:p>
                      <w:pPr>
                        <w:pStyle w:val="FP"/>
                        <w:spacing w:before="240" w:after="0"/>
                        <w:ind w:start="2835" w:end="2835" w:hanging="0"/>
                        <w:jc w:val="center"/>
                        <w:rPr/>
                      </w:pPr>
                      <w:r>
                        <w:rPr/>
                        <w:t>Keywords</w:t>
                      </w:r>
                    </w:p>
                    <w:p>
                      <w:pPr>
                        <w:pStyle w:val="FP"/>
                        <w:ind w:start="2835" w:end="2835" w:hanging="0"/>
                        <w:jc w:val="center"/>
                        <w:rPr>
                          <w:rFonts w:ascii="Arial" w:hAnsi="Arial" w:cs="Arial"/>
                          <w:sz w:val="18"/>
                        </w:rPr>
                      </w:pPr>
                      <w:r>
                        <w:rPr>
                          <w:rFonts w:cs="Arial" w:ascii="Arial" w:hAnsi="Arial"/>
                          <w:sz w:val="18"/>
                        </w:rPr>
                        <w:t>&lt;keyword[, keyword]&gt;</w:t>
                      </w:r>
                    </w:p>
                  </w:txbxContent>
                </v:textbox>
                <w10:wrap type="topAndBottom"/>
              </v:rect>
            </w:pict>
          </mc:Fallback>
        </mc:AlternateContent>
      </w:r>
    </w:p>
    <w:p>
      <w:pPr>
        <w:pStyle w:val="Normal"/>
        <w:rPr/>
      </w:pPr>
      <w:r>
        <w:rPr/>
      </w:r>
    </w:p>
    <w:p>
      <w:pPr>
        <w:pStyle w:val="Normal"/>
        <w:rPr>
          <w:lang w:val="fr-FR"/>
        </w:rPr>
      </w:pPr>
      <w:r>
        <w:rPr>
          <w:lang w:val="fr-FR"/>
        </w:rPr>
      </w:r>
      <w:r>
        <mc:AlternateContent>
          <mc:Choice Requires="wps">
            <w:drawing>
              <wp:anchor behindDoc="0" distT="0" distB="0" distL="0" distR="0" simplePos="0" locked="0" layoutInCell="1" allowOverlap="1" relativeHeight="11">
                <wp:simplePos x="0" y="0"/>
                <wp:positionH relativeFrom="margin">
                  <wp:align>left</wp:align>
                </wp:positionH>
                <wp:positionV relativeFrom="margin">
                  <wp:align>center</wp:align>
                </wp:positionV>
                <wp:extent cx="5991225" cy="1779905"/>
                <wp:effectExtent l="0" t="0" r="0" b="0"/>
                <wp:wrapTopAndBottom/>
                <wp:docPr id="12" name="Frame8"/>
                <a:graphic xmlns:a="http://schemas.openxmlformats.org/drawingml/2006/main">
                  <a:graphicData uri="http://schemas.microsoft.com/office/word/2010/wordprocessingShape">
                    <wps:wsp>
                      <wps:cNvSpPr txBox="1"/>
                      <wps:spPr>
                        <a:xfrm>
                          <a:off x="0" y="0"/>
                          <a:ext cx="5991225" cy="1779905"/>
                        </a:xfrm>
                        <a:prstGeom prst="rect"/>
                        <a:solidFill>
                          <a:srgbClr val="FFFFFF">
                            <a:alpha val="0"/>
                          </a:srgbClr>
                        </a:solidFill>
                      </wps:spPr>
                      <wps:txbx>
                        <w:txbxContent>
                          <w:p>
                            <w:pPr>
                              <w:pStyle w:val="FP"/>
                              <w:spacing w:before="0" w:after="240"/>
                              <w:ind w:start="2835" w:end="2835" w:hanging="0"/>
                              <w:jc w:val="center"/>
                              <w:rPr>
                                <w:rFonts w:ascii="Arial" w:hAnsi="Arial" w:cs="Arial"/>
                                <w:b/>
                                <w:b/>
                                <w:i/>
                                <w:i/>
                              </w:rPr>
                            </w:pPr>
                            <w:r>
                              <w:rPr>
                                <w:rFonts w:cs="Arial" w:ascii="Arial" w:hAnsi="Arial"/>
                                <w:b/>
                                <w:i/>
                              </w:rPr>
                              <w:t>3GPP</w:t>
                            </w:r>
                          </w:p>
                          <w:p>
                            <w:pPr>
                              <w:pStyle w:val="FP"/>
                              <w:pBdr>
                                <w:bottom w:val="single" w:sz="6" w:space="1" w:color="000000"/>
                              </w:pBdr>
                              <w:ind w:start="2835" w:end="2835" w:hanging="0"/>
                              <w:jc w:val="center"/>
                              <w:rPr/>
                            </w:pPr>
                            <w:r>
                              <w:rPr/>
                              <w:t>Postal address</w:t>
                            </w:r>
                          </w:p>
                          <w:p>
                            <w:pPr>
                              <w:pStyle w:val="FP"/>
                              <w:ind w:start="2835" w:end="2835" w:hanging="0"/>
                              <w:jc w:val="center"/>
                              <w:rPr>
                                <w:rFonts w:ascii="Arial" w:hAnsi="Arial" w:cs="Arial"/>
                                <w:sz w:val="18"/>
                              </w:rPr>
                            </w:pPr>
                            <w:r>
                              <w:rPr>
                                <w:rFonts w:cs="Arial" w:ascii="Arial" w:hAnsi="Arial"/>
                                <w:sz w:val="18"/>
                              </w:rPr>
                            </w:r>
                          </w:p>
                          <w:p>
                            <w:pPr>
                              <w:pStyle w:val="FP"/>
                              <w:pBdr>
                                <w:bottom w:val="single" w:sz="6" w:space="1" w:color="000000"/>
                              </w:pBdr>
                              <w:spacing w:before="240" w:after="0"/>
                              <w:ind w:start="2835" w:end="2835" w:hanging="0"/>
                              <w:jc w:val="center"/>
                              <w:rPr>
                                <w:lang w:val="fr-FR"/>
                              </w:rPr>
                            </w:pPr>
                            <w:r>
                              <w:rPr>
                                <w:lang w:val="fr-FR"/>
                              </w:rPr>
                              <w:t>3GPP support office address</w:t>
                            </w:r>
                          </w:p>
                          <w:p>
                            <w:pPr>
                              <w:pStyle w:val="FP"/>
                              <w:ind w:start="2835" w:end="2835" w:hanging="0"/>
                              <w:jc w:val="center"/>
                              <w:rPr>
                                <w:rFonts w:ascii="Arial" w:hAnsi="Arial" w:cs="Arial"/>
                                <w:sz w:val="18"/>
                                <w:lang w:val="fr-FR"/>
                              </w:rPr>
                            </w:pPr>
                            <w:r>
                              <w:rPr>
                                <w:rFonts w:cs="Arial" w:ascii="Arial" w:hAnsi="Arial"/>
                                <w:sz w:val="18"/>
                                <w:lang w:val="fr-FR"/>
                              </w:rPr>
                              <w:t>650 Route des Lucioles - Sophia Antipolis</w:t>
                            </w:r>
                          </w:p>
                          <w:p>
                            <w:pPr>
                              <w:pStyle w:val="FP"/>
                              <w:ind w:start="2835" w:end="2835" w:hanging="0"/>
                              <w:jc w:val="center"/>
                              <w:rPr>
                                <w:rFonts w:ascii="Arial" w:hAnsi="Arial" w:cs="Arial"/>
                                <w:sz w:val="18"/>
                                <w:lang w:val="fr-FR"/>
                              </w:rPr>
                            </w:pPr>
                            <w:r>
                              <w:rPr>
                                <w:rFonts w:cs="Arial" w:ascii="Arial" w:hAnsi="Arial"/>
                                <w:sz w:val="18"/>
                                <w:lang w:val="fr-FR"/>
                              </w:rPr>
                              <w:t>Valbonne - FRANCE</w:t>
                            </w:r>
                          </w:p>
                          <w:p>
                            <w:pPr>
                              <w:pStyle w:val="FP"/>
                              <w:spacing w:before="0" w:after="20"/>
                              <w:ind w:start="2835" w:end="2835" w:hanging="0"/>
                              <w:jc w:val="center"/>
                              <w:rPr>
                                <w:rFonts w:ascii="Arial" w:hAnsi="Arial" w:cs="Arial"/>
                                <w:sz w:val="18"/>
                                <w:lang w:val="fr-FR"/>
                              </w:rPr>
                            </w:pPr>
                            <w:r>
                              <w:rPr>
                                <w:rFonts w:cs="Arial" w:ascii="Arial" w:hAnsi="Arial"/>
                                <w:sz w:val="18"/>
                                <w:lang w:val="fr-FR"/>
                              </w:rPr>
                              <w:t>Tel.: +33 4 92 94 42 00 Fax: +33 4 93 65 47 16</w:t>
                            </w:r>
                          </w:p>
                          <w:p>
                            <w:pPr>
                              <w:pStyle w:val="FP"/>
                              <w:pBdr>
                                <w:bottom w:val="single" w:sz="6" w:space="1" w:color="000000"/>
                              </w:pBdr>
                              <w:spacing w:before="240" w:after="0"/>
                              <w:ind w:start="2835" w:end="2835" w:hanging="0"/>
                              <w:jc w:val="center"/>
                              <w:rPr>
                                <w:lang w:val="fr-FR"/>
                              </w:rPr>
                            </w:pPr>
                            <w:r>
                              <w:rPr>
                                <w:lang w:val="fr-FR"/>
                              </w:rPr>
                              <w:t>Internet</w:t>
                            </w:r>
                          </w:p>
                          <w:p>
                            <w:pPr>
                              <w:pStyle w:val="FP"/>
                              <w:ind w:start="2835" w:end="2835" w:hanging="0"/>
                              <w:jc w:val="center"/>
                              <w:rPr>
                                <w:rFonts w:ascii="Arial" w:hAnsi="Arial" w:cs="Arial"/>
                                <w:sz w:val="18"/>
                                <w:lang w:val="fr-FR"/>
                              </w:rPr>
                            </w:pPr>
                            <w:r>
                              <w:rPr>
                                <w:rFonts w:cs="Arial" w:ascii="Arial" w:hAnsi="Arial"/>
                                <w:sz w:val="18"/>
                                <w:lang w:val="fr-FR"/>
                              </w:rPr>
                              <w:t>http://www.3gpp.org</w:t>
                            </w:r>
                          </w:p>
                        </w:txbxContent>
                      </wps:txbx>
                      <wps:bodyPr anchor="t" lIns="0" tIns="0" rIns="0" bIns="0">
                        <a:noAutofit/>
                      </wps:bodyPr>
                    </wps:wsp>
                  </a:graphicData>
                </a:graphic>
              </wp:anchor>
            </w:drawing>
          </mc:Choice>
          <mc:Fallback>
            <w:pict>
              <v:rect fillcolor="#FFFFFF" style="position:absolute;rotation:0;width:471.75pt;height:140.15pt;mso-wrap-distance-left:0pt;mso-wrap-distance-right:0pt;mso-wrap-distance-top:0pt;mso-wrap-distance-bottom:0pt;margin-top:287.15pt;mso-position-vertical:center;mso-position-vertical-relative:margin;margin-left:0pt;mso-position-horizontal:left;mso-position-horizontal-relative:margin">
                <v:fill opacity="0f"/>
                <v:textbox inset="0in,0in,0in,0in">
                  <w:txbxContent>
                    <w:p>
                      <w:pPr>
                        <w:pStyle w:val="FP"/>
                        <w:spacing w:before="0" w:after="240"/>
                        <w:ind w:start="2835" w:end="2835" w:hanging="0"/>
                        <w:jc w:val="center"/>
                        <w:rPr>
                          <w:rFonts w:ascii="Arial" w:hAnsi="Arial" w:cs="Arial"/>
                          <w:b/>
                          <w:b/>
                          <w:i/>
                          <w:i/>
                        </w:rPr>
                      </w:pPr>
                      <w:r>
                        <w:rPr>
                          <w:rFonts w:cs="Arial" w:ascii="Arial" w:hAnsi="Arial"/>
                          <w:b/>
                          <w:i/>
                        </w:rPr>
                        <w:t>3GPP</w:t>
                      </w:r>
                    </w:p>
                    <w:p>
                      <w:pPr>
                        <w:pStyle w:val="FP"/>
                        <w:pBdr>
                          <w:bottom w:val="single" w:sz="6" w:space="1" w:color="000000"/>
                        </w:pBdr>
                        <w:ind w:start="2835" w:end="2835" w:hanging="0"/>
                        <w:jc w:val="center"/>
                        <w:rPr/>
                      </w:pPr>
                      <w:r>
                        <w:rPr/>
                        <w:t>Postal address</w:t>
                      </w:r>
                    </w:p>
                    <w:p>
                      <w:pPr>
                        <w:pStyle w:val="FP"/>
                        <w:ind w:start="2835" w:end="2835" w:hanging="0"/>
                        <w:jc w:val="center"/>
                        <w:rPr>
                          <w:rFonts w:ascii="Arial" w:hAnsi="Arial" w:cs="Arial"/>
                          <w:sz w:val="18"/>
                        </w:rPr>
                      </w:pPr>
                      <w:r>
                        <w:rPr>
                          <w:rFonts w:cs="Arial" w:ascii="Arial" w:hAnsi="Arial"/>
                          <w:sz w:val="18"/>
                        </w:rPr>
                      </w:r>
                    </w:p>
                    <w:p>
                      <w:pPr>
                        <w:pStyle w:val="FP"/>
                        <w:pBdr>
                          <w:bottom w:val="single" w:sz="6" w:space="1" w:color="000000"/>
                        </w:pBdr>
                        <w:spacing w:before="240" w:after="0"/>
                        <w:ind w:start="2835" w:end="2835" w:hanging="0"/>
                        <w:jc w:val="center"/>
                        <w:rPr>
                          <w:lang w:val="fr-FR"/>
                        </w:rPr>
                      </w:pPr>
                      <w:r>
                        <w:rPr>
                          <w:lang w:val="fr-FR"/>
                        </w:rPr>
                        <w:t>3GPP support office address</w:t>
                      </w:r>
                    </w:p>
                    <w:p>
                      <w:pPr>
                        <w:pStyle w:val="FP"/>
                        <w:ind w:start="2835" w:end="2835" w:hanging="0"/>
                        <w:jc w:val="center"/>
                        <w:rPr>
                          <w:rFonts w:ascii="Arial" w:hAnsi="Arial" w:cs="Arial"/>
                          <w:sz w:val="18"/>
                          <w:lang w:val="fr-FR"/>
                        </w:rPr>
                      </w:pPr>
                      <w:r>
                        <w:rPr>
                          <w:rFonts w:cs="Arial" w:ascii="Arial" w:hAnsi="Arial"/>
                          <w:sz w:val="18"/>
                          <w:lang w:val="fr-FR"/>
                        </w:rPr>
                        <w:t>650 Route des Lucioles - Sophia Antipolis</w:t>
                      </w:r>
                    </w:p>
                    <w:p>
                      <w:pPr>
                        <w:pStyle w:val="FP"/>
                        <w:ind w:start="2835" w:end="2835" w:hanging="0"/>
                        <w:jc w:val="center"/>
                        <w:rPr>
                          <w:rFonts w:ascii="Arial" w:hAnsi="Arial" w:cs="Arial"/>
                          <w:sz w:val="18"/>
                          <w:lang w:val="fr-FR"/>
                        </w:rPr>
                      </w:pPr>
                      <w:r>
                        <w:rPr>
                          <w:rFonts w:cs="Arial" w:ascii="Arial" w:hAnsi="Arial"/>
                          <w:sz w:val="18"/>
                          <w:lang w:val="fr-FR"/>
                        </w:rPr>
                        <w:t>Valbonne - FRANCE</w:t>
                      </w:r>
                    </w:p>
                    <w:p>
                      <w:pPr>
                        <w:pStyle w:val="FP"/>
                        <w:spacing w:before="0" w:after="20"/>
                        <w:ind w:start="2835" w:end="2835" w:hanging="0"/>
                        <w:jc w:val="center"/>
                        <w:rPr>
                          <w:rFonts w:ascii="Arial" w:hAnsi="Arial" w:cs="Arial"/>
                          <w:sz w:val="18"/>
                          <w:lang w:val="fr-FR"/>
                        </w:rPr>
                      </w:pPr>
                      <w:r>
                        <w:rPr>
                          <w:rFonts w:cs="Arial" w:ascii="Arial" w:hAnsi="Arial"/>
                          <w:sz w:val="18"/>
                          <w:lang w:val="fr-FR"/>
                        </w:rPr>
                        <w:t>Tel.: +33 4 92 94 42 00 Fax: +33 4 93 65 47 16</w:t>
                      </w:r>
                    </w:p>
                    <w:p>
                      <w:pPr>
                        <w:pStyle w:val="FP"/>
                        <w:pBdr>
                          <w:bottom w:val="single" w:sz="6" w:space="1" w:color="000000"/>
                        </w:pBdr>
                        <w:spacing w:before="240" w:after="0"/>
                        <w:ind w:start="2835" w:end="2835" w:hanging="0"/>
                        <w:jc w:val="center"/>
                        <w:rPr>
                          <w:lang w:val="fr-FR"/>
                        </w:rPr>
                      </w:pPr>
                      <w:r>
                        <w:rPr>
                          <w:lang w:val="fr-FR"/>
                        </w:rPr>
                        <w:t>Internet</w:t>
                      </w:r>
                    </w:p>
                    <w:p>
                      <w:pPr>
                        <w:pStyle w:val="FP"/>
                        <w:ind w:start="2835" w:end="2835" w:hanging="0"/>
                        <w:jc w:val="center"/>
                        <w:rPr>
                          <w:rFonts w:ascii="Arial" w:hAnsi="Arial" w:cs="Arial"/>
                          <w:sz w:val="18"/>
                          <w:lang w:val="fr-FR"/>
                        </w:rPr>
                      </w:pPr>
                      <w:r>
                        <w:rPr>
                          <w:rFonts w:cs="Arial" w:ascii="Arial" w:hAnsi="Arial"/>
                          <w:sz w:val="18"/>
                          <w:lang w:val="fr-FR"/>
                        </w:rPr>
                        <w:t>http://www.3gpp.org</w:t>
                      </w:r>
                    </w:p>
                  </w:txbxContent>
                </v:textbox>
                <w10:wrap type="topAndBottom"/>
              </v:rect>
            </w:pict>
          </mc:Fallback>
        </mc:AlternateContent>
      </w:r>
    </w:p>
    <w:p>
      <w:pPr>
        <w:pStyle w:val="Normal"/>
        <w:rPr/>
      </w:pPr>
      <w:r>
        <w:rPr/>
      </w:r>
      <w:r>
        <w:br w:type="page"/>
      </w:r>
      <w:r>
        <mc:AlternateContent>
          <mc:Choice Requires="wps">
            <w:drawing>
              <wp:anchor behindDoc="0" distT="0" distB="0" distL="0" distR="0" simplePos="0" locked="0" layoutInCell="1" allowOverlap="1" relativeHeight="12">
                <wp:simplePos x="0" y="0"/>
                <wp:positionH relativeFrom="margin">
                  <wp:align>left</wp:align>
                </wp:positionH>
                <wp:positionV relativeFrom="page">
                  <wp:posOffset>8004175</wp:posOffset>
                </wp:positionV>
                <wp:extent cx="5295900" cy="1941195"/>
                <wp:effectExtent l="0" t="0" r="0" b="0"/>
                <wp:wrapTopAndBottom/>
                <wp:docPr id="13" name="Frame9"/>
                <a:graphic xmlns:a="http://schemas.openxmlformats.org/drawingml/2006/main">
                  <a:graphicData uri="http://schemas.microsoft.com/office/word/2010/wordprocessingShape">
                    <wps:wsp>
                      <wps:cNvSpPr txBox="1"/>
                      <wps:spPr>
                        <a:xfrm>
                          <a:off x="0" y="0"/>
                          <a:ext cx="5295900" cy="1941195"/>
                        </a:xfrm>
                        <a:prstGeom prst="rect"/>
                        <a:solidFill>
                          <a:srgbClr val="FFFFFF">
                            <a:alpha val="0"/>
                          </a:srgbClr>
                        </a:solidFill>
                      </wps:spPr>
                      <wps:txbx>
                        <w:txbxContent>
                          <w:p>
                            <w:pPr>
                              <w:pStyle w:val="FP"/>
                              <w:spacing w:before="0" w:after="240"/>
                              <w:jc w:val="center"/>
                              <w:rPr>
                                <w:rFonts w:ascii="Arial" w:hAnsi="Arial" w:cs="Arial"/>
                                <w:b/>
                                <w:b/>
                                <w:i/>
                                <w:i/>
                                <w:lang w:val="en-US" w:eastAsia="en-US"/>
                              </w:rPr>
                            </w:pPr>
                            <w:r>
                              <w:rPr>
                                <w:rFonts w:cs="Arial" w:ascii="Arial" w:hAnsi="Arial"/>
                                <w:b/>
                                <w:i/>
                                <w:lang w:val="en-US" w:eastAsia="en-US"/>
                              </w:rPr>
                              <w:t>Copyright Notification</w:t>
                            </w:r>
                          </w:p>
                          <w:p>
                            <w:pPr>
                              <w:pStyle w:val="FP"/>
                              <w:jc w:val="center"/>
                              <w:rPr>
                                <w:lang w:val="en-US" w:eastAsia="en-US"/>
                              </w:rPr>
                            </w:pPr>
                            <w:r>
                              <w:rPr>
                                <w:lang w:val="en-US" w:eastAsia="en-US"/>
                              </w:rPr>
                              <w:t>No part may be reproduced except as authorized by written permission.</w:t>
                              <w:br/>
                              <w:t>The copyright and the foregoing restriction extend to reproduction in all media.</w:t>
                            </w:r>
                          </w:p>
                          <w:p>
                            <w:pPr>
                              <w:pStyle w:val="FP"/>
                              <w:jc w:val="center"/>
                              <w:rPr>
                                <w:lang w:val="en-US" w:eastAsia="en-US"/>
                              </w:rPr>
                            </w:pPr>
                            <w:r>
                              <w:rPr>
                                <w:lang w:val="en-US" w:eastAsia="en-US"/>
                              </w:rPr>
                            </w:r>
                          </w:p>
                          <w:p>
                            <w:pPr>
                              <w:pStyle w:val="FP"/>
                              <w:jc w:val="center"/>
                              <w:rPr>
                                <w:sz w:val="18"/>
                                <w:lang w:val="en-US" w:eastAsia="en-US"/>
                              </w:rPr>
                            </w:pPr>
                            <w:r>
                              <w:rPr>
                                <w:sz w:val="18"/>
                                <w:lang w:val="en-US" w:eastAsia="en-US"/>
                              </w:rPr>
                              <w:t>© 2011, 3GPP Organizational Partners (ARIB, ATIS, CCSA, ETSI, TTA, TTC).</w:t>
                            </w:r>
                            <w:bookmarkStart w:id="3" w:name="copyrightaddon"/>
                            <w:bookmarkEnd w:id="3"/>
                          </w:p>
                          <w:p>
                            <w:pPr>
                              <w:pStyle w:val="FP"/>
                              <w:jc w:val="center"/>
                              <w:rPr>
                                <w:sz w:val="18"/>
                                <w:lang w:val="en-US" w:eastAsia="en-US"/>
                              </w:rPr>
                            </w:pPr>
                            <w:r>
                              <w:rPr>
                                <w:sz w:val="18"/>
                                <w:lang w:val="en-US" w:eastAsia="en-US"/>
                              </w:rPr>
                              <w:t>All rights reserved.</w:t>
                            </w:r>
                          </w:p>
                          <w:p>
                            <w:pPr>
                              <w:pStyle w:val="FP"/>
                              <w:rPr>
                                <w:sz w:val="18"/>
                                <w:lang w:val="en-US" w:eastAsia="en-US"/>
                              </w:rPr>
                            </w:pPr>
                            <w:r>
                              <w:rPr>
                                <w:sz w:val="18"/>
                                <w:lang w:val="en-US" w:eastAsia="en-US"/>
                              </w:rPr>
                            </w:r>
                          </w:p>
                          <w:p>
                            <w:pPr>
                              <w:pStyle w:val="FP"/>
                              <w:rPr>
                                <w:sz w:val="18"/>
                                <w:lang w:val="en-US" w:eastAsia="en-US"/>
                              </w:rPr>
                            </w:pPr>
                            <w:r>
                              <w:rPr>
                                <w:sz w:val="18"/>
                                <w:lang w:val="en-US" w:eastAsia="en-US"/>
                              </w:rPr>
                              <w:t>UMTS™ is a Trade Mark of ETSI registered for the benefit of its members</w:t>
                            </w:r>
                          </w:p>
                          <w:p>
                            <w:pPr>
                              <w:pStyle w:val="FP"/>
                              <w:rPr/>
                            </w:pPr>
                            <w:r>
                              <w:rPr>
                                <w:sz w:val="18"/>
                                <w:lang w:val="en-US" w:eastAsia="en-US"/>
                              </w:rPr>
                              <w:t>3GPP™ is a Trade Mark of ETSI registered for the benefit of its Members and of the 3GPP Organizational Partners</w:t>
                              <w:br/>
                              <w:t>LTE™ is a Trade Mark of ETSI registered for the benefit of its Members and of the 3GPP Organizational Partners</w:t>
                            </w:r>
                          </w:p>
                          <w:p>
                            <w:pPr>
                              <w:pStyle w:val="FP"/>
                              <w:rPr>
                                <w:sz w:val="18"/>
                                <w:lang w:val="en-US" w:eastAsia="en-US"/>
                              </w:rPr>
                            </w:pPr>
                            <w:r>
                              <w:rPr>
                                <w:sz w:val="18"/>
                                <w:lang w:val="en-US" w:eastAsia="en-US"/>
                              </w:rPr>
                              <w:t>GSM® and the GSM logo are registered and owned by the GSM Association</w:t>
                            </w:r>
                          </w:p>
                        </w:txbxContent>
                      </wps:txbx>
                      <wps:bodyPr anchor="t" lIns="0" tIns="0" rIns="0" bIns="12700">
                        <a:noAutofit/>
                      </wps:bodyPr>
                    </wps:wsp>
                  </a:graphicData>
                </a:graphic>
              </wp:anchor>
            </w:drawing>
          </mc:Choice>
          <mc:Fallback>
            <w:pict>
              <v:rect fillcolor="#FFFFFF" style="position:absolute;rotation:0;width:417pt;height:152.85pt;mso-wrap-distance-left:0pt;mso-wrap-distance-right:0pt;mso-wrap-distance-top:0pt;mso-wrap-distance-bottom:0pt;margin-top:630.25pt;mso-position-vertical-relative:page;margin-left:0pt;mso-position-horizontal:left;mso-position-horizontal-relative:margin">
                <v:fill opacity="0f"/>
                <v:textbox inset="0in,0in,0in,0.0138888888888889in">
                  <w:txbxContent>
                    <w:p>
                      <w:pPr>
                        <w:pStyle w:val="FP"/>
                        <w:spacing w:before="0" w:after="240"/>
                        <w:jc w:val="center"/>
                        <w:rPr>
                          <w:rFonts w:ascii="Arial" w:hAnsi="Arial" w:cs="Arial"/>
                          <w:b/>
                          <w:b/>
                          <w:i/>
                          <w:i/>
                          <w:lang w:val="en-US" w:eastAsia="en-US"/>
                        </w:rPr>
                      </w:pPr>
                      <w:r>
                        <w:rPr>
                          <w:rFonts w:cs="Arial" w:ascii="Arial" w:hAnsi="Arial"/>
                          <w:b/>
                          <w:i/>
                          <w:lang w:val="en-US" w:eastAsia="en-US"/>
                        </w:rPr>
                        <w:t>Copyright Notification</w:t>
                      </w:r>
                    </w:p>
                    <w:p>
                      <w:pPr>
                        <w:pStyle w:val="FP"/>
                        <w:jc w:val="center"/>
                        <w:rPr>
                          <w:lang w:val="en-US" w:eastAsia="en-US"/>
                        </w:rPr>
                      </w:pPr>
                      <w:r>
                        <w:rPr>
                          <w:lang w:val="en-US" w:eastAsia="en-US"/>
                        </w:rPr>
                        <w:t>No part may be reproduced except as authorized by written permission.</w:t>
                        <w:br/>
                        <w:t>The copyright and the foregoing restriction extend to reproduction in all media.</w:t>
                      </w:r>
                    </w:p>
                    <w:p>
                      <w:pPr>
                        <w:pStyle w:val="FP"/>
                        <w:jc w:val="center"/>
                        <w:rPr>
                          <w:lang w:val="en-US" w:eastAsia="en-US"/>
                        </w:rPr>
                      </w:pPr>
                      <w:r>
                        <w:rPr>
                          <w:lang w:val="en-US" w:eastAsia="en-US"/>
                        </w:rPr>
                      </w:r>
                    </w:p>
                    <w:p>
                      <w:pPr>
                        <w:pStyle w:val="FP"/>
                        <w:jc w:val="center"/>
                        <w:rPr>
                          <w:sz w:val="18"/>
                          <w:lang w:val="en-US" w:eastAsia="en-US"/>
                        </w:rPr>
                      </w:pPr>
                      <w:r>
                        <w:rPr>
                          <w:sz w:val="18"/>
                          <w:lang w:val="en-US" w:eastAsia="en-US"/>
                        </w:rPr>
                        <w:t>© 2011, 3GPP Organizational Partners (ARIB, ATIS, CCSA, ETSI, TTA, TTC).</w:t>
                      </w:r>
                      <w:bookmarkStart w:id="4" w:name="copyrightaddon"/>
                      <w:bookmarkEnd w:id="4"/>
                    </w:p>
                    <w:p>
                      <w:pPr>
                        <w:pStyle w:val="FP"/>
                        <w:jc w:val="center"/>
                        <w:rPr>
                          <w:sz w:val="18"/>
                          <w:lang w:val="en-US" w:eastAsia="en-US"/>
                        </w:rPr>
                      </w:pPr>
                      <w:r>
                        <w:rPr>
                          <w:sz w:val="18"/>
                          <w:lang w:val="en-US" w:eastAsia="en-US"/>
                        </w:rPr>
                        <w:t>All rights reserved.</w:t>
                      </w:r>
                    </w:p>
                    <w:p>
                      <w:pPr>
                        <w:pStyle w:val="FP"/>
                        <w:rPr>
                          <w:sz w:val="18"/>
                          <w:lang w:val="en-US" w:eastAsia="en-US"/>
                        </w:rPr>
                      </w:pPr>
                      <w:r>
                        <w:rPr>
                          <w:sz w:val="18"/>
                          <w:lang w:val="en-US" w:eastAsia="en-US"/>
                        </w:rPr>
                      </w:r>
                    </w:p>
                    <w:p>
                      <w:pPr>
                        <w:pStyle w:val="FP"/>
                        <w:rPr>
                          <w:sz w:val="18"/>
                          <w:lang w:val="en-US" w:eastAsia="en-US"/>
                        </w:rPr>
                      </w:pPr>
                      <w:r>
                        <w:rPr>
                          <w:sz w:val="18"/>
                          <w:lang w:val="en-US" w:eastAsia="en-US"/>
                        </w:rPr>
                        <w:t>UMTS™ is a Trade Mark of ETSI registered for the benefit of its members</w:t>
                      </w:r>
                    </w:p>
                    <w:p>
                      <w:pPr>
                        <w:pStyle w:val="FP"/>
                        <w:rPr/>
                      </w:pPr>
                      <w:r>
                        <w:rPr>
                          <w:sz w:val="18"/>
                          <w:lang w:val="en-US" w:eastAsia="en-US"/>
                        </w:rPr>
                        <w:t>3GPP™ is a Trade Mark of ETSI registered for the benefit of its Members and of the 3GPP Organizational Partners</w:t>
                        <w:br/>
                        <w:t>LTE™ is a Trade Mark of ETSI registered for the benefit of its Members and of the 3GPP Organizational Partners</w:t>
                      </w:r>
                    </w:p>
                    <w:p>
                      <w:pPr>
                        <w:pStyle w:val="FP"/>
                        <w:rPr>
                          <w:sz w:val="18"/>
                          <w:lang w:val="en-US" w:eastAsia="en-US"/>
                        </w:rPr>
                      </w:pPr>
                      <w:r>
                        <w:rPr>
                          <w:sz w:val="18"/>
                          <w:lang w:val="en-US" w:eastAsia="en-US"/>
                        </w:rPr>
                        <w:t>GSM® and the GSM logo are registered and owned by the GSM Association</w:t>
                      </w:r>
                    </w:p>
                  </w:txbxContent>
                </v:textbox>
                <w10:wrap type="topAndBottom"/>
              </v:rect>
            </w:pict>
          </mc:Fallback>
        </mc:AlternateContent>
      </w:r>
    </w:p>
    <w:p>
      <w:pPr>
        <w:pStyle w:val="TT"/>
        <w:bidi w:val="0"/>
        <w:jc w:val="start"/>
        <w:rPr/>
      </w:pPr>
      <w:bookmarkStart w:id="5" w:name="page2"/>
      <w:bookmarkEnd w:id="5"/>
      <w:r>
        <w:rPr/>
        <w:t>Contents</w:t>
      </w:r>
    </w:p>
    <w:sdt>
      <w:sdtPr>
        <w:docPartObj>
          <w:docPartGallery w:val="Table of Contents"/>
          <w:docPartUnique w:val="true"/>
        </w:docPartObj>
      </w:sdtPr>
      <w:sdtContent>
        <w:p>
          <w:pPr>
            <w:pStyle w:val="Contents1"/>
            <w:tabs>
              <w:tab w:val="clear" w:pos="9639"/>
              <w:tab w:val="right" w:pos="9640" w:leader="dot"/>
            </w:tabs>
            <w:bidi w:val="0"/>
            <w:jc w:val="start"/>
            <w:rPr/>
          </w:pPr>
          <w:r>
            <w:fldChar w:fldCharType="begin"/>
          </w:r>
          <w:r>
            <w:rPr/>
            <w:instrText> TOC \o </w:instrText>
          </w:r>
          <w:r>
            <w:rPr/>
            <w:fldChar w:fldCharType="separate"/>
          </w:r>
          <w:r>
            <w:rPr/>
            <w:t>Foreword</w:t>
            <w:tab/>
          </w:r>
          <w:hyperlink w:anchor="__RefHeading___Toc169413730">
            <w:r>
              <w:rPr>
                <w:rStyle w:val="IndexLink"/>
              </w:rPr>
              <w:t>6</w:t>
            </w:r>
          </w:hyperlink>
        </w:p>
        <w:p>
          <w:pPr>
            <w:pStyle w:val="Contents1"/>
            <w:tabs>
              <w:tab w:val="clear" w:pos="9639"/>
              <w:tab w:val="right" w:pos="9640" w:leader="dot"/>
            </w:tabs>
            <w:bidi w:val="0"/>
            <w:jc w:val="start"/>
            <w:rPr/>
          </w:pPr>
          <w:r>
            <w:rPr/>
            <w:t>Introduction</w:t>
            <w:tab/>
          </w:r>
          <w:hyperlink w:anchor="__RefHeading___Toc169413731">
            <w:r>
              <w:rPr>
                <w:rStyle w:val="IndexLink"/>
              </w:rPr>
              <w:t>6</w:t>
            </w:r>
          </w:hyperlink>
        </w:p>
        <w:p>
          <w:pPr>
            <w:pStyle w:val="Contents1"/>
            <w:tabs>
              <w:tab w:val="clear" w:pos="9639"/>
              <w:tab w:val="right" w:pos="9640" w:leader="dot"/>
            </w:tabs>
            <w:bidi w:val="0"/>
            <w:jc w:val="start"/>
            <w:rPr/>
          </w:pPr>
          <w:r>
            <w:rPr/>
            <w:t>1 Scope</w:t>
            <w:tab/>
          </w:r>
          <w:hyperlink w:anchor="__RefHeading___Toc169413732">
            <w:r>
              <w:rPr>
                <w:rStyle w:val="IndexLink"/>
              </w:rPr>
              <w:t>7</w:t>
            </w:r>
          </w:hyperlink>
        </w:p>
        <w:p>
          <w:pPr>
            <w:pStyle w:val="Contents1"/>
            <w:tabs>
              <w:tab w:val="clear" w:pos="9639"/>
              <w:tab w:val="right" w:pos="9640" w:leader="dot"/>
            </w:tabs>
            <w:bidi w:val="0"/>
            <w:jc w:val="start"/>
            <w:rPr/>
          </w:pPr>
          <w:r>
            <w:rPr/>
            <w:t>2 References</w:t>
            <w:tab/>
          </w:r>
          <w:hyperlink w:anchor="__RefHeading___Toc169413733">
            <w:r>
              <w:rPr>
                <w:rStyle w:val="IndexLink"/>
              </w:rPr>
              <w:t>7</w:t>
            </w:r>
          </w:hyperlink>
        </w:p>
        <w:p>
          <w:pPr>
            <w:pStyle w:val="Contents1"/>
            <w:tabs>
              <w:tab w:val="clear" w:pos="9639"/>
              <w:tab w:val="right" w:pos="9640" w:leader="dot"/>
            </w:tabs>
            <w:bidi w:val="0"/>
            <w:jc w:val="start"/>
            <w:rPr/>
          </w:pPr>
          <w:r>
            <w:rPr/>
            <w:t>3 Definitions, symbols and abbreviations</w:t>
            <w:tab/>
          </w:r>
          <w:hyperlink w:anchor="__RefHeading___Toc169413734">
            <w:r>
              <w:rPr>
                <w:rStyle w:val="IndexLink"/>
              </w:rPr>
              <w:t>8</w:t>
            </w:r>
          </w:hyperlink>
        </w:p>
        <w:p>
          <w:pPr>
            <w:pStyle w:val="Contents2"/>
            <w:tabs>
              <w:tab w:val="clear" w:pos="9639"/>
              <w:tab w:val="right" w:pos="9640" w:leader="dot"/>
            </w:tabs>
            <w:bidi w:val="0"/>
            <w:jc w:val="start"/>
            <w:rPr/>
          </w:pPr>
          <w:r>
            <w:rPr/>
            <w:t>3.1 Definitions</w:t>
            <w:tab/>
          </w:r>
          <w:hyperlink w:anchor="__RefHeading___Toc169413735">
            <w:r>
              <w:rPr>
                <w:rStyle w:val="IndexLink"/>
              </w:rPr>
              <w:t>8</w:t>
            </w:r>
          </w:hyperlink>
        </w:p>
        <w:p>
          <w:pPr>
            <w:pStyle w:val="Contents2"/>
            <w:tabs>
              <w:tab w:val="clear" w:pos="9639"/>
              <w:tab w:val="right" w:pos="9640" w:leader="dot"/>
            </w:tabs>
            <w:bidi w:val="0"/>
            <w:jc w:val="start"/>
            <w:rPr/>
          </w:pPr>
          <w:r>
            <w:rPr/>
            <w:t>3.2 Symbols</w:t>
            <w:tab/>
          </w:r>
          <w:hyperlink w:anchor="__RefHeading___Toc169413736">
            <w:r>
              <w:rPr>
                <w:rStyle w:val="IndexLink"/>
              </w:rPr>
              <w:t>9</w:t>
            </w:r>
          </w:hyperlink>
        </w:p>
        <w:p>
          <w:pPr>
            <w:pStyle w:val="Contents2"/>
            <w:tabs>
              <w:tab w:val="clear" w:pos="9639"/>
              <w:tab w:val="right" w:pos="9640" w:leader="dot"/>
            </w:tabs>
            <w:bidi w:val="0"/>
            <w:jc w:val="start"/>
            <w:rPr/>
          </w:pPr>
          <w:r>
            <w:rPr/>
            <w:t>3.3 Abbreviations</w:t>
            <w:tab/>
          </w:r>
          <w:hyperlink w:anchor="__RefHeading___Toc169413737">
            <w:r>
              <w:rPr>
                <w:rStyle w:val="IndexLink"/>
              </w:rPr>
              <w:t>9</w:t>
            </w:r>
          </w:hyperlink>
        </w:p>
        <w:p>
          <w:pPr>
            <w:pStyle w:val="Contents1"/>
            <w:tabs>
              <w:tab w:val="clear" w:pos="9639"/>
              <w:tab w:val="right" w:pos="9640" w:leader="dot"/>
            </w:tabs>
            <w:bidi w:val="0"/>
            <w:jc w:val="start"/>
            <w:rPr/>
          </w:pPr>
          <w:r>
            <w:rPr/>
            <w:t>4 Principles, Purpose and Benefits of Network Composition</w:t>
            <w:tab/>
          </w:r>
          <w:hyperlink w:anchor="__RefHeading___Toc169413738">
            <w:r>
              <w:rPr>
                <w:rStyle w:val="IndexLink"/>
              </w:rPr>
              <w:t>10</w:t>
            </w:r>
          </w:hyperlink>
        </w:p>
        <w:p>
          <w:pPr>
            <w:pStyle w:val="Contents2"/>
            <w:tabs>
              <w:tab w:val="clear" w:pos="9639"/>
              <w:tab w:val="right" w:pos="9640" w:leader="dot"/>
            </w:tabs>
            <w:bidi w:val="0"/>
            <w:jc w:val="start"/>
            <w:rPr/>
          </w:pPr>
          <w:r>
            <w:rPr/>
            <w:t>4.1 Principles</w:t>
            <w:tab/>
          </w:r>
          <w:hyperlink w:anchor="__RefHeading___Toc169413739">
            <w:r>
              <w:rPr>
                <w:rStyle w:val="IndexLink"/>
              </w:rPr>
              <w:t>10</w:t>
            </w:r>
          </w:hyperlink>
        </w:p>
        <w:p>
          <w:pPr>
            <w:pStyle w:val="Contents3"/>
            <w:tabs>
              <w:tab w:val="clear" w:pos="9639"/>
              <w:tab w:val="right" w:pos="9640" w:leader="dot"/>
            </w:tabs>
            <w:bidi w:val="0"/>
            <w:jc w:val="start"/>
            <w:rPr/>
          </w:pPr>
          <w:r>
            <w:rPr/>
            <w:t>4.1.1 General</w:t>
            <w:tab/>
          </w:r>
          <w:hyperlink w:anchor="__RefHeading___Toc169413740">
            <w:r>
              <w:rPr>
                <w:rStyle w:val="IndexLink"/>
              </w:rPr>
              <w:t>10</w:t>
            </w:r>
          </w:hyperlink>
        </w:p>
        <w:p>
          <w:pPr>
            <w:pStyle w:val="Contents3"/>
            <w:tabs>
              <w:tab w:val="clear" w:pos="9639"/>
              <w:tab w:val="right" w:pos="9640" w:leader="dot"/>
            </w:tabs>
            <w:bidi w:val="0"/>
            <w:jc w:val="start"/>
            <w:rPr/>
          </w:pPr>
          <w:r>
            <w:rPr/>
            <w:t>4.1.2 Types of Network Composition</w:t>
            <w:tab/>
          </w:r>
          <w:hyperlink w:anchor="__RefHeading___Toc4339_3320553937">
            <w:r>
              <w:rPr>
                <w:rStyle w:val="IndexLink"/>
              </w:rPr>
              <w:t>10</w:t>
            </w:r>
          </w:hyperlink>
        </w:p>
        <w:p>
          <w:pPr>
            <w:pStyle w:val="Contents2"/>
            <w:tabs>
              <w:tab w:val="clear" w:pos="9639"/>
              <w:tab w:val="right" w:pos="9640" w:leader="dot"/>
            </w:tabs>
            <w:bidi w:val="0"/>
            <w:jc w:val="start"/>
            <w:rPr/>
          </w:pPr>
          <w:r>
            <w:rPr/>
            <w:t>4.1.2 Other common styles</w:t>
            <w:tab/>
          </w:r>
          <w:hyperlink w:anchor="__RefHeading___Toc169413742">
            <w:r>
              <w:rPr>
                <w:rStyle w:val="IndexLink"/>
              </w:rPr>
              <w:t>12</w:t>
            </w:r>
          </w:hyperlink>
        </w:p>
        <w:p>
          <w:pPr>
            <w:pStyle w:val="Contents1"/>
            <w:tabs>
              <w:tab w:val="clear" w:pos="9639"/>
              <w:tab w:val="right" w:pos="9640" w:leader="dot"/>
            </w:tabs>
            <w:bidi w:val="0"/>
            <w:jc w:val="start"/>
            <w:rPr/>
          </w:pPr>
          <w:r>
            <w:rPr/>
            <w:t>4.2 Purpose and Benefits</w:t>
            <w:tab/>
          </w:r>
          <w:hyperlink w:anchor="__RefHeading___Toc4341_3320553937">
            <w:r>
              <w:rPr>
                <w:rStyle w:val="IndexLink"/>
              </w:rPr>
              <w:t>12</w:t>
            </w:r>
          </w:hyperlink>
        </w:p>
        <w:p>
          <w:pPr>
            <w:pStyle w:val="Contents2"/>
            <w:tabs>
              <w:tab w:val="clear" w:pos="9639"/>
              <w:tab w:val="right" w:pos="9640" w:leader="dot"/>
            </w:tabs>
            <w:bidi w:val="0"/>
            <w:jc w:val="start"/>
            <w:rPr/>
          </w:pPr>
          <w:r>
            <w:rPr/>
            <w:t>4.3 Management aspects</w:t>
            <w:tab/>
          </w:r>
          <w:hyperlink w:anchor="__RefHeading___Toc169413744">
            <w:r>
              <w:rPr>
                <w:rStyle w:val="IndexLink"/>
              </w:rPr>
              <w:t>13</w:t>
            </w:r>
          </w:hyperlink>
        </w:p>
        <w:p>
          <w:pPr>
            <w:pStyle w:val="Contents2"/>
            <w:tabs>
              <w:tab w:val="clear" w:pos="9639"/>
              <w:tab w:val="right" w:pos="9640" w:leader="dot"/>
            </w:tabs>
            <w:bidi w:val="0"/>
            <w:jc w:val="start"/>
            <w:rPr/>
          </w:pPr>
          <w:r>
            <w:rPr/>
            <w:t>4.4 Resource control, resource usage and resource access provisioning</w:t>
            <w:tab/>
          </w:r>
          <w:hyperlink w:anchor="__RefHeading___Toc169413745">
            <w:r>
              <w:rPr>
                <w:rStyle w:val="IndexLink"/>
              </w:rPr>
              <w:t>13</w:t>
            </w:r>
          </w:hyperlink>
        </w:p>
        <w:p>
          <w:pPr>
            <w:pStyle w:val="Contents2"/>
            <w:tabs>
              <w:tab w:val="clear" w:pos="9639"/>
              <w:tab w:val="right" w:pos="9640" w:leader="dot"/>
            </w:tabs>
            <w:bidi w:val="0"/>
            <w:jc w:val="start"/>
            <w:rPr/>
          </w:pPr>
          <w:r>
            <w:rPr/>
            <w:t>4.5 Multi-lateral Compositions</w:t>
            <w:tab/>
          </w:r>
          <w:hyperlink w:anchor="__RefHeading___Toc4343_3320553937">
            <w:r>
              <w:rPr>
                <w:rStyle w:val="IndexLink"/>
              </w:rPr>
              <w:t>14</w:t>
            </w:r>
          </w:hyperlink>
        </w:p>
        <w:p>
          <w:pPr>
            <w:pStyle w:val="Contents3"/>
            <w:tabs>
              <w:tab w:val="clear" w:pos="9639"/>
              <w:tab w:val="right" w:pos="9640" w:leader="dot"/>
            </w:tabs>
            <w:bidi w:val="0"/>
            <w:jc w:val="start"/>
            <w:rPr/>
          </w:pPr>
          <w:r>
            <w:rPr/>
            <w:t>4.5.1 General</w:t>
            <w:tab/>
          </w:r>
          <w:hyperlink w:anchor="__RefHeading___Toc169413747">
            <w:r>
              <w:rPr>
                <w:rStyle w:val="IndexLink"/>
              </w:rPr>
              <w:t>14</w:t>
            </w:r>
          </w:hyperlink>
        </w:p>
        <w:p>
          <w:pPr>
            <w:pStyle w:val="Contents3"/>
            <w:tabs>
              <w:tab w:val="clear" w:pos="9639"/>
              <w:tab w:val="right" w:pos="9640" w:leader="dot"/>
            </w:tabs>
            <w:bidi w:val="0"/>
            <w:jc w:val="start"/>
            <w:rPr/>
          </w:pPr>
          <w:r>
            <w:rPr/>
            <w:t>4.5.2 A set of bi-lateral Cas</w:t>
            <w:tab/>
          </w:r>
          <w:hyperlink w:anchor="__RefHeading___Toc169413748">
            <w:r>
              <w:rPr>
                <w:rStyle w:val="IndexLink"/>
              </w:rPr>
              <w:t>15</w:t>
            </w:r>
          </w:hyperlink>
        </w:p>
        <w:p>
          <w:pPr>
            <w:pStyle w:val="Contents3"/>
            <w:tabs>
              <w:tab w:val="clear" w:pos="9639"/>
              <w:tab w:val="right" w:pos="9640" w:leader="dot"/>
            </w:tabs>
            <w:bidi w:val="0"/>
            <w:jc w:val="start"/>
            <w:rPr/>
          </w:pPr>
          <w:r>
            <w:rPr/>
            <w:t>4.5.3 A multi-lateral CA</w:t>
            <w:tab/>
          </w:r>
          <w:hyperlink w:anchor="__RefHeading___Toc169413749">
            <w:r>
              <w:rPr>
                <w:rStyle w:val="IndexLink"/>
              </w:rPr>
              <w:t>16</w:t>
            </w:r>
          </w:hyperlink>
        </w:p>
        <w:p>
          <w:pPr>
            <w:pStyle w:val="Contents3"/>
            <w:tabs>
              <w:tab w:val="clear" w:pos="9639"/>
              <w:tab w:val="right" w:pos="9640" w:leader="dot"/>
            </w:tabs>
            <w:bidi w:val="0"/>
            <w:jc w:val="start"/>
            <w:rPr/>
          </w:pPr>
          <w:r>
            <w:rPr/>
            <w:t>4.5.4 Advantages and disadvantages of different approaches to support multi-lateral compositions</w:t>
            <w:tab/>
          </w:r>
          <w:hyperlink w:anchor="__RefHeading___Toc4345_3320553937">
            <w:r>
              <w:rPr>
                <w:rStyle w:val="IndexLink"/>
              </w:rPr>
              <w:t>17</w:t>
            </w:r>
          </w:hyperlink>
        </w:p>
        <w:p>
          <w:pPr>
            <w:pStyle w:val="Contents1"/>
            <w:tabs>
              <w:tab w:val="clear" w:pos="9639"/>
              <w:tab w:val="right" w:pos="9640" w:leader="dot"/>
            </w:tabs>
            <w:bidi w:val="0"/>
            <w:jc w:val="start"/>
            <w:rPr/>
          </w:pPr>
          <w:r>
            <w:rPr/>
            <w:t>5 Composition Use Cases</w:t>
            <w:tab/>
          </w:r>
          <w:hyperlink w:anchor="__RefHeading___Toc169413751">
            <w:r>
              <w:rPr>
                <w:rStyle w:val="IndexLink"/>
              </w:rPr>
              <w:t>18</w:t>
            </w:r>
          </w:hyperlink>
        </w:p>
        <w:p>
          <w:pPr>
            <w:pStyle w:val="Contents2"/>
            <w:tabs>
              <w:tab w:val="clear" w:pos="9639"/>
              <w:tab w:val="right" w:pos="9640" w:leader="dot"/>
            </w:tabs>
            <w:bidi w:val="0"/>
            <w:jc w:val="start"/>
            <w:rPr/>
          </w:pPr>
          <w:r>
            <w:rPr/>
            <w:t>5.1 Description</w:t>
            <w:tab/>
          </w:r>
          <w:hyperlink w:anchor="__RefHeading___Toc169413752">
            <w:r>
              <w:rPr>
                <w:rStyle w:val="IndexLink"/>
              </w:rPr>
              <w:t>18</w:t>
            </w:r>
          </w:hyperlink>
        </w:p>
        <w:p>
          <w:pPr>
            <w:pStyle w:val="Contents2"/>
            <w:tabs>
              <w:tab w:val="clear" w:pos="9639"/>
              <w:tab w:val="right" w:pos="9640" w:leader="dot"/>
            </w:tabs>
            <w:bidi w:val="0"/>
            <w:jc w:val="start"/>
            <w:rPr/>
          </w:pPr>
          <w:r>
            <w:rPr/>
            <w:t>5.2 Network Composition between Core Networks</w:t>
            <w:tab/>
          </w:r>
          <w:hyperlink w:anchor="__RefHeading___Toc169413753">
            <w:r>
              <w:rPr>
                <w:rStyle w:val="IndexLink"/>
              </w:rPr>
              <w:t>18</w:t>
            </w:r>
          </w:hyperlink>
        </w:p>
        <w:p>
          <w:pPr>
            <w:pStyle w:val="Contents3"/>
            <w:tabs>
              <w:tab w:val="clear" w:pos="9639"/>
              <w:tab w:val="right" w:pos="9640" w:leader="dot"/>
            </w:tabs>
            <w:bidi w:val="0"/>
            <w:jc w:val="start"/>
            <w:rPr/>
          </w:pPr>
          <w:r>
            <w:rPr/>
            <w:t>5.2.1 General</w:t>
            <w:tab/>
          </w:r>
          <w:hyperlink w:anchor="__RefHeading___Toc169413754">
            <w:r>
              <w:rPr>
                <w:rStyle w:val="IndexLink"/>
              </w:rPr>
              <w:t>18</w:t>
            </w:r>
          </w:hyperlink>
        </w:p>
        <w:p>
          <w:pPr>
            <w:pStyle w:val="Contents3"/>
            <w:tabs>
              <w:tab w:val="clear" w:pos="9639"/>
              <w:tab w:val="right" w:pos="9640" w:leader="dot"/>
            </w:tabs>
            <w:bidi w:val="0"/>
            <w:jc w:val="start"/>
            <w:rPr/>
          </w:pPr>
          <w:r>
            <w:rPr/>
            <w:t>5.2.2 Inter-operator Network Composition (via GRX)</w:t>
            <w:tab/>
          </w:r>
          <w:hyperlink w:anchor="__RefHeading___Toc169413755">
            <w:r>
              <w:rPr>
                <w:rStyle w:val="IndexLink"/>
              </w:rPr>
              <w:t>18</w:t>
            </w:r>
          </w:hyperlink>
        </w:p>
        <w:p>
          <w:pPr>
            <w:pStyle w:val="Contents4"/>
            <w:tabs>
              <w:tab w:val="clear" w:pos="9639"/>
              <w:tab w:val="right" w:pos="9640" w:leader="dot"/>
            </w:tabs>
            <w:bidi w:val="0"/>
            <w:jc w:val="start"/>
            <w:rPr/>
          </w:pPr>
          <w:r>
            <w:rPr/>
            <w:t>5.2.2.1 Short Description</w:t>
            <w:tab/>
          </w:r>
          <w:hyperlink w:anchor="__RefHeading___Toc4347_3320553937">
            <w:r>
              <w:rPr>
                <w:rStyle w:val="IndexLink"/>
              </w:rPr>
              <w:t>18</w:t>
            </w:r>
          </w:hyperlink>
        </w:p>
        <w:p>
          <w:pPr>
            <w:pStyle w:val="Contents4"/>
            <w:tabs>
              <w:tab w:val="clear" w:pos="9639"/>
              <w:tab w:val="right" w:pos="9640" w:leader="dot"/>
            </w:tabs>
            <w:bidi w:val="0"/>
            <w:jc w:val="start"/>
            <w:rPr/>
          </w:pPr>
          <w:r>
            <w:rPr/>
            <w:t>5.2.2.2 Actor Specific Issues and Benefits</w:t>
            <w:tab/>
          </w:r>
          <w:hyperlink w:anchor="__RefHeading___Toc169413757">
            <w:r>
              <w:rPr>
                <w:rStyle w:val="IndexLink"/>
              </w:rPr>
              <w:t>19</w:t>
            </w:r>
          </w:hyperlink>
        </w:p>
        <w:p>
          <w:pPr>
            <w:pStyle w:val="Contents4"/>
            <w:tabs>
              <w:tab w:val="clear" w:pos="9639"/>
              <w:tab w:val="right" w:pos="9640" w:leader="dot"/>
            </w:tabs>
            <w:bidi w:val="0"/>
            <w:jc w:val="start"/>
            <w:rPr/>
          </w:pPr>
          <w:r>
            <w:rPr/>
            <w:t>5.2.2.3 Pre-Conditions</w:t>
            <w:tab/>
          </w:r>
          <w:hyperlink w:anchor="__RefHeading___Toc169413758">
            <w:r>
              <w:rPr>
                <w:rStyle w:val="IndexLink"/>
              </w:rPr>
              <w:t>19</w:t>
            </w:r>
          </w:hyperlink>
        </w:p>
        <w:p>
          <w:pPr>
            <w:pStyle w:val="Contents4"/>
            <w:tabs>
              <w:tab w:val="clear" w:pos="9639"/>
              <w:tab w:val="right" w:pos="9640" w:leader="dot"/>
            </w:tabs>
            <w:bidi w:val="0"/>
            <w:jc w:val="start"/>
            <w:rPr/>
          </w:pPr>
          <w:r>
            <w:rPr/>
            <w:t>5.2.2.4 Normal Flow</w:t>
            <w:tab/>
          </w:r>
          <w:hyperlink w:anchor="__RefHeading___Toc169413759">
            <w:r>
              <w:rPr>
                <w:rStyle w:val="IndexLink"/>
              </w:rPr>
              <w:t>20</w:t>
            </w:r>
          </w:hyperlink>
        </w:p>
        <w:p>
          <w:pPr>
            <w:pStyle w:val="Contents4"/>
            <w:tabs>
              <w:tab w:val="clear" w:pos="9639"/>
              <w:tab w:val="right" w:pos="9640" w:leader="dot"/>
            </w:tabs>
            <w:bidi w:val="0"/>
            <w:jc w:val="start"/>
            <w:rPr/>
          </w:pPr>
          <w:r>
            <w:rPr/>
            <w:t>5.2.2.5 Alternative Flow</w:t>
            <w:tab/>
          </w:r>
          <w:hyperlink w:anchor="__RefHeading___Toc169413760">
            <w:r>
              <w:rPr>
                <w:rStyle w:val="IndexLink"/>
              </w:rPr>
              <w:t>20</w:t>
            </w:r>
          </w:hyperlink>
        </w:p>
        <w:p>
          <w:pPr>
            <w:pStyle w:val="Contents4"/>
            <w:tabs>
              <w:tab w:val="clear" w:pos="9639"/>
              <w:tab w:val="right" w:pos="9640" w:leader="dot"/>
            </w:tabs>
            <w:bidi w:val="0"/>
            <w:jc w:val="start"/>
            <w:rPr/>
          </w:pPr>
          <w:r>
            <w:rPr/>
            <w:t>5.2.2.6 Additional Information</w:t>
            <w:tab/>
          </w:r>
          <w:hyperlink w:anchor="__RefHeading___Toc169413761">
            <w:r>
              <w:rPr>
                <w:rStyle w:val="IndexLink"/>
              </w:rPr>
              <w:t>20</w:t>
            </w:r>
          </w:hyperlink>
        </w:p>
        <w:p>
          <w:pPr>
            <w:pStyle w:val="Contents3"/>
            <w:tabs>
              <w:tab w:val="clear" w:pos="9639"/>
              <w:tab w:val="right" w:pos="9640" w:leader="dot"/>
            </w:tabs>
            <w:bidi w:val="0"/>
            <w:jc w:val="start"/>
            <w:rPr/>
          </w:pPr>
          <w:r>
            <w:rPr/>
            <w:t>5.2.3 On-demand inter-operator Network Composition</w:t>
            <w:tab/>
          </w:r>
          <w:hyperlink w:anchor="__RefHeading___Toc169413762">
            <w:r>
              <w:rPr>
                <w:rStyle w:val="IndexLink"/>
              </w:rPr>
              <w:t>21</w:t>
            </w:r>
          </w:hyperlink>
        </w:p>
        <w:p>
          <w:pPr>
            <w:pStyle w:val="Contents4"/>
            <w:tabs>
              <w:tab w:val="clear" w:pos="9639"/>
              <w:tab w:val="right" w:pos="9640" w:leader="dot"/>
            </w:tabs>
            <w:bidi w:val="0"/>
            <w:jc w:val="start"/>
            <w:rPr/>
          </w:pPr>
          <w:r>
            <w:rPr/>
            <w:t>5.2.3.1 Short Description</w:t>
            <w:tab/>
          </w:r>
          <w:hyperlink w:anchor="__RefHeading___Toc4349_3320553937">
            <w:r>
              <w:rPr>
                <w:rStyle w:val="IndexLink"/>
              </w:rPr>
              <w:t>21</w:t>
            </w:r>
          </w:hyperlink>
        </w:p>
        <w:p>
          <w:pPr>
            <w:pStyle w:val="Contents4"/>
            <w:tabs>
              <w:tab w:val="clear" w:pos="9639"/>
              <w:tab w:val="right" w:pos="9640" w:leader="dot"/>
            </w:tabs>
            <w:bidi w:val="0"/>
            <w:jc w:val="start"/>
            <w:rPr/>
          </w:pPr>
          <w:r>
            <w:rPr/>
            <w:t>5.2.3.2 Actor Specific Issues and Benefits</w:t>
            <w:tab/>
          </w:r>
          <w:hyperlink w:anchor="__RefHeading___Toc169413764">
            <w:r>
              <w:rPr>
                <w:rStyle w:val="IndexLink"/>
              </w:rPr>
              <w:t>21</w:t>
            </w:r>
          </w:hyperlink>
        </w:p>
        <w:p>
          <w:pPr>
            <w:pStyle w:val="Contents4"/>
            <w:tabs>
              <w:tab w:val="clear" w:pos="9639"/>
              <w:tab w:val="right" w:pos="9640" w:leader="dot"/>
            </w:tabs>
            <w:bidi w:val="0"/>
            <w:jc w:val="start"/>
            <w:rPr/>
          </w:pPr>
          <w:r>
            <w:rPr/>
            <w:t>5.2.3.3 Pre-Conditions</w:t>
            <w:tab/>
          </w:r>
          <w:hyperlink w:anchor="__RefHeading___Toc169413765">
            <w:r>
              <w:rPr>
                <w:rStyle w:val="IndexLink"/>
              </w:rPr>
              <w:t>22</w:t>
            </w:r>
          </w:hyperlink>
        </w:p>
        <w:p>
          <w:pPr>
            <w:pStyle w:val="Contents4"/>
            <w:tabs>
              <w:tab w:val="clear" w:pos="9639"/>
              <w:tab w:val="right" w:pos="9640" w:leader="dot"/>
            </w:tabs>
            <w:bidi w:val="0"/>
            <w:jc w:val="start"/>
            <w:rPr/>
          </w:pPr>
          <w:r>
            <w:rPr/>
            <w:t>5.2.3.4 Normal Flow</w:t>
            <w:tab/>
          </w:r>
          <w:hyperlink w:anchor="__RefHeading___Toc169413766">
            <w:r>
              <w:rPr>
                <w:rStyle w:val="IndexLink"/>
              </w:rPr>
              <w:t>22</w:t>
            </w:r>
          </w:hyperlink>
        </w:p>
        <w:p>
          <w:pPr>
            <w:pStyle w:val="Contents4"/>
            <w:tabs>
              <w:tab w:val="clear" w:pos="9639"/>
              <w:tab w:val="right" w:pos="9640" w:leader="dot"/>
            </w:tabs>
            <w:bidi w:val="0"/>
            <w:jc w:val="start"/>
            <w:rPr/>
          </w:pPr>
          <w:r>
            <w:rPr/>
            <w:t>5.2.3.5 Alternative Flow</w:t>
            <w:tab/>
          </w:r>
          <w:hyperlink w:anchor="__RefHeading___Toc169413767">
            <w:r>
              <w:rPr>
                <w:rStyle w:val="IndexLink"/>
              </w:rPr>
              <w:t>22</w:t>
            </w:r>
          </w:hyperlink>
        </w:p>
        <w:p>
          <w:pPr>
            <w:pStyle w:val="Contents4"/>
            <w:tabs>
              <w:tab w:val="clear" w:pos="9639"/>
              <w:tab w:val="right" w:pos="9640" w:leader="dot"/>
            </w:tabs>
            <w:bidi w:val="0"/>
            <w:jc w:val="start"/>
            <w:rPr/>
          </w:pPr>
          <w:r>
            <w:rPr/>
            <w:t>5.2.3.6 Additional Information</w:t>
            <w:tab/>
          </w:r>
          <w:hyperlink w:anchor="__RefHeading___Toc169413768">
            <w:r>
              <w:rPr>
                <w:rStyle w:val="IndexLink"/>
              </w:rPr>
              <w:t>23</w:t>
            </w:r>
          </w:hyperlink>
        </w:p>
        <w:p>
          <w:pPr>
            <w:pStyle w:val="Contents2"/>
            <w:tabs>
              <w:tab w:val="clear" w:pos="9639"/>
              <w:tab w:val="right" w:pos="9640" w:leader="dot"/>
            </w:tabs>
            <w:bidi w:val="0"/>
            <w:jc w:val="start"/>
            <w:rPr/>
          </w:pPr>
          <w:r>
            <w:rPr/>
            <w:t>5.3 Network Composition between Core Network and Access Network</w:t>
            <w:tab/>
          </w:r>
          <w:hyperlink w:anchor="__RefHeading___Toc169413769">
            <w:r>
              <w:rPr>
                <w:rStyle w:val="IndexLink"/>
              </w:rPr>
              <w:t>23</w:t>
            </w:r>
          </w:hyperlink>
        </w:p>
        <w:p>
          <w:pPr>
            <w:pStyle w:val="Contents3"/>
            <w:tabs>
              <w:tab w:val="clear" w:pos="9639"/>
              <w:tab w:val="right" w:pos="9640" w:leader="dot"/>
            </w:tabs>
            <w:bidi w:val="0"/>
            <w:jc w:val="start"/>
            <w:rPr/>
          </w:pPr>
          <w:r>
            <w:rPr/>
            <w:t>5.3.1 Composition of a nomadic I-WLAN with a 3GPP network</w:t>
            <w:tab/>
          </w:r>
          <w:hyperlink w:anchor="__RefHeading___Toc169413770">
            <w:r>
              <w:rPr>
                <w:rStyle w:val="IndexLink"/>
              </w:rPr>
              <w:t>23</w:t>
            </w:r>
          </w:hyperlink>
        </w:p>
        <w:p>
          <w:pPr>
            <w:pStyle w:val="Contents4"/>
            <w:tabs>
              <w:tab w:val="clear" w:pos="9639"/>
              <w:tab w:val="right" w:pos="9640" w:leader="dot"/>
            </w:tabs>
            <w:bidi w:val="0"/>
            <w:jc w:val="start"/>
            <w:rPr/>
          </w:pPr>
          <w:r>
            <w:rPr/>
            <w:t>5.3.1.1 Short Description</w:t>
            <w:tab/>
          </w:r>
          <w:hyperlink w:anchor="__RefHeading___Toc169413771">
            <w:r>
              <w:rPr>
                <w:rStyle w:val="IndexLink"/>
              </w:rPr>
              <w:t>23</w:t>
            </w:r>
          </w:hyperlink>
        </w:p>
        <w:p>
          <w:pPr>
            <w:pStyle w:val="Contents4"/>
            <w:tabs>
              <w:tab w:val="clear" w:pos="9639"/>
              <w:tab w:val="right" w:pos="9640" w:leader="dot"/>
            </w:tabs>
            <w:bidi w:val="0"/>
            <w:jc w:val="start"/>
            <w:rPr/>
          </w:pPr>
          <w:r>
            <w:rPr/>
            <w:t>5.3.1.2 Actor Specific Issues and Benefits</w:t>
            <w:tab/>
          </w:r>
          <w:hyperlink w:anchor="__RefHeading___Toc169413772">
            <w:r>
              <w:rPr>
                <w:rStyle w:val="IndexLink"/>
              </w:rPr>
              <w:t>23</w:t>
            </w:r>
          </w:hyperlink>
        </w:p>
        <w:p>
          <w:pPr>
            <w:pStyle w:val="Contents4"/>
            <w:tabs>
              <w:tab w:val="clear" w:pos="9639"/>
              <w:tab w:val="right" w:pos="9640" w:leader="dot"/>
            </w:tabs>
            <w:bidi w:val="0"/>
            <w:jc w:val="start"/>
            <w:rPr/>
          </w:pPr>
          <w:r>
            <w:rPr/>
            <w:t>5.3.1.3 Pre-Conditions</w:t>
            <w:tab/>
          </w:r>
          <w:hyperlink w:anchor="__RefHeading___Toc169413773">
            <w:r>
              <w:rPr>
                <w:rStyle w:val="IndexLink"/>
              </w:rPr>
              <w:t>24</w:t>
            </w:r>
          </w:hyperlink>
        </w:p>
        <w:p>
          <w:pPr>
            <w:pStyle w:val="Contents4"/>
            <w:tabs>
              <w:tab w:val="clear" w:pos="9639"/>
              <w:tab w:val="right" w:pos="9640" w:leader="dot"/>
            </w:tabs>
            <w:bidi w:val="0"/>
            <w:jc w:val="start"/>
            <w:rPr/>
          </w:pPr>
          <w:r>
            <w:rPr/>
            <w:t>5.3.1.4 Normal Flow</w:t>
            <w:tab/>
          </w:r>
          <w:hyperlink w:anchor="__RefHeading___Toc169413774">
            <w:r>
              <w:rPr>
                <w:rStyle w:val="IndexLink"/>
              </w:rPr>
              <w:t>24</w:t>
            </w:r>
          </w:hyperlink>
        </w:p>
        <w:p>
          <w:pPr>
            <w:pStyle w:val="Contents4"/>
            <w:tabs>
              <w:tab w:val="clear" w:pos="9639"/>
              <w:tab w:val="right" w:pos="9640" w:leader="dot"/>
            </w:tabs>
            <w:bidi w:val="0"/>
            <w:jc w:val="start"/>
            <w:rPr/>
          </w:pPr>
          <w:r>
            <w:rPr/>
            <w:t>5.3.1.5 Alternative Flows</w:t>
            <w:tab/>
          </w:r>
          <w:hyperlink w:anchor="__RefHeading___Toc169413775">
            <w:r>
              <w:rPr>
                <w:rStyle w:val="IndexLink"/>
              </w:rPr>
              <w:t>24</w:t>
            </w:r>
          </w:hyperlink>
        </w:p>
        <w:p>
          <w:pPr>
            <w:pStyle w:val="Contents4"/>
            <w:tabs>
              <w:tab w:val="clear" w:pos="9639"/>
              <w:tab w:val="right" w:pos="9640" w:leader="dot"/>
            </w:tabs>
            <w:bidi w:val="0"/>
            <w:jc w:val="start"/>
            <w:rPr/>
          </w:pPr>
          <w:r>
            <w:rPr/>
            <w:t>5.3.1.6 Additional Information</w:t>
            <w:tab/>
          </w:r>
          <w:hyperlink w:anchor="__RefHeading___Toc169413776">
            <w:r>
              <w:rPr>
                <w:rStyle w:val="IndexLink"/>
              </w:rPr>
              <w:t>24</w:t>
            </w:r>
          </w:hyperlink>
        </w:p>
        <w:p>
          <w:pPr>
            <w:pStyle w:val="Contents3"/>
            <w:tabs>
              <w:tab w:val="clear" w:pos="9639"/>
              <w:tab w:val="right" w:pos="9640" w:leader="dot"/>
            </w:tabs>
            <w:bidi w:val="0"/>
            <w:jc w:val="start"/>
            <w:rPr/>
          </w:pPr>
          <w:r>
            <w:rPr/>
            <w:t>5.3.2 Scenario Extensions for I-WLAN / 3GPP network composition</w:t>
            <w:tab/>
          </w:r>
          <w:hyperlink w:anchor="__RefHeading___Toc169413777">
            <w:r>
              <w:rPr>
                <w:rStyle w:val="IndexLink"/>
              </w:rPr>
              <w:t>25</w:t>
            </w:r>
          </w:hyperlink>
        </w:p>
        <w:p>
          <w:pPr>
            <w:pStyle w:val="Contents4"/>
            <w:tabs>
              <w:tab w:val="clear" w:pos="9639"/>
              <w:tab w:val="right" w:pos="9640" w:leader="dot"/>
            </w:tabs>
            <w:bidi w:val="0"/>
            <w:jc w:val="start"/>
            <w:rPr/>
          </w:pPr>
          <w:r>
            <w:rPr/>
            <w:t>5.3.2.1 Short Description</w:t>
            <w:tab/>
          </w:r>
          <w:hyperlink w:anchor="__RefHeading___Toc169413778">
            <w:r>
              <w:rPr>
                <w:rStyle w:val="IndexLink"/>
              </w:rPr>
              <w:t>25</w:t>
            </w:r>
          </w:hyperlink>
        </w:p>
        <w:p>
          <w:pPr>
            <w:pStyle w:val="Contents4"/>
            <w:tabs>
              <w:tab w:val="clear" w:pos="9639"/>
              <w:tab w:val="right" w:pos="9640" w:leader="dot"/>
            </w:tabs>
            <w:bidi w:val="0"/>
            <w:jc w:val="start"/>
            <w:rPr/>
          </w:pPr>
          <w:r>
            <w:rPr/>
            <w:t>5.3.2.2 Actor Specific Issues and Benefits</w:t>
            <w:tab/>
          </w:r>
          <w:hyperlink w:anchor="__RefHeading___Toc169413779">
            <w:r>
              <w:rPr>
                <w:rStyle w:val="IndexLink"/>
              </w:rPr>
              <w:t>25</w:t>
            </w:r>
          </w:hyperlink>
        </w:p>
        <w:p>
          <w:pPr>
            <w:pStyle w:val="Contents4"/>
            <w:tabs>
              <w:tab w:val="clear" w:pos="9639"/>
              <w:tab w:val="right" w:pos="9640" w:leader="dot"/>
            </w:tabs>
            <w:bidi w:val="0"/>
            <w:jc w:val="start"/>
            <w:rPr/>
          </w:pPr>
          <w:r>
            <w:rPr/>
            <w:t>5.3.2.3 Pre-Conditions</w:t>
            <w:tab/>
          </w:r>
          <w:hyperlink w:anchor="__RefHeading___Toc169413780">
            <w:r>
              <w:rPr>
                <w:rStyle w:val="IndexLink"/>
              </w:rPr>
              <w:t>26</w:t>
            </w:r>
          </w:hyperlink>
        </w:p>
        <w:p>
          <w:pPr>
            <w:pStyle w:val="Contents4"/>
            <w:tabs>
              <w:tab w:val="clear" w:pos="9639"/>
              <w:tab w:val="right" w:pos="9640" w:leader="dot"/>
            </w:tabs>
            <w:bidi w:val="0"/>
            <w:jc w:val="start"/>
            <w:rPr/>
          </w:pPr>
          <w:r>
            <w:rPr/>
            <w:t>5.3.2.4 Normal Flow</w:t>
            <w:tab/>
          </w:r>
          <w:hyperlink w:anchor="__RefHeading___Toc169413781">
            <w:r>
              <w:rPr>
                <w:rStyle w:val="IndexLink"/>
              </w:rPr>
              <w:t>26</w:t>
            </w:r>
          </w:hyperlink>
        </w:p>
        <w:p>
          <w:pPr>
            <w:pStyle w:val="Contents4"/>
            <w:tabs>
              <w:tab w:val="clear" w:pos="9639"/>
              <w:tab w:val="right" w:pos="9640" w:leader="dot"/>
            </w:tabs>
            <w:bidi w:val="0"/>
            <w:jc w:val="start"/>
            <w:rPr/>
          </w:pPr>
          <w:r>
            <w:rPr/>
            <w:t>5.3.2.5 Alternative Flow</w:t>
            <w:tab/>
          </w:r>
          <w:hyperlink w:anchor="__RefHeading___Toc169413782">
            <w:r>
              <w:rPr>
                <w:rStyle w:val="IndexLink"/>
              </w:rPr>
              <w:t>26</w:t>
            </w:r>
          </w:hyperlink>
        </w:p>
        <w:p>
          <w:pPr>
            <w:pStyle w:val="Contents4"/>
            <w:tabs>
              <w:tab w:val="clear" w:pos="9639"/>
              <w:tab w:val="right" w:pos="9640" w:leader="dot"/>
            </w:tabs>
            <w:bidi w:val="0"/>
            <w:jc w:val="start"/>
            <w:rPr/>
          </w:pPr>
          <w:r>
            <w:rPr/>
            <w:t>5.3.2.6 Additional information</w:t>
            <w:tab/>
          </w:r>
          <w:hyperlink w:anchor="__RefHeading___Toc169413783">
            <w:r>
              <w:rPr>
                <w:rStyle w:val="IndexLink"/>
              </w:rPr>
              <w:t>26</w:t>
            </w:r>
          </w:hyperlink>
        </w:p>
        <w:p>
          <w:pPr>
            <w:pStyle w:val="Contents3"/>
            <w:tabs>
              <w:tab w:val="clear" w:pos="9639"/>
              <w:tab w:val="right" w:pos="9640" w:leader="dot"/>
            </w:tabs>
            <w:bidi w:val="0"/>
            <w:jc w:val="start"/>
            <w:rPr/>
          </w:pPr>
          <w:r>
            <w:rPr/>
            <w:t>5.3.3 Network Composition of a moving network with 3GPP networks</w:t>
            <w:tab/>
          </w:r>
          <w:hyperlink w:anchor="__RefHeading___Toc169413784">
            <w:r>
              <w:rPr>
                <w:rStyle w:val="IndexLink"/>
              </w:rPr>
              <w:t>26</w:t>
            </w:r>
          </w:hyperlink>
        </w:p>
        <w:p>
          <w:pPr>
            <w:pStyle w:val="Contents4"/>
            <w:tabs>
              <w:tab w:val="clear" w:pos="9639"/>
              <w:tab w:val="right" w:pos="9640" w:leader="dot"/>
            </w:tabs>
            <w:bidi w:val="0"/>
            <w:jc w:val="start"/>
            <w:rPr/>
          </w:pPr>
          <w:r>
            <w:rPr/>
            <w:t>5.3.3.1 Short Description</w:t>
            <w:tab/>
          </w:r>
          <w:hyperlink w:anchor="__RefHeading___Toc169413785">
            <w:r>
              <w:rPr>
                <w:rStyle w:val="IndexLink"/>
              </w:rPr>
              <w:t>26</w:t>
            </w:r>
          </w:hyperlink>
        </w:p>
        <w:p>
          <w:pPr>
            <w:pStyle w:val="Contents4"/>
            <w:tabs>
              <w:tab w:val="clear" w:pos="9639"/>
              <w:tab w:val="right" w:pos="9640" w:leader="dot"/>
            </w:tabs>
            <w:bidi w:val="0"/>
            <w:jc w:val="start"/>
            <w:rPr/>
          </w:pPr>
          <w:r>
            <w:rPr/>
            <w:t>5.3.3.2 Actor Specific Issues and Benefits</w:t>
            <w:tab/>
          </w:r>
          <w:hyperlink w:anchor="__RefHeading___Toc169413786">
            <w:r>
              <w:rPr>
                <w:rStyle w:val="IndexLink"/>
              </w:rPr>
              <w:t>27</w:t>
            </w:r>
          </w:hyperlink>
        </w:p>
        <w:p>
          <w:pPr>
            <w:pStyle w:val="Contents4"/>
            <w:tabs>
              <w:tab w:val="clear" w:pos="9639"/>
              <w:tab w:val="right" w:pos="9640" w:leader="dot"/>
            </w:tabs>
            <w:bidi w:val="0"/>
            <w:jc w:val="start"/>
            <w:rPr/>
          </w:pPr>
          <w:r>
            <w:rPr/>
            <w:t>5.3.3.3 Pre-Conditions</w:t>
            <w:tab/>
          </w:r>
          <w:hyperlink w:anchor="__RefHeading___Toc169413787">
            <w:r>
              <w:rPr>
                <w:rStyle w:val="IndexLink"/>
              </w:rPr>
              <w:t>28</w:t>
            </w:r>
          </w:hyperlink>
        </w:p>
        <w:p>
          <w:pPr>
            <w:pStyle w:val="Contents4"/>
            <w:tabs>
              <w:tab w:val="clear" w:pos="9639"/>
              <w:tab w:val="right" w:pos="9640" w:leader="dot"/>
            </w:tabs>
            <w:bidi w:val="0"/>
            <w:jc w:val="start"/>
            <w:rPr/>
          </w:pPr>
          <w:r>
            <w:rPr/>
            <w:t>5.3.3.4 Normal Flow</w:t>
            <w:tab/>
          </w:r>
          <w:hyperlink w:anchor="__RefHeading___Toc169413788">
            <w:r>
              <w:rPr>
                <w:rStyle w:val="IndexLink"/>
              </w:rPr>
              <w:t>28</w:t>
            </w:r>
          </w:hyperlink>
        </w:p>
        <w:p>
          <w:pPr>
            <w:pStyle w:val="Contents4"/>
            <w:tabs>
              <w:tab w:val="clear" w:pos="9639"/>
              <w:tab w:val="right" w:pos="9640" w:leader="dot"/>
            </w:tabs>
            <w:bidi w:val="0"/>
            <w:jc w:val="start"/>
            <w:rPr/>
          </w:pPr>
          <w:r>
            <w:rPr/>
            <w:t>5.3.3.5 Alternative Flow</w:t>
            <w:tab/>
          </w:r>
          <w:hyperlink w:anchor="__RefHeading___Toc169413789">
            <w:r>
              <w:rPr>
                <w:rStyle w:val="IndexLink"/>
              </w:rPr>
              <w:t>28</w:t>
            </w:r>
          </w:hyperlink>
        </w:p>
        <w:p>
          <w:pPr>
            <w:pStyle w:val="Contents4"/>
            <w:tabs>
              <w:tab w:val="clear" w:pos="9639"/>
              <w:tab w:val="right" w:pos="9640" w:leader="dot"/>
            </w:tabs>
            <w:bidi w:val="0"/>
            <w:jc w:val="start"/>
            <w:rPr/>
          </w:pPr>
          <w:r>
            <w:rPr/>
            <w:t>5.3.3.6 Additional Information</w:t>
            <w:tab/>
          </w:r>
          <w:hyperlink w:anchor="__RefHeading___Toc169413790">
            <w:r>
              <w:rPr>
                <w:rStyle w:val="IndexLink"/>
              </w:rPr>
              <w:t>28</w:t>
            </w:r>
          </w:hyperlink>
        </w:p>
        <w:p>
          <w:pPr>
            <w:pStyle w:val="Contents3"/>
            <w:tabs>
              <w:tab w:val="clear" w:pos="9639"/>
              <w:tab w:val="right" w:pos="9640" w:leader="dot"/>
            </w:tabs>
            <w:bidi w:val="0"/>
            <w:jc w:val="start"/>
            <w:rPr/>
          </w:pPr>
          <w:r>
            <w:rPr/>
            <w:t>5.3.4 Access Networks – Core/service/identity provider networks: Network Composition of different types of access networks with core networks providing different types of end user services</w:t>
            <w:tab/>
          </w:r>
          <w:hyperlink w:anchor="__RefHeading___Toc4351_3320553937">
            <w:r>
              <w:rPr>
                <w:rStyle w:val="IndexLink"/>
              </w:rPr>
              <w:t>28</w:t>
            </w:r>
          </w:hyperlink>
        </w:p>
        <w:p>
          <w:pPr>
            <w:pStyle w:val="Contents4"/>
            <w:tabs>
              <w:tab w:val="clear" w:pos="9639"/>
              <w:tab w:val="right" w:pos="9640" w:leader="dot"/>
            </w:tabs>
            <w:bidi w:val="0"/>
            <w:jc w:val="start"/>
            <w:rPr/>
          </w:pPr>
          <w:r>
            <w:rPr/>
            <w:t>5.3.4.1 Scenario overview</w:t>
            <w:tab/>
          </w:r>
          <w:hyperlink w:anchor="__RefHeading___Toc169413792">
            <w:r>
              <w:rPr>
                <w:rStyle w:val="IndexLink"/>
              </w:rPr>
              <w:t>28</w:t>
            </w:r>
          </w:hyperlink>
        </w:p>
        <w:p>
          <w:pPr>
            <w:pStyle w:val="Contents4"/>
            <w:tabs>
              <w:tab w:val="clear" w:pos="9639"/>
              <w:tab w:val="right" w:pos="9640" w:leader="dot"/>
            </w:tabs>
            <w:bidi w:val="0"/>
            <w:jc w:val="start"/>
            <w:rPr/>
          </w:pPr>
          <w:r>
            <w:rPr/>
            <w:t>5.3.4.2 Scenario technical description</w:t>
            <w:tab/>
          </w:r>
          <w:hyperlink w:anchor="__RefHeading___Toc169413793">
            <w:r>
              <w:rPr>
                <w:rStyle w:val="IndexLink"/>
              </w:rPr>
              <w:t>29</w:t>
            </w:r>
          </w:hyperlink>
        </w:p>
        <w:p>
          <w:pPr>
            <w:pStyle w:val="Contents4"/>
            <w:tabs>
              <w:tab w:val="clear" w:pos="9639"/>
              <w:tab w:val="right" w:pos="9640" w:leader="dot"/>
            </w:tabs>
            <w:bidi w:val="0"/>
            <w:jc w:val="start"/>
            <w:rPr/>
          </w:pPr>
          <w:r>
            <w:rPr/>
            <w:t>5.3.4.3 Operator / user role</w:t>
            <w:tab/>
          </w:r>
          <w:hyperlink w:anchor="__RefHeading___Toc169413794">
            <w:r>
              <w:rPr>
                <w:rStyle w:val="IndexLink"/>
              </w:rPr>
              <w:t>29</w:t>
            </w:r>
          </w:hyperlink>
        </w:p>
        <w:p>
          <w:pPr>
            <w:pStyle w:val="Contents4"/>
            <w:tabs>
              <w:tab w:val="clear" w:pos="9639"/>
              <w:tab w:val="right" w:pos="9640" w:leader="dot"/>
            </w:tabs>
            <w:bidi w:val="0"/>
            <w:jc w:val="start"/>
            <w:rPr/>
          </w:pPr>
          <w:r>
            <w:rPr/>
            <w:t>5.3.4.4 Composition Type</w:t>
            <w:tab/>
          </w:r>
          <w:hyperlink w:anchor="__RefHeading___Toc4353_3320553937">
            <w:r>
              <w:rPr>
                <w:rStyle w:val="IndexLink"/>
              </w:rPr>
              <w:t>29</w:t>
            </w:r>
          </w:hyperlink>
        </w:p>
        <w:p>
          <w:pPr>
            <w:pStyle w:val="Contents4"/>
            <w:tabs>
              <w:tab w:val="clear" w:pos="9639"/>
              <w:tab w:val="right" w:pos="9640" w:leader="dot"/>
            </w:tabs>
            <w:bidi w:val="0"/>
            <w:jc w:val="start"/>
            <w:rPr/>
          </w:pPr>
          <w:r>
            <w:rPr/>
            <w:t>5.3.4.5 Framework Agreement and Composition Agreement</w:t>
            <w:tab/>
          </w:r>
          <w:hyperlink w:anchor="__RefHeading___Toc169413796">
            <w:r>
              <w:rPr>
                <w:rStyle w:val="IndexLink"/>
              </w:rPr>
              <w:t>29</w:t>
            </w:r>
          </w:hyperlink>
        </w:p>
        <w:p>
          <w:pPr>
            <w:pStyle w:val="Contents4"/>
            <w:tabs>
              <w:tab w:val="clear" w:pos="9639"/>
              <w:tab w:val="right" w:pos="9640" w:leader="dot"/>
            </w:tabs>
            <w:bidi w:val="0"/>
            <w:jc w:val="start"/>
            <w:rPr/>
          </w:pPr>
          <w:r>
            <w:rPr/>
            <w:t>5.3.4.6 Scenario Benefits</w:t>
            <w:tab/>
          </w:r>
          <w:hyperlink w:anchor="__RefHeading___Toc169413797">
            <w:r>
              <w:rPr>
                <w:rStyle w:val="IndexLink"/>
              </w:rPr>
              <w:t>29</w:t>
            </w:r>
          </w:hyperlink>
        </w:p>
        <w:p>
          <w:pPr>
            <w:pStyle w:val="Contents2"/>
            <w:tabs>
              <w:tab w:val="clear" w:pos="9639"/>
              <w:tab w:val="right" w:pos="9640" w:leader="dot"/>
            </w:tabs>
            <w:bidi w:val="0"/>
            <w:jc w:val="start"/>
            <w:rPr/>
          </w:pPr>
          <w:r>
            <w:rPr/>
            <w:t>5.4 Network Composition between Access Networks</w:t>
            <w:tab/>
          </w:r>
          <w:hyperlink w:anchor="__RefHeading___Toc169413798">
            <w:r>
              <w:rPr>
                <w:rStyle w:val="IndexLink"/>
              </w:rPr>
              <w:t>30</w:t>
            </w:r>
          </w:hyperlink>
        </w:p>
        <w:p>
          <w:pPr>
            <w:pStyle w:val="Contents2"/>
            <w:tabs>
              <w:tab w:val="clear" w:pos="9639"/>
              <w:tab w:val="right" w:pos="9640" w:leader="dot"/>
            </w:tabs>
            <w:bidi w:val="0"/>
            <w:jc w:val="start"/>
            <w:rPr/>
          </w:pPr>
          <w:r>
            <w:rPr/>
            <w:t>5.5 Network Composition between Core Network and PAN/PN/UE</w:t>
            <w:tab/>
          </w:r>
          <w:hyperlink w:anchor="__RefHeading___Toc169413799">
            <w:r>
              <w:rPr>
                <w:rStyle w:val="IndexLink"/>
              </w:rPr>
              <w:t>30</w:t>
            </w:r>
          </w:hyperlink>
        </w:p>
        <w:p>
          <w:pPr>
            <w:pStyle w:val="Contents2"/>
            <w:tabs>
              <w:tab w:val="clear" w:pos="9639"/>
              <w:tab w:val="right" w:pos="9640" w:leader="dot"/>
            </w:tabs>
            <w:bidi w:val="0"/>
            <w:jc w:val="start"/>
            <w:rPr/>
          </w:pPr>
          <w:r>
            <w:rPr/>
            <w:t>5.6 Network Composition between Access Network and PAN/PN/UE</w:t>
            <w:tab/>
          </w:r>
          <w:hyperlink w:anchor="__RefHeading___Toc169413800">
            <w:r>
              <w:rPr>
                <w:rStyle w:val="IndexLink"/>
              </w:rPr>
              <w:t>30</w:t>
            </w:r>
          </w:hyperlink>
        </w:p>
        <w:p>
          <w:pPr>
            <w:pStyle w:val="Contents3"/>
            <w:tabs>
              <w:tab w:val="clear" w:pos="9639"/>
              <w:tab w:val="right" w:pos="9640" w:leader="dot"/>
            </w:tabs>
            <w:bidi w:val="0"/>
            <w:jc w:val="start"/>
            <w:rPr/>
          </w:pPr>
          <w:r>
            <w:rPr/>
            <w:t>5.6.1 Network Composition of individual users with access networks in public spaces</w:t>
            <w:tab/>
          </w:r>
          <w:hyperlink w:anchor="__RefHeading___Toc169413801">
            <w:r>
              <w:rPr>
                <w:rStyle w:val="IndexLink"/>
              </w:rPr>
              <w:t>31</w:t>
            </w:r>
          </w:hyperlink>
        </w:p>
        <w:p>
          <w:pPr>
            <w:pStyle w:val="Contents4"/>
            <w:tabs>
              <w:tab w:val="clear" w:pos="9639"/>
              <w:tab w:val="right" w:pos="9640" w:leader="dot"/>
            </w:tabs>
            <w:bidi w:val="0"/>
            <w:jc w:val="start"/>
            <w:rPr/>
          </w:pPr>
          <w:r>
            <w:rPr/>
            <w:t>5.6.1.1 Short Description</w:t>
            <w:tab/>
          </w:r>
          <w:hyperlink w:anchor="__RefHeading___Toc169413802">
            <w:r>
              <w:rPr>
                <w:rStyle w:val="IndexLink"/>
              </w:rPr>
              <w:t>31</w:t>
            </w:r>
          </w:hyperlink>
        </w:p>
        <w:p>
          <w:pPr>
            <w:pStyle w:val="Contents4"/>
            <w:tabs>
              <w:tab w:val="clear" w:pos="9639"/>
              <w:tab w:val="right" w:pos="9640" w:leader="dot"/>
            </w:tabs>
            <w:bidi w:val="0"/>
            <w:jc w:val="start"/>
            <w:rPr/>
          </w:pPr>
          <w:r>
            <w:rPr/>
            <w:t>5.6.1.2 Actor Specific Issues and Benefits</w:t>
            <w:tab/>
          </w:r>
          <w:hyperlink w:anchor="__RefHeading___Toc169413803">
            <w:r>
              <w:rPr>
                <w:rStyle w:val="IndexLink"/>
              </w:rPr>
              <w:t>31</w:t>
            </w:r>
          </w:hyperlink>
        </w:p>
        <w:p>
          <w:pPr>
            <w:pStyle w:val="Contents4"/>
            <w:tabs>
              <w:tab w:val="clear" w:pos="9639"/>
              <w:tab w:val="right" w:pos="9640" w:leader="dot"/>
            </w:tabs>
            <w:bidi w:val="0"/>
            <w:jc w:val="start"/>
            <w:rPr/>
          </w:pPr>
          <w:r>
            <w:rPr/>
            <w:t>5.6.1.3 Pre-Conditions</w:t>
            <w:tab/>
          </w:r>
          <w:hyperlink w:anchor="__RefHeading___Toc169413804">
            <w:r>
              <w:rPr>
                <w:rStyle w:val="IndexLink"/>
              </w:rPr>
              <w:t>32</w:t>
            </w:r>
          </w:hyperlink>
        </w:p>
        <w:p>
          <w:pPr>
            <w:pStyle w:val="Contents4"/>
            <w:tabs>
              <w:tab w:val="clear" w:pos="9639"/>
              <w:tab w:val="right" w:pos="9640" w:leader="dot"/>
            </w:tabs>
            <w:bidi w:val="0"/>
            <w:jc w:val="start"/>
            <w:rPr/>
          </w:pPr>
          <w:r>
            <w:rPr/>
            <w:t>5.6.1.4 Normal Flow</w:t>
            <w:tab/>
          </w:r>
          <w:hyperlink w:anchor="__RefHeading___Toc169413805">
            <w:r>
              <w:rPr>
                <w:rStyle w:val="IndexLink"/>
              </w:rPr>
              <w:t>32</w:t>
            </w:r>
          </w:hyperlink>
        </w:p>
        <w:p>
          <w:pPr>
            <w:pStyle w:val="Contents4"/>
            <w:tabs>
              <w:tab w:val="clear" w:pos="9639"/>
              <w:tab w:val="right" w:pos="9640" w:leader="dot"/>
            </w:tabs>
            <w:bidi w:val="0"/>
            <w:jc w:val="start"/>
            <w:rPr/>
          </w:pPr>
          <w:r>
            <w:rPr/>
            <w:t>5.6.1.5 Alternative Flow</w:t>
            <w:tab/>
          </w:r>
          <w:hyperlink w:anchor="__RefHeading___Toc169413806">
            <w:r>
              <w:rPr>
                <w:rStyle w:val="IndexLink"/>
              </w:rPr>
              <w:t>32</w:t>
            </w:r>
          </w:hyperlink>
        </w:p>
        <w:p>
          <w:pPr>
            <w:pStyle w:val="Contents4"/>
            <w:tabs>
              <w:tab w:val="clear" w:pos="9639"/>
              <w:tab w:val="right" w:pos="9640" w:leader="dot"/>
            </w:tabs>
            <w:bidi w:val="0"/>
            <w:jc w:val="start"/>
            <w:rPr/>
          </w:pPr>
          <w:r>
            <w:rPr/>
            <w:t>5.6.1.6 Additional Information</w:t>
            <w:tab/>
          </w:r>
          <w:hyperlink w:anchor="__RefHeading___Toc169413807">
            <w:r>
              <w:rPr>
                <w:rStyle w:val="IndexLink"/>
              </w:rPr>
              <w:t>32</w:t>
            </w:r>
          </w:hyperlink>
        </w:p>
        <w:p>
          <w:pPr>
            <w:pStyle w:val="Contents2"/>
            <w:tabs>
              <w:tab w:val="clear" w:pos="9639"/>
              <w:tab w:val="right" w:pos="9640" w:leader="dot"/>
            </w:tabs>
            <w:bidi w:val="0"/>
            <w:jc w:val="start"/>
            <w:rPr/>
          </w:pPr>
          <w:r>
            <w:rPr/>
            <w:t>5.7 Network Composition between PNs</w:t>
            <w:tab/>
          </w:r>
          <w:hyperlink w:anchor="__RefHeading___Toc169413808">
            <w:r>
              <w:rPr>
                <w:rStyle w:val="IndexLink"/>
              </w:rPr>
              <w:t>32</w:t>
            </w:r>
          </w:hyperlink>
        </w:p>
        <w:p>
          <w:pPr>
            <w:pStyle w:val="Contents3"/>
            <w:tabs>
              <w:tab w:val="clear" w:pos="9639"/>
              <w:tab w:val="right" w:pos="9640" w:leader="dot"/>
            </w:tabs>
            <w:bidi w:val="0"/>
            <w:jc w:val="start"/>
            <w:rPr/>
          </w:pPr>
          <w:r>
            <w:rPr/>
            <w:t>5.7.1 Short Description</w:t>
            <w:tab/>
          </w:r>
          <w:hyperlink w:anchor="__RefHeading___Toc169413809">
            <w:r>
              <w:rPr>
                <w:rStyle w:val="IndexLink"/>
              </w:rPr>
              <w:t>32</w:t>
            </w:r>
          </w:hyperlink>
        </w:p>
        <w:p>
          <w:pPr>
            <w:pStyle w:val="Contents3"/>
            <w:tabs>
              <w:tab w:val="clear" w:pos="9639"/>
              <w:tab w:val="right" w:pos="9640" w:leader="dot"/>
            </w:tabs>
            <w:bidi w:val="0"/>
            <w:jc w:val="start"/>
            <w:rPr/>
          </w:pPr>
          <w:r>
            <w:rPr/>
            <w:t>5.7.2 Actor Specific Issues and Benefits</w:t>
            <w:tab/>
          </w:r>
          <w:hyperlink w:anchor="__RefHeading___Toc169413810">
            <w:r>
              <w:rPr>
                <w:rStyle w:val="IndexLink"/>
              </w:rPr>
              <w:t>32</w:t>
            </w:r>
          </w:hyperlink>
        </w:p>
        <w:p>
          <w:pPr>
            <w:pStyle w:val="Contents3"/>
            <w:tabs>
              <w:tab w:val="clear" w:pos="9639"/>
              <w:tab w:val="right" w:pos="9640" w:leader="dot"/>
            </w:tabs>
            <w:bidi w:val="0"/>
            <w:jc w:val="start"/>
            <w:rPr/>
          </w:pPr>
          <w:r>
            <w:rPr/>
            <w:t>5.7.3 Pre-Conditions</w:t>
            <w:tab/>
          </w:r>
          <w:hyperlink w:anchor="__RefHeading___Toc169413811">
            <w:r>
              <w:rPr>
                <w:rStyle w:val="IndexLink"/>
              </w:rPr>
              <w:t>33</w:t>
            </w:r>
          </w:hyperlink>
        </w:p>
        <w:p>
          <w:pPr>
            <w:pStyle w:val="Contents3"/>
            <w:tabs>
              <w:tab w:val="clear" w:pos="9639"/>
              <w:tab w:val="right" w:pos="9640" w:leader="dot"/>
            </w:tabs>
            <w:bidi w:val="0"/>
            <w:jc w:val="start"/>
            <w:rPr/>
          </w:pPr>
          <w:r>
            <w:rPr/>
            <w:t>5.7.4 Normal Flow</w:t>
            <w:tab/>
          </w:r>
          <w:hyperlink w:anchor="__RefHeading___Toc169413812">
            <w:r>
              <w:rPr>
                <w:rStyle w:val="IndexLink"/>
              </w:rPr>
              <w:t>33</w:t>
            </w:r>
          </w:hyperlink>
        </w:p>
        <w:p>
          <w:pPr>
            <w:pStyle w:val="Contents3"/>
            <w:tabs>
              <w:tab w:val="clear" w:pos="9639"/>
              <w:tab w:val="right" w:pos="9640" w:leader="dot"/>
            </w:tabs>
            <w:bidi w:val="0"/>
            <w:jc w:val="start"/>
            <w:rPr/>
          </w:pPr>
          <w:r>
            <w:rPr/>
            <w:t>5.7.5 Alternative Flow</w:t>
            <w:tab/>
          </w:r>
          <w:hyperlink w:anchor="__RefHeading___Toc169413813">
            <w:r>
              <w:rPr>
                <w:rStyle w:val="IndexLink"/>
              </w:rPr>
              <w:t>35</w:t>
            </w:r>
          </w:hyperlink>
        </w:p>
        <w:p>
          <w:pPr>
            <w:pStyle w:val="Contents3"/>
            <w:tabs>
              <w:tab w:val="clear" w:pos="9639"/>
              <w:tab w:val="right" w:pos="9640" w:leader="dot"/>
            </w:tabs>
            <w:bidi w:val="0"/>
            <w:jc w:val="start"/>
            <w:rPr/>
          </w:pPr>
          <w:r>
            <w:rPr/>
            <w:t>5.7.6 Additional Information</w:t>
            <w:tab/>
          </w:r>
          <w:hyperlink w:anchor="__RefHeading___Toc169413814">
            <w:r>
              <w:rPr>
                <w:rStyle w:val="IndexLink"/>
              </w:rPr>
              <w:t>35</w:t>
            </w:r>
          </w:hyperlink>
        </w:p>
        <w:p>
          <w:pPr>
            <w:pStyle w:val="Contents2"/>
            <w:tabs>
              <w:tab w:val="clear" w:pos="9639"/>
              <w:tab w:val="right" w:pos="9640" w:leader="dot"/>
            </w:tabs>
            <w:bidi w:val="0"/>
            <w:jc w:val="start"/>
            <w:rPr/>
          </w:pPr>
          <w:r>
            <w:rPr/>
            <w:t>5.8 3GPP network operators forming a roaming consortium:</w:t>
            <w:tab/>
          </w:r>
          <w:hyperlink w:anchor="__RefHeading___Toc4355_3320553937">
            <w:r>
              <w:rPr>
                <w:rStyle w:val="IndexLink"/>
              </w:rPr>
              <w:t>36</w:t>
            </w:r>
          </w:hyperlink>
        </w:p>
        <w:p>
          <w:pPr>
            <w:pStyle w:val="Contents2"/>
            <w:tabs>
              <w:tab w:val="clear" w:pos="9639"/>
              <w:tab w:val="right" w:pos="9640" w:leader="dot"/>
            </w:tabs>
            <w:bidi w:val="0"/>
            <w:jc w:val="start"/>
            <w:rPr/>
          </w:pPr>
          <w:r>
            <w:rPr/>
            <w:t>5.9 Decomposition between Core Network and Access Network</w:t>
            <w:tab/>
          </w:r>
          <w:hyperlink w:anchor="__RefHeading___Toc169413816">
            <w:r>
              <w:rPr>
                <w:rStyle w:val="IndexLink"/>
              </w:rPr>
              <w:t>37</w:t>
            </w:r>
          </w:hyperlink>
        </w:p>
        <w:p>
          <w:pPr>
            <w:pStyle w:val="Contents3"/>
            <w:tabs>
              <w:tab w:val="clear" w:pos="9639"/>
              <w:tab w:val="right" w:pos="9640" w:leader="dot"/>
            </w:tabs>
            <w:bidi w:val="0"/>
            <w:jc w:val="start"/>
            <w:rPr/>
          </w:pPr>
          <w:r>
            <w:rPr/>
            <w:t>5.9.1 Decomposition between a nomadic I-WLAN and a 3GPP network</w:t>
            <w:tab/>
          </w:r>
          <w:hyperlink w:anchor="__RefHeading___Toc169413817">
            <w:r>
              <w:rPr>
                <w:rStyle w:val="IndexLink"/>
              </w:rPr>
              <w:t>37</w:t>
            </w:r>
          </w:hyperlink>
        </w:p>
        <w:p>
          <w:pPr>
            <w:pStyle w:val="Contents4"/>
            <w:tabs>
              <w:tab w:val="clear" w:pos="9639"/>
              <w:tab w:val="right" w:pos="9640" w:leader="dot"/>
            </w:tabs>
            <w:bidi w:val="0"/>
            <w:jc w:val="start"/>
            <w:rPr/>
          </w:pPr>
          <w:r>
            <w:rPr/>
            <w:t>5.9.1.1 Short Description</w:t>
            <w:tab/>
          </w:r>
          <w:hyperlink w:anchor="__RefHeading___Toc169413818">
            <w:r>
              <w:rPr>
                <w:rStyle w:val="IndexLink"/>
              </w:rPr>
              <w:t>37</w:t>
            </w:r>
          </w:hyperlink>
        </w:p>
        <w:p>
          <w:pPr>
            <w:pStyle w:val="Contents4"/>
            <w:tabs>
              <w:tab w:val="clear" w:pos="9639"/>
              <w:tab w:val="right" w:pos="9640" w:leader="dot"/>
            </w:tabs>
            <w:bidi w:val="0"/>
            <w:jc w:val="start"/>
            <w:rPr/>
          </w:pPr>
          <w:r>
            <w:rPr/>
            <w:t>5.9.1.2 Actor Specific Issues and Benefits</w:t>
            <w:tab/>
          </w:r>
          <w:hyperlink w:anchor="__RefHeading___Toc169413819">
            <w:r>
              <w:rPr>
                <w:rStyle w:val="IndexLink"/>
              </w:rPr>
              <w:t>37</w:t>
            </w:r>
          </w:hyperlink>
        </w:p>
        <w:p>
          <w:pPr>
            <w:pStyle w:val="Contents4"/>
            <w:tabs>
              <w:tab w:val="clear" w:pos="9639"/>
              <w:tab w:val="right" w:pos="9640" w:leader="dot"/>
            </w:tabs>
            <w:bidi w:val="0"/>
            <w:jc w:val="start"/>
            <w:rPr/>
          </w:pPr>
          <w:r>
            <w:rPr/>
            <w:t>5.9.1.3 Pre-Conditions</w:t>
            <w:tab/>
          </w:r>
          <w:hyperlink w:anchor="__RefHeading___Toc169413820">
            <w:r>
              <w:rPr>
                <w:rStyle w:val="IndexLink"/>
              </w:rPr>
              <w:t>38</w:t>
            </w:r>
          </w:hyperlink>
        </w:p>
        <w:p>
          <w:pPr>
            <w:pStyle w:val="Contents4"/>
            <w:tabs>
              <w:tab w:val="clear" w:pos="9639"/>
              <w:tab w:val="right" w:pos="9640" w:leader="dot"/>
            </w:tabs>
            <w:bidi w:val="0"/>
            <w:jc w:val="start"/>
            <w:rPr/>
          </w:pPr>
          <w:r>
            <w:rPr/>
            <w:t>5.9.1.4 Normal Flow</w:t>
            <w:tab/>
          </w:r>
          <w:hyperlink w:anchor="__RefHeading___Toc169413821">
            <w:r>
              <w:rPr>
                <w:rStyle w:val="IndexLink"/>
              </w:rPr>
              <w:t>38</w:t>
            </w:r>
          </w:hyperlink>
        </w:p>
        <w:p>
          <w:pPr>
            <w:pStyle w:val="Contents4"/>
            <w:tabs>
              <w:tab w:val="clear" w:pos="9639"/>
              <w:tab w:val="right" w:pos="9640" w:leader="dot"/>
            </w:tabs>
            <w:bidi w:val="0"/>
            <w:jc w:val="start"/>
            <w:rPr/>
          </w:pPr>
          <w:r>
            <w:rPr/>
            <w:t>5.9.1.5 Alternative Flows</w:t>
            <w:tab/>
          </w:r>
          <w:hyperlink w:anchor="__RefHeading___Toc169413822">
            <w:r>
              <w:rPr>
                <w:rStyle w:val="IndexLink"/>
              </w:rPr>
              <w:t>38</w:t>
            </w:r>
          </w:hyperlink>
        </w:p>
        <w:p>
          <w:pPr>
            <w:pStyle w:val="Contents4"/>
            <w:tabs>
              <w:tab w:val="clear" w:pos="9639"/>
              <w:tab w:val="right" w:pos="9640" w:leader="dot"/>
            </w:tabs>
            <w:bidi w:val="0"/>
            <w:jc w:val="start"/>
            <w:rPr/>
          </w:pPr>
          <w:r>
            <w:rPr/>
            <w:t>5.9.1.6 Additional Information</w:t>
            <w:tab/>
          </w:r>
          <w:hyperlink w:anchor="__RefHeading___Toc169413823">
            <w:r>
              <w:rPr>
                <w:rStyle w:val="IndexLink"/>
              </w:rPr>
              <w:t>38</w:t>
            </w:r>
          </w:hyperlink>
        </w:p>
        <w:p>
          <w:pPr>
            <w:pStyle w:val="Contents1"/>
            <w:tabs>
              <w:tab w:val="clear" w:pos="9639"/>
              <w:tab w:val="right" w:pos="9640" w:leader="dot"/>
            </w:tabs>
            <w:bidi w:val="0"/>
            <w:jc w:val="start"/>
            <w:rPr/>
          </w:pPr>
          <w:r>
            <w:rPr/>
            <w:t>6 Description of Composition Process</w:t>
            <w:tab/>
          </w:r>
          <w:hyperlink w:anchor="__RefHeading___Toc169413824">
            <w:r>
              <w:rPr>
                <w:rStyle w:val="IndexLink"/>
              </w:rPr>
              <w:t>38</w:t>
            </w:r>
          </w:hyperlink>
        </w:p>
        <w:p>
          <w:pPr>
            <w:pStyle w:val="Contents2"/>
            <w:tabs>
              <w:tab w:val="clear" w:pos="9639"/>
              <w:tab w:val="right" w:pos="9640" w:leader="dot"/>
            </w:tabs>
            <w:bidi w:val="0"/>
            <w:jc w:val="start"/>
            <w:rPr/>
          </w:pPr>
          <w:r>
            <w:rPr/>
            <w:t>6.1 Composition process</w:t>
            <w:tab/>
          </w:r>
          <w:hyperlink w:anchor="__RefHeading___Toc169413825">
            <w:r>
              <w:rPr>
                <w:rStyle w:val="IndexLink"/>
              </w:rPr>
              <w:t>38</w:t>
            </w:r>
          </w:hyperlink>
        </w:p>
        <w:p>
          <w:pPr>
            <w:pStyle w:val="Contents3"/>
            <w:tabs>
              <w:tab w:val="clear" w:pos="9639"/>
              <w:tab w:val="right" w:pos="9640" w:leader="dot"/>
            </w:tabs>
            <w:bidi w:val="0"/>
            <w:jc w:val="start"/>
            <w:rPr/>
          </w:pPr>
          <w:r>
            <w:rPr/>
            <w:t>6.1.1 Media Sense</w:t>
            <w:tab/>
          </w:r>
          <w:hyperlink w:anchor="__RefHeading___Toc4357_3320553937">
            <w:r>
              <w:rPr>
                <w:rStyle w:val="IndexLink"/>
              </w:rPr>
              <w:t>39</w:t>
            </w:r>
          </w:hyperlink>
        </w:p>
        <w:p>
          <w:pPr>
            <w:pStyle w:val="Contents3"/>
            <w:tabs>
              <w:tab w:val="clear" w:pos="9639"/>
              <w:tab w:val="right" w:pos="9640" w:leader="dot"/>
            </w:tabs>
            <w:bidi w:val="0"/>
            <w:jc w:val="start"/>
            <w:rPr/>
          </w:pPr>
          <w:r>
            <w:rPr/>
            <w:t>6.1.2 Discovery / Advertisement</w:t>
            <w:tab/>
          </w:r>
          <w:hyperlink w:anchor="__RefHeading___Toc169413827">
            <w:r>
              <w:rPr>
                <w:rStyle w:val="IndexLink"/>
              </w:rPr>
              <w:t>39</w:t>
            </w:r>
          </w:hyperlink>
        </w:p>
        <w:p>
          <w:pPr>
            <w:pStyle w:val="Contents3"/>
            <w:tabs>
              <w:tab w:val="clear" w:pos="9639"/>
              <w:tab w:val="right" w:pos="9640" w:leader="dot"/>
            </w:tabs>
            <w:bidi w:val="0"/>
            <w:jc w:val="start"/>
            <w:rPr/>
          </w:pPr>
          <w:r>
            <w:rPr/>
            <w:t>6.1.3 Establishment of Security and Internetworking Connectivity</w:t>
            <w:tab/>
          </w:r>
          <w:hyperlink w:anchor="__RefHeading___Toc4359_3320553937">
            <w:r>
              <w:rPr>
                <w:rStyle w:val="IndexLink"/>
              </w:rPr>
              <w:t>39</w:t>
            </w:r>
          </w:hyperlink>
        </w:p>
        <w:p>
          <w:pPr>
            <w:pStyle w:val="Contents3"/>
            <w:tabs>
              <w:tab w:val="clear" w:pos="9639"/>
              <w:tab w:val="right" w:pos="9640" w:leader="dot"/>
            </w:tabs>
            <w:bidi w:val="0"/>
            <w:jc w:val="start"/>
            <w:rPr/>
          </w:pPr>
          <w:r>
            <w:rPr/>
            <w:t>6.1.4 Composition Agreement Negotiation</w:t>
            <w:tab/>
          </w:r>
          <w:hyperlink w:anchor="__RefHeading___Toc169413829">
            <w:r>
              <w:rPr>
                <w:rStyle w:val="IndexLink"/>
              </w:rPr>
              <w:t>40</w:t>
            </w:r>
          </w:hyperlink>
        </w:p>
        <w:p>
          <w:pPr>
            <w:pStyle w:val="Contents3"/>
            <w:tabs>
              <w:tab w:val="clear" w:pos="9639"/>
              <w:tab w:val="right" w:pos="9640" w:leader="dot"/>
            </w:tabs>
            <w:bidi w:val="0"/>
            <w:jc w:val="start"/>
            <w:rPr/>
          </w:pPr>
          <w:r>
            <w:rPr/>
            <w:t>6.1.5 Composition Agreement Realization</w:t>
            <w:tab/>
          </w:r>
          <w:hyperlink w:anchor="__RefHeading___Toc169413830">
            <w:r>
              <w:rPr>
                <w:rStyle w:val="IndexLink"/>
              </w:rPr>
              <w:t>40</w:t>
            </w:r>
          </w:hyperlink>
        </w:p>
        <w:p>
          <w:pPr>
            <w:pStyle w:val="Contents3"/>
            <w:tabs>
              <w:tab w:val="clear" w:pos="9639"/>
              <w:tab w:val="right" w:pos="9640" w:leader="dot"/>
            </w:tabs>
            <w:bidi w:val="0"/>
            <w:jc w:val="start"/>
            <w:rPr/>
          </w:pPr>
          <w:r>
            <w:rPr/>
            <w:t>6.1.6 Maintaining a composed Composition Capable Network</w:t>
            <w:tab/>
          </w:r>
          <w:hyperlink w:anchor="__RefHeading___Toc169413831">
            <w:r>
              <w:rPr>
                <w:rStyle w:val="IndexLink"/>
              </w:rPr>
              <w:t>40</w:t>
            </w:r>
          </w:hyperlink>
        </w:p>
        <w:p>
          <w:pPr>
            <w:pStyle w:val="Contents2"/>
            <w:tabs>
              <w:tab w:val="clear" w:pos="9639"/>
              <w:tab w:val="right" w:pos="9640" w:leader="dot"/>
            </w:tabs>
            <w:bidi w:val="0"/>
            <w:jc w:val="start"/>
            <w:rPr/>
          </w:pPr>
          <w:r>
            <w:rPr/>
            <w:t>6.2 Decomposition Process</w:t>
            <w:tab/>
          </w:r>
          <w:hyperlink w:anchor="__RefHeading___Toc169413832">
            <w:r>
              <w:rPr>
                <w:rStyle w:val="IndexLink"/>
              </w:rPr>
              <w:t>40</w:t>
            </w:r>
          </w:hyperlink>
        </w:p>
        <w:p>
          <w:pPr>
            <w:pStyle w:val="Contents3"/>
            <w:tabs>
              <w:tab w:val="clear" w:pos="9639"/>
              <w:tab w:val="right" w:pos="9640" w:leader="dot"/>
            </w:tabs>
            <w:bidi w:val="0"/>
            <w:jc w:val="start"/>
            <w:rPr/>
          </w:pPr>
          <w:r>
            <w:rPr/>
            <w:t>6.2.1 Composition Agreement Unrealization</w:t>
            <w:tab/>
          </w:r>
          <w:hyperlink w:anchor="__RefHeading___Toc169413833">
            <w:r>
              <w:rPr>
                <w:rStyle w:val="IndexLink"/>
              </w:rPr>
              <w:t>41</w:t>
            </w:r>
          </w:hyperlink>
        </w:p>
        <w:p>
          <w:pPr>
            <w:pStyle w:val="Contents3"/>
            <w:tabs>
              <w:tab w:val="clear" w:pos="9639"/>
              <w:tab w:val="right" w:pos="9640" w:leader="dot"/>
            </w:tabs>
            <w:bidi w:val="0"/>
            <w:jc w:val="start"/>
            <w:rPr/>
          </w:pPr>
          <w:r>
            <w:rPr/>
            <w:t>6.2.2 Composition Agreement Invalidation</w:t>
            <w:tab/>
          </w:r>
          <w:hyperlink w:anchor="__RefHeading___Toc169413834">
            <w:r>
              <w:rPr>
                <w:rStyle w:val="IndexLink"/>
              </w:rPr>
              <w:t>41</w:t>
            </w:r>
          </w:hyperlink>
        </w:p>
        <w:p>
          <w:pPr>
            <w:pStyle w:val="Contents3"/>
            <w:tabs>
              <w:tab w:val="clear" w:pos="9639"/>
              <w:tab w:val="right" w:pos="9640" w:leader="dot"/>
            </w:tabs>
            <w:bidi w:val="0"/>
            <w:jc w:val="start"/>
            <w:rPr/>
          </w:pPr>
          <w:r>
            <w:rPr/>
            <w:t>6.2.3 Tear down of Security and Internetworking Connectivity</w:t>
            <w:tab/>
          </w:r>
          <w:hyperlink w:anchor="__RefHeading___Toc169413835">
            <w:r>
              <w:rPr>
                <w:rStyle w:val="IndexLink"/>
              </w:rPr>
              <w:t>41</w:t>
            </w:r>
          </w:hyperlink>
        </w:p>
        <w:p>
          <w:pPr>
            <w:pStyle w:val="Contents3"/>
            <w:tabs>
              <w:tab w:val="clear" w:pos="9639"/>
              <w:tab w:val="right" w:pos="9640" w:leader="dot"/>
            </w:tabs>
            <w:bidi w:val="0"/>
            <w:jc w:val="start"/>
            <w:rPr/>
          </w:pPr>
          <w:r>
            <w:rPr/>
            <w:t>6.2.4 Media Channel Disabling</w:t>
            <w:tab/>
          </w:r>
          <w:hyperlink w:anchor="__RefHeading___Toc169413836">
            <w:r>
              <w:rPr>
                <w:rStyle w:val="IndexLink"/>
              </w:rPr>
              <w:t>41</w:t>
            </w:r>
          </w:hyperlink>
        </w:p>
        <w:p>
          <w:pPr>
            <w:pStyle w:val="Contents3"/>
            <w:tabs>
              <w:tab w:val="clear" w:pos="9639"/>
              <w:tab w:val="right" w:pos="9640" w:leader="dot"/>
            </w:tabs>
            <w:bidi w:val="0"/>
            <w:jc w:val="start"/>
            <w:rPr/>
          </w:pPr>
          <w:r>
            <w:rPr/>
            <w:t>6.2.5 Decomposition Process Cooperation</w:t>
            <w:tab/>
          </w:r>
          <w:hyperlink w:anchor="__RefHeading___Toc169413837">
            <w:r>
              <w:rPr>
                <w:rStyle w:val="IndexLink"/>
              </w:rPr>
              <w:t>41</w:t>
            </w:r>
          </w:hyperlink>
        </w:p>
        <w:p>
          <w:pPr>
            <w:pStyle w:val="Contents2"/>
            <w:tabs>
              <w:tab w:val="clear" w:pos="9639"/>
              <w:tab w:val="right" w:pos="9640" w:leader="dot"/>
            </w:tabs>
            <w:bidi w:val="0"/>
            <w:jc w:val="start"/>
            <w:rPr/>
          </w:pPr>
          <w:r>
            <w:rPr/>
            <w:t>6.3 Composition Update process</w:t>
            <w:tab/>
          </w:r>
          <w:hyperlink w:anchor="__RefHeading___Toc169413838">
            <w:r>
              <w:rPr>
                <w:rStyle w:val="IndexLink"/>
              </w:rPr>
              <w:t>42</w:t>
            </w:r>
          </w:hyperlink>
        </w:p>
        <w:p>
          <w:pPr>
            <w:pStyle w:val="Contents1"/>
            <w:tabs>
              <w:tab w:val="clear" w:pos="9639"/>
              <w:tab w:val="right" w:pos="9640" w:leader="dot"/>
            </w:tabs>
            <w:bidi w:val="0"/>
            <w:jc w:val="start"/>
            <w:rPr/>
          </w:pPr>
          <w:r>
            <w:rPr/>
            <w:t>7 Potential Composition Requirements</w:t>
            <w:tab/>
          </w:r>
          <w:hyperlink w:anchor="__RefHeading___Toc169413839">
            <w:r>
              <w:rPr>
                <w:rStyle w:val="IndexLink"/>
              </w:rPr>
              <w:t>42</w:t>
            </w:r>
          </w:hyperlink>
        </w:p>
        <w:p>
          <w:pPr>
            <w:pStyle w:val="Contents2"/>
            <w:tabs>
              <w:tab w:val="clear" w:pos="9639"/>
              <w:tab w:val="right" w:pos="9640" w:leader="dot"/>
            </w:tabs>
            <w:bidi w:val="0"/>
            <w:jc w:val="start"/>
            <w:rPr/>
          </w:pPr>
          <w:r>
            <w:rPr/>
            <w:t>7.1 High-level requirements</w:t>
            <w:tab/>
          </w:r>
          <w:hyperlink w:anchor="__RefHeading___Toc169413840">
            <w:r>
              <w:rPr>
                <w:rStyle w:val="IndexLink"/>
              </w:rPr>
              <w:t>42</w:t>
            </w:r>
          </w:hyperlink>
        </w:p>
        <w:p>
          <w:pPr>
            <w:pStyle w:val="Contents2"/>
            <w:tabs>
              <w:tab w:val="clear" w:pos="9639"/>
              <w:tab w:val="right" w:pos="9640" w:leader="dot"/>
            </w:tabs>
            <w:bidi w:val="0"/>
            <w:jc w:val="start"/>
            <w:rPr/>
          </w:pPr>
          <w:r>
            <w:rPr/>
            <w:t>7.2 Security and Privacy</w:t>
            <w:tab/>
          </w:r>
          <w:hyperlink w:anchor="__RefHeading___Toc169413841">
            <w:r>
              <w:rPr>
                <w:rStyle w:val="IndexLink"/>
              </w:rPr>
              <w:t>43</w:t>
            </w:r>
          </w:hyperlink>
        </w:p>
        <w:p>
          <w:pPr>
            <w:pStyle w:val="Contents2"/>
            <w:tabs>
              <w:tab w:val="clear" w:pos="9639"/>
              <w:tab w:val="right" w:pos="9640" w:leader="dot"/>
            </w:tabs>
            <w:bidi w:val="0"/>
            <w:jc w:val="start"/>
            <w:rPr/>
          </w:pPr>
          <w:r>
            <w:rPr/>
            <w:t>7.3 Functional requirements for Network Composition</w:t>
            <w:tab/>
          </w:r>
          <w:hyperlink w:anchor="__RefHeading___Toc169413842">
            <w:r>
              <w:rPr>
                <w:rStyle w:val="IndexLink"/>
              </w:rPr>
              <w:t>43</w:t>
            </w:r>
          </w:hyperlink>
        </w:p>
        <w:p>
          <w:pPr>
            <w:pStyle w:val="Contents1"/>
            <w:tabs>
              <w:tab w:val="clear" w:pos="9639"/>
              <w:tab w:val="right" w:pos="9640" w:leader="dot"/>
            </w:tabs>
            <w:bidi w:val="0"/>
            <w:jc w:val="start"/>
            <w:rPr/>
          </w:pPr>
          <w:r>
            <w:rPr/>
            <w:t>8 Conclusions</w:t>
            <w:tab/>
          </w:r>
          <w:hyperlink w:anchor="__RefHeading___Toc169413843">
            <w:r>
              <w:rPr>
                <w:rStyle w:val="IndexLink"/>
              </w:rPr>
              <w:t>45</w:t>
            </w:r>
          </w:hyperlink>
        </w:p>
        <w:p>
          <w:pPr>
            <w:pStyle w:val="Contents1"/>
            <w:tabs>
              <w:tab w:val="clear" w:pos="9639"/>
              <w:tab w:val="right" w:pos="9640" w:leader="dot"/>
            </w:tabs>
            <w:bidi w:val="0"/>
            <w:jc w:val="start"/>
            <w:rPr/>
          </w:pPr>
          <w:r>
            <w:rPr/>
            <w:t>9 Other concepts considered useful in the context of Network Composition</w:t>
            <w:tab/>
          </w:r>
          <w:hyperlink w:anchor="__RefHeading___Toc169413844">
            <w:r>
              <w:rPr>
                <w:rStyle w:val="IndexLink"/>
              </w:rPr>
              <w:t>45</w:t>
            </w:r>
          </w:hyperlink>
        </w:p>
        <w:p>
          <w:pPr>
            <w:pStyle w:val="Contents9"/>
            <w:tabs>
              <w:tab w:val="clear" w:pos="9639"/>
              <w:tab w:val="right" w:pos="9640" w:leader="dot"/>
            </w:tabs>
            <w:bidi w:val="0"/>
            <w:jc w:val="start"/>
            <w:rPr/>
          </w:pPr>
          <w:r>
            <w:rPr/>
            <w:t>Annex A: (informative) Additional information on Network Composition</w:t>
            <w:tab/>
          </w:r>
          <w:hyperlink w:anchor="__RefHeading___Toc169413845">
            <w:r>
              <w:rPr>
                <w:rStyle w:val="IndexLink"/>
              </w:rPr>
              <w:t>46</w:t>
            </w:r>
          </w:hyperlink>
        </w:p>
        <w:p>
          <w:pPr>
            <w:pStyle w:val="Contents1"/>
            <w:tabs>
              <w:tab w:val="clear" w:pos="9639"/>
              <w:tab w:val="right" w:pos="9640" w:leader="dot"/>
            </w:tabs>
            <w:bidi w:val="0"/>
            <w:jc w:val="start"/>
            <w:rPr/>
          </w:pPr>
          <w:r>
            <w:rPr/>
            <w:t>A1 Illustration of composition procedure involving multiple Network Compositions</w:t>
            <w:tab/>
          </w:r>
          <w:hyperlink w:anchor="__RefHeading___Toc169413846">
            <w:r>
              <w:rPr>
                <w:rStyle w:val="IndexLink"/>
              </w:rPr>
              <w:t>46</w:t>
            </w:r>
          </w:hyperlink>
        </w:p>
        <w:p>
          <w:pPr>
            <w:pStyle w:val="Contents9"/>
            <w:tabs>
              <w:tab w:val="clear" w:pos="9639"/>
              <w:tab w:val="right" w:pos="9640" w:leader="dot"/>
            </w:tabs>
            <w:bidi w:val="0"/>
            <w:jc w:val="start"/>
            <w:rPr/>
          </w:pPr>
          <w:r>
            <w:rPr/>
            <w:t xml:space="preserve"> </w:t>
          </w:r>
          <w:r>
            <w:rPr/>
            <w:t>Annex B (Informative): Change history</w:t>
            <w:tab/>
          </w:r>
          <w:hyperlink w:anchor="__RefHeading___Toc4361_3320553937">
            <w:r>
              <w:rPr>
                <w:rStyle w:val="IndexLink"/>
              </w:rPr>
              <w:t>49</w:t>
            </w:r>
          </w:hyperlink>
          <w:r>
            <w:rPr>
              <w:rStyle w:val="IndexLink"/>
            </w:rPr>
            <w:fldChar w:fldCharType="end"/>
          </w:r>
        </w:p>
      </w:sdtContent>
    </w:sdt>
    <w:p>
      <w:pPr>
        <w:pStyle w:val="Normal"/>
        <w:rPr>
          <w:rFonts w:eastAsia="Batang;Arial Unicode MS"/>
          <w:b/>
          <w:b/>
          <w:sz w:val="22"/>
          <w:szCs w:val="24"/>
          <w:lang w:val="en-US" w:eastAsia="en-US"/>
        </w:rPr>
      </w:pPr>
      <w:r>
        <w:rPr>
          <w:rFonts w:eastAsia="Batang;Arial Unicode MS"/>
          <w:b/>
          <w:sz w:val="22"/>
          <w:szCs w:val="24"/>
          <w:lang w:val="en-US" w:eastAsia="en-US"/>
        </w:rPr>
      </w:r>
      <w:r>
        <w:br w:type="page"/>
      </w:r>
    </w:p>
    <w:p>
      <w:pPr>
        <w:pStyle w:val="Heading1"/>
        <w:bidi w:val="0"/>
        <w:ind w:start="1134" w:hanging="1134"/>
        <w:jc w:val="start"/>
        <w:rPr/>
      </w:pPr>
      <w:bookmarkStart w:id="6" w:name="__RefHeading___Toc169413730"/>
      <w:bookmarkEnd w:id="6"/>
      <w:r>
        <w:rPr/>
        <w:t>Foreword</w:t>
      </w:r>
    </w:p>
    <w:p>
      <w:pPr>
        <w:pStyle w:val="Normal"/>
        <w:rPr/>
      </w:pPr>
      <w:r>
        <w:rPr/>
        <w:t>This Technical Report has been produced by the 3</w:t>
      </w:r>
      <w:r>
        <w:rPr>
          <w:vertAlign w:val="superscript"/>
        </w:rPr>
        <w:t>rd</w:t>
      </w:r>
      <w:r>
        <w:rPr/>
        <w:t xml:space="preserve"> Generation Partnership Project (3GPP).</w:t>
      </w:r>
    </w:p>
    <w:p>
      <w:pPr>
        <w:pStyle w:val="Normal"/>
        <w:rPr/>
      </w:pPr>
      <w:r>
        <w:rPr/>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pPr>
        <w:pStyle w:val="B1"/>
        <w:rPr/>
      </w:pPr>
      <w:r>
        <w:rPr/>
        <w:t>Version x.y.z</w:t>
      </w:r>
    </w:p>
    <w:p>
      <w:pPr>
        <w:pStyle w:val="B1"/>
        <w:rPr/>
      </w:pPr>
      <w:r>
        <w:rPr/>
        <w:t>where:</w:t>
      </w:r>
    </w:p>
    <w:p>
      <w:pPr>
        <w:pStyle w:val="B2"/>
        <w:rPr/>
      </w:pPr>
      <w:r>
        <w:rPr/>
        <w:t>x</w:t>
        <w:tab/>
        <w:t>the first digit:</w:t>
      </w:r>
    </w:p>
    <w:p>
      <w:pPr>
        <w:pStyle w:val="B3"/>
        <w:rPr/>
      </w:pPr>
      <w:r>
        <w:rPr/>
        <w:t>1</w:t>
        <w:tab/>
        <w:t>presented to TSG for information;</w:t>
      </w:r>
    </w:p>
    <w:p>
      <w:pPr>
        <w:pStyle w:val="B3"/>
        <w:rPr/>
      </w:pPr>
      <w:r>
        <w:rPr/>
        <w:t>2</w:t>
        <w:tab/>
        <w:t>presented to TSG for approval;</w:t>
      </w:r>
    </w:p>
    <w:p>
      <w:pPr>
        <w:pStyle w:val="B3"/>
        <w:rPr/>
      </w:pPr>
      <w:r>
        <w:rPr/>
        <w:t>3</w:t>
        <w:tab/>
        <w:t>or greater indicates TSG approved document under change control.</w:t>
      </w:r>
    </w:p>
    <w:p>
      <w:pPr>
        <w:pStyle w:val="B2"/>
        <w:rPr/>
      </w:pPr>
      <w:r>
        <w:rPr/>
        <w:t>y</w:t>
        <w:tab/>
        <w:t>the second digit is incremented for all changes of substance, i.e. technical enhancements, corrections, updates, etc.</w:t>
      </w:r>
    </w:p>
    <w:p>
      <w:pPr>
        <w:pStyle w:val="B2"/>
        <w:rPr/>
      </w:pPr>
      <w:r>
        <w:rPr/>
        <w:t>z</w:t>
        <w:tab/>
        <w:t>the third digit is incremented when editorial only changes have been incorporated in the document.</w:t>
      </w:r>
    </w:p>
    <w:p>
      <w:pPr>
        <w:pStyle w:val="Heading1"/>
        <w:bidi w:val="0"/>
        <w:ind w:start="1134" w:hanging="1134"/>
        <w:jc w:val="start"/>
        <w:rPr/>
      </w:pPr>
      <w:bookmarkStart w:id="7" w:name="__RefHeading___Toc169413731"/>
      <w:bookmarkEnd w:id="7"/>
      <w:r>
        <w:rPr/>
        <w:t>Introduction</w:t>
      </w:r>
    </w:p>
    <w:p>
      <w:pPr>
        <w:pStyle w:val="Normal"/>
        <w:rPr>
          <w:lang w:val="en-US"/>
        </w:rPr>
      </w:pPr>
      <w:r>
        <w:rPr>
          <w:lang w:val="en-US"/>
        </w:rPr>
        <w:t xml:space="preserve">In the last couple of years an increasing number of heterogeneous network types have come to the focus of attention, e.g. heterogeneous access systems (otherwise known as multi-access), Personal Area Networks (PANs), Personal Networks (PNs),moving networks etc. This trend is expected to continue. Different scenarios have been studied in the All-IP Network (AIPN) Feasibility Study in TR 22.978 [5], which lists "network extensibility/composition " as a key aspect of AIPN. The integration of PANs and Personal Networks will be specified within the scope of the Personal Network Management (PNM) work item. Related Technical Specification work is ongoing within the AIPN Stage 1 in TS 22.258 [6] and Personal Network Management Stage 1 in TS 22.259 [7]. It would be desirable for 3GPP networks to be able to integrate many of these heterogeneous network types, or to interwork with them, in an efficient manner that for operators is easy to manage and control. </w:t>
      </w:r>
    </w:p>
    <w:p>
      <w:pPr>
        <w:pStyle w:val="Normal"/>
        <w:rPr/>
      </w:pPr>
      <w:r>
        <w:rPr/>
        <w:t>This Technical Report is the result of a feasibility study on Network Composition</w:t>
      </w:r>
      <w:r>
        <w:rPr>
          <w:lang w:val="en-US"/>
        </w:rPr>
        <w:t xml:space="preserve">, the concept of heterogeneous network/system integration and interworking. </w:t>
      </w:r>
      <w:r>
        <w:rPr/>
        <w:t xml:space="preserve">It builds </w:t>
      </w:r>
      <w:r>
        <w:rPr>
          <w:lang w:val="en-US"/>
        </w:rPr>
        <w:t xml:space="preserve">on the work of AIPN and studies </w:t>
      </w:r>
      <w:r>
        <w:rPr/>
        <w:t>Network C</w:t>
      </w:r>
      <w:r>
        <w:rPr>
          <w:lang w:val="en-US"/>
        </w:rPr>
        <w:t xml:space="preserve">omposition in more detail. This includes integration of networks with different administrative domains, and the dynamic and flexible integration of ad-hoc networks, PANs, WLANs etc. Particularly, the possibility for a uniform </w:t>
      </w:r>
      <w:r>
        <w:rPr/>
        <w:t xml:space="preserve">Network </w:t>
      </w:r>
      <w:r>
        <w:rPr>
          <w:lang w:val="en-US"/>
        </w:rPr>
        <w:t xml:space="preserve">Composition procedure is explored, independent of what kind of network is "composed" with the 3GPP system. Complementing the AIPN work, in this report a concrete dynamic “plug&amp;play” and flexible </w:t>
      </w:r>
      <w:r>
        <w:rPr/>
        <w:t xml:space="preserve">Network </w:t>
      </w:r>
      <w:r>
        <w:rPr>
          <w:lang w:val="en-US"/>
        </w:rPr>
        <w:t>Composition procedure is described.</w:t>
      </w:r>
      <w:r>
        <w:br w:type="page"/>
      </w:r>
    </w:p>
    <w:p>
      <w:pPr>
        <w:pStyle w:val="Heading1"/>
        <w:bidi w:val="0"/>
        <w:ind w:start="1134" w:hanging="1134"/>
        <w:jc w:val="start"/>
        <w:rPr/>
      </w:pPr>
      <w:bookmarkStart w:id="8" w:name="__RefHeading___Toc169413732"/>
      <w:bookmarkEnd w:id="8"/>
      <w:r>
        <w:rPr/>
        <w:t>1</w:t>
        <w:tab/>
        <w:t>Scope</w:t>
      </w:r>
    </w:p>
    <w:p>
      <w:pPr>
        <w:pStyle w:val="Normal"/>
        <w:rPr>
          <w:rFonts w:eastAsia="MS Mincho;ＭＳ 明朝"/>
          <w:lang w:val="en-US" w:eastAsia="ar-SA"/>
        </w:rPr>
      </w:pPr>
      <w:r>
        <w:rPr/>
        <w:t xml:space="preserve">The present document </w:t>
      </w:r>
      <w:r>
        <w:rPr>
          <w:lang w:val="en-US"/>
        </w:rPr>
        <w:t xml:space="preserve">explores the feasibility of a uniform procedure for the integration of, and the interworking with, a large variety of heterogeneous network types. This uniform procedure is called Network Composition. It focuses on ad-hoc networks, PANs, moving networks etc., but also includes access systems. The goal is to avoid the need for defining a new procedure for integration / interworking with each newly emerging network type and to explore the feasibility of making the Network Composition procedure dynamic and to minimize human intervention ("plug and play").  </w:t>
      </w:r>
      <w:r>
        <w:rPr>
          <w:rFonts w:eastAsia="MS Mincho;ＭＳ 明朝"/>
          <w:lang w:val="en-US" w:eastAsia="ar-SA"/>
        </w:rPr>
        <w:t xml:space="preserve">Of course, the high security (authentication, authorization) standards of 3GPP must thereby be maintained. Finally, it is desirable for the </w:t>
      </w:r>
      <w:r>
        <w:rPr>
          <w:lang w:val="en-US"/>
        </w:rPr>
        <w:t xml:space="preserve">Network Composition </w:t>
      </w:r>
      <w:r>
        <w:rPr>
          <w:rFonts w:eastAsia="MS Mincho;ＭＳ 明朝"/>
          <w:lang w:val="en-US" w:eastAsia="ar-SA"/>
        </w:rPr>
        <w:t>procedure to be flexible regarding what functionality is assumed in the composing network.</w:t>
      </w:r>
    </w:p>
    <w:p>
      <w:pPr>
        <w:pStyle w:val="Normal"/>
        <w:rPr>
          <w:rFonts w:eastAsia="MS Mincho;ＭＳ 明朝"/>
          <w:color w:val="000000"/>
          <w:lang w:eastAsia="ar-SA"/>
        </w:rPr>
      </w:pPr>
      <w:r>
        <w:rPr>
          <w:rFonts w:eastAsia="MS Mincho;ＭＳ 明朝"/>
          <w:color w:val="000000"/>
          <w:lang w:eastAsia="ar-SA"/>
        </w:rPr>
        <w:t>It is conceivable that roaming within a pre-set commercial and technological environment could be established dynamically using the same procedure.</w:t>
      </w:r>
    </w:p>
    <w:p>
      <w:pPr>
        <w:pStyle w:val="Normal"/>
        <w:rPr>
          <w:lang w:val="en-US"/>
        </w:rPr>
      </w:pPr>
      <w:r>
        <w:rPr>
          <w:lang w:val="en-US"/>
        </w:rPr>
        <w:t>This Feasibility Study covers the following aspects:</w:t>
      </w:r>
    </w:p>
    <w:p>
      <w:pPr>
        <w:pStyle w:val="B1"/>
        <w:rPr>
          <w:lang w:val="en-US"/>
        </w:rPr>
      </w:pPr>
      <w:r>
        <w:rPr>
          <w:lang w:val="en-US"/>
        </w:rPr>
        <w:t>-</w:t>
        <w:tab/>
        <w:t xml:space="preserve">Description of purpose and benefits of composition </w:t>
      </w:r>
    </w:p>
    <w:p>
      <w:pPr>
        <w:pStyle w:val="B1"/>
        <w:rPr>
          <w:lang w:val="en-US"/>
        </w:rPr>
      </w:pPr>
      <w:r>
        <w:rPr>
          <w:lang w:val="en-US"/>
        </w:rPr>
        <w:t>-</w:t>
        <w:tab/>
        <w:t>Composition use cases highlighting uniformity, dynamicity, security, manageability, scalability, flexibility, as well as business aspects</w:t>
      </w:r>
    </w:p>
    <w:p>
      <w:pPr>
        <w:pStyle w:val="B1"/>
        <w:rPr>
          <w:lang w:val="en-US"/>
        </w:rPr>
      </w:pPr>
      <w:r>
        <w:rPr>
          <w:lang w:val="en-US"/>
        </w:rPr>
        <w:t>-</w:t>
        <w:tab/>
        <w:t>Study of potential composition requirements</w:t>
      </w:r>
    </w:p>
    <w:p>
      <w:pPr>
        <w:pStyle w:val="B1"/>
        <w:rPr>
          <w:lang w:val="en-US"/>
        </w:rPr>
      </w:pPr>
      <w:r>
        <w:rPr>
          <w:lang w:val="en-US"/>
        </w:rPr>
        <w:t>-</w:t>
        <w:tab/>
        <w:t>Description of the composition process</w:t>
      </w:r>
    </w:p>
    <w:p>
      <w:pPr>
        <w:pStyle w:val="B1"/>
        <w:rPr>
          <w:lang w:val="en-US"/>
        </w:rPr>
      </w:pPr>
      <w:r>
        <w:rPr>
          <w:lang w:val="en-US"/>
        </w:rPr>
        <w:t>-</w:t>
        <w:tab/>
        <w:t>Definition of traits and/or implications of introducing this functionality into the 3GPP system, covering subjects such as management, multi-link radio access, mobility, context &amp; policy awareness, security, and media transcoding &amp; adaptation capabilities.</w:t>
      </w:r>
    </w:p>
    <w:p>
      <w:pPr>
        <w:pStyle w:val="Normal"/>
        <w:rPr>
          <w:lang w:val="en-US"/>
        </w:rPr>
      </w:pPr>
      <w:r>
        <w:rPr>
          <w:lang w:val="en-US"/>
        </w:rPr>
      </w:r>
    </w:p>
    <w:p>
      <w:pPr>
        <w:pStyle w:val="Heading1"/>
        <w:bidi w:val="0"/>
        <w:ind w:start="1134" w:hanging="1134"/>
        <w:jc w:val="start"/>
        <w:rPr/>
      </w:pPr>
      <w:bookmarkStart w:id="9" w:name="__RefHeading___Toc169413733"/>
      <w:bookmarkEnd w:id="9"/>
      <w:r>
        <w:rPr/>
        <w:t>2</w:t>
        <w:tab/>
        <w:t>References</w:t>
      </w:r>
    </w:p>
    <w:p>
      <w:pPr>
        <w:pStyle w:val="Normal"/>
        <w:rPr/>
      </w:pPr>
      <w:r>
        <w:rPr/>
        <w:t>The following documents contain provisions which, through reference in this text, constitute provisions of the present document.</w:t>
      </w:r>
    </w:p>
    <w:p>
      <w:pPr>
        <w:pStyle w:val="ListBullet"/>
        <w:numPr>
          <w:ilvl w:val="0"/>
          <w:numId w:val="2"/>
        </w:numPr>
        <w:ind w:start="568" w:hanging="284"/>
        <w:rPr/>
      </w:pPr>
      <w:r>
        <w:rPr/>
        <w:t>References are either specific (identified by date of publication, edition number, version number, etc.) or non</w:t>
        <w:noBreakHyphen/>
        <w:t>specific.</w:t>
      </w:r>
    </w:p>
    <w:p>
      <w:pPr>
        <w:pStyle w:val="ListBullet"/>
        <w:numPr>
          <w:ilvl w:val="0"/>
          <w:numId w:val="2"/>
        </w:numPr>
        <w:ind w:start="568" w:hanging="284"/>
        <w:rPr/>
      </w:pPr>
      <w:r>
        <w:rPr/>
        <w:t>For a specific reference, subsequent revisions do not apply.</w:t>
      </w:r>
    </w:p>
    <w:p>
      <w:pPr>
        <w:pStyle w:val="ListBullet"/>
        <w:numPr>
          <w:ilvl w:val="0"/>
          <w:numId w:val="2"/>
        </w:numPr>
        <w:ind w:start="568" w:hanging="284"/>
        <w:rPr/>
      </w:pPr>
      <w:r>
        <w:rPr/>
        <w:t xml:space="preserve">For a non-specific reference, the latest version applies. In the case of a reference to a 3GPP document (including a GSM document), a non-specific reference implicitly refers to the latest version of that document </w:t>
      </w:r>
      <w:r>
        <w:rPr>
          <w:i/>
          <w:iCs/>
        </w:rPr>
        <w:t>in the same Release as the present document</w:t>
      </w:r>
      <w:r>
        <w:rPr/>
        <w:t>.</w:t>
      </w:r>
    </w:p>
    <w:p>
      <w:pPr>
        <w:pStyle w:val="EX"/>
        <w:rPr/>
      </w:pPr>
      <w:r>
        <w:rPr/>
        <w:t>[1]</w:t>
        <w:tab/>
      </w:r>
      <w:bookmarkStart w:id="10" w:name="_Ref119330859"/>
      <w:r>
        <w:rPr/>
        <w:t>“D7-2 Ambient Networks Security Architecture”, IST–2002-507134-AN/WP7/D02</w:t>
      </w:r>
      <w:bookmarkEnd w:id="10"/>
      <w:r>
        <w:rPr/>
        <w:t>, F. Kohlmayer et al</w:t>
        <w:br/>
        <w:t>http://www.ambient-networks.org/publications/D7-1_PU.pdf</w:t>
      </w:r>
    </w:p>
    <w:p>
      <w:pPr>
        <w:pStyle w:val="EX"/>
        <w:rPr/>
      </w:pPr>
      <w:r>
        <w:rPr/>
        <w:t>[2]</w:t>
        <w:tab/>
      </w:r>
      <w:bookmarkStart w:id="11" w:name="_Ref119330730"/>
      <w:r>
        <w:rPr/>
        <w:t xml:space="preserve"> “Host Identity Protocol Architecture”, </w:t>
      </w:r>
      <w:bookmarkEnd w:id="11"/>
      <w:r>
        <w:rPr/>
        <w:t>R. Moskowitz, P. Nikander</w:t>
        <w:br/>
      </w:r>
      <w:hyperlink r:id="rId4">
        <w:r>
          <w:rPr>
            <w:rStyle w:val="InternetLink"/>
          </w:rPr>
          <w:t>http://www.ietf.org/rfc/rfc4423.txt</w:t>
        </w:r>
      </w:hyperlink>
    </w:p>
    <w:p>
      <w:pPr>
        <w:pStyle w:val="EX"/>
        <w:rPr/>
      </w:pPr>
      <w:r>
        <w:rPr/>
        <w:t>[3]</w:t>
        <w:tab/>
      </w:r>
      <w:bookmarkStart w:id="12" w:name="_Ref119313793"/>
      <w:r>
        <w:rPr/>
        <w:t>“D3-2: Connecting Ambient Networks – Architecture and Protocol Design”, IST–2002-507137-AN/WP3/D/3-2</w:t>
      </w:r>
      <w:bookmarkEnd w:id="12"/>
      <w:r>
        <w:rPr/>
        <w:t>, J. Colás et al</w:t>
        <w:br/>
      </w:r>
      <w:hyperlink r:id="rId5">
        <w:r>
          <w:rPr>
            <w:rStyle w:val="InternetLink"/>
          </w:rPr>
          <w:t>http://www.ambient-networks.org/publications/AN D3-2 for publication.pdf</w:t>
        </w:r>
      </w:hyperlink>
      <w:r>
        <w:rPr/>
        <w:t xml:space="preserve"> </w:t>
      </w:r>
    </w:p>
    <w:p>
      <w:pPr>
        <w:pStyle w:val="EX"/>
        <w:rPr/>
      </w:pPr>
      <w:r>
        <w:rPr/>
        <w:t>[4]</w:t>
        <w:tab/>
        <w:t>3GPP TR 21.905: “Vocabulary for 3GPP specifications”</w:t>
      </w:r>
    </w:p>
    <w:p>
      <w:pPr>
        <w:pStyle w:val="EX"/>
        <w:rPr/>
      </w:pPr>
      <w:r>
        <w:rPr/>
        <w:t>[5]</w:t>
        <w:tab/>
      </w:r>
      <w:r>
        <w:rPr>
          <w:lang w:eastAsia="ja-JP"/>
        </w:rPr>
        <w:t>3GPP TR 22.978: "All-IP Network (AIPN) feasibility study”</w:t>
      </w:r>
    </w:p>
    <w:p>
      <w:pPr>
        <w:pStyle w:val="EX"/>
        <w:rPr/>
      </w:pPr>
      <w:r>
        <w:rPr>
          <w:lang w:eastAsia="ja-JP"/>
        </w:rPr>
        <w:t>[6]</w:t>
        <w:tab/>
        <w:t>3GPP TS 22.258: “</w:t>
      </w:r>
      <w:r>
        <w:rPr>
          <w:lang w:eastAsia="ja-JP"/>
        </w:rPr>
        <w:t>Service Requirements for the All-IP Network (AIPN)</w:t>
      </w:r>
      <w:r>
        <w:rPr>
          <w:lang w:eastAsia="ja-JP"/>
        </w:rPr>
        <w:t>; Stage 1”</w:t>
      </w:r>
    </w:p>
    <w:p>
      <w:pPr>
        <w:pStyle w:val="EX"/>
        <w:rPr/>
      </w:pPr>
      <w:r>
        <w:rPr>
          <w:lang w:eastAsia="ja-JP"/>
        </w:rPr>
        <w:t>[7]</w:t>
        <w:tab/>
        <w:t>3GPP TS 22.259: “</w:t>
      </w:r>
      <w:r>
        <w:rPr>
          <w:lang w:val="en-US"/>
        </w:rPr>
        <w:t>Service Requirements for Personal Network Management; Stage 1</w:t>
      </w:r>
      <w:r>
        <w:rPr>
          <w:lang w:eastAsia="ja-JP"/>
        </w:rPr>
        <w:t>”</w:t>
      </w:r>
    </w:p>
    <w:p>
      <w:pPr>
        <w:pStyle w:val="EX"/>
        <w:rPr>
          <w:lang w:eastAsia="ja-JP"/>
        </w:rPr>
      </w:pPr>
      <w:r>
        <w:rPr>
          <w:lang w:eastAsia="ja-JP"/>
        </w:rPr>
        <w:t>[8]</w:t>
        <w:tab/>
        <w:t>3GPP TS 22.278: “</w:t>
      </w:r>
      <w:r>
        <w:rPr/>
        <w:t>Service requirements for evolution of the 3GPP system (Release 8)</w:t>
      </w:r>
      <w:r>
        <w:rPr>
          <w:lang w:eastAsia="ja-JP"/>
        </w:rPr>
        <w:t>”3G</w:t>
      </w:r>
    </w:p>
    <w:p>
      <w:pPr>
        <w:pStyle w:val="EX"/>
        <w:rPr/>
      </w:pPr>
      <w:r>
        <w:rPr/>
        <w:t>[9]</w:t>
        <w:tab/>
        <w:t>“D8-A.3: Business Role Models”, FP6-CALL4-027662-ANP2/D8-A.3”, O. Rietkerk et al, January 2007</w:t>
        <w:br/>
        <w:t>http://www.ambient-networks.org/publications/</w:t>
      </w:r>
    </w:p>
    <w:p>
      <w:pPr>
        <w:pStyle w:val="EX"/>
        <w:rPr/>
      </w:pPr>
      <w:r>
        <w:rPr/>
        <w:t>[10]</w:t>
        <w:tab/>
        <w:t>“D7-A.2: Draft System Description”, FP6-CALL4-027662-ANP2/D7-A.2”, M Johnsson, R Hancock, A Schieder et al, January 2007</w:t>
        <w:br/>
      </w:r>
      <w:hyperlink r:id="rId6">
        <w:r>
          <w:rPr>
            <w:rStyle w:val="InternetLink"/>
          </w:rPr>
          <w:t>http://www.ambient-networks.org/publications/</w:t>
        </w:r>
      </w:hyperlink>
    </w:p>
    <w:p>
      <w:pPr>
        <w:pStyle w:val="EX"/>
        <w:rPr/>
      </w:pPr>
      <w:r>
        <w:rPr/>
        <w:t>[11]</w:t>
        <w:tab/>
        <w:t>3GPP TS 22.228: "Service requirements for the Internet Protocol (IP) multimedia core network subsystem".</w:t>
      </w:r>
    </w:p>
    <w:p>
      <w:pPr>
        <w:pStyle w:val="Heading1"/>
        <w:bidi w:val="0"/>
        <w:ind w:start="1134" w:hanging="1134"/>
        <w:jc w:val="start"/>
        <w:rPr/>
      </w:pPr>
      <w:bookmarkStart w:id="13" w:name="__RefHeading___Toc169413734"/>
      <w:bookmarkEnd w:id="13"/>
      <w:r>
        <w:rPr/>
        <w:t>3</w:t>
        <w:tab/>
        <w:t>Definitions, symbols and abbreviations</w:t>
      </w:r>
    </w:p>
    <w:p>
      <w:pPr>
        <w:pStyle w:val="Heading2"/>
        <w:bidi w:val="0"/>
        <w:jc w:val="start"/>
        <w:rPr/>
      </w:pPr>
      <w:bookmarkStart w:id="14" w:name="__RefHeading___Toc169413735"/>
      <w:bookmarkEnd w:id="14"/>
      <w:r>
        <w:rPr/>
        <w:t>3.1</w:t>
        <w:tab/>
        <w:t>Definitions</w:t>
      </w:r>
    </w:p>
    <w:p>
      <w:pPr>
        <w:pStyle w:val="Normal"/>
        <w:rPr/>
      </w:pPr>
      <w:r>
        <w:rPr/>
        <w:t>For the purposes of the present document, the terms and definitions given in [4] and the following apply.</w:t>
      </w:r>
    </w:p>
    <w:p>
      <w:pPr>
        <w:pStyle w:val="EditorsNote"/>
        <w:rPr/>
      </w:pPr>
      <w:r>
        <w:rPr/>
        <w:t>Editors note: need to add definition of Compensation</w:t>
      </w:r>
    </w:p>
    <w:p>
      <w:pPr>
        <w:pStyle w:val="Normal"/>
        <w:rPr/>
      </w:pPr>
      <w:r>
        <w:rPr>
          <w:b/>
          <w:bCs/>
        </w:rPr>
        <w:t>Composition Agreement (CA)</w:t>
      </w:r>
      <w:r>
        <w:rPr/>
        <w:t>: A Composition Agreement is an electronic agreement between CCNs. It includes the policies to be followed by the composed CCNs, the identifier of the composed CCNs, how logical and physical resources are controlled and/or shared between the composing CCNs, compensation information,  etc. Where the CA includes commercial and legal factors, the CA should be digitally signed by both CCNs (to support non-repudiation and legal enforcement).</w:t>
      </w:r>
    </w:p>
    <w:p>
      <w:pPr>
        <w:pStyle w:val="Normal"/>
        <w:rPr/>
      </w:pPr>
      <w:r>
        <w:rPr>
          <w:b/>
        </w:rPr>
        <w:t>Composition Capable Network (CCN):</w:t>
      </w:r>
      <w:r>
        <w:rPr/>
        <w:t xml:space="preserve"> A network or user device capable of Network Composition. A network may be a 3GPP network or non-3GPP network.</w:t>
      </w:r>
    </w:p>
    <w:p>
      <w:pPr>
        <w:pStyle w:val="Normal"/>
        <w:rPr/>
      </w:pPr>
      <w:r>
        <w:rPr>
          <w:b/>
          <w:bCs/>
        </w:rPr>
        <w:t xml:space="preserve">Composition Process: </w:t>
      </w:r>
      <w:r>
        <w:rPr/>
        <w:t>A set of phases that all together describes the necessary procedures to perform a Network Composition between CCNs. The phases may not need to be strictly ordered, and one or more of the phases can be omitted depending on how the Network Composition is applied and its purpose.</w:t>
      </w:r>
    </w:p>
    <w:p>
      <w:pPr>
        <w:pStyle w:val="Normal"/>
        <w:rPr/>
      </w:pPr>
      <w:r>
        <w:rPr>
          <w:b/>
          <w:bCs/>
        </w:rPr>
        <w:t xml:space="preserve">Decomposition Process: </w:t>
      </w:r>
      <w:r>
        <w:rPr/>
        <w:t>A set of phases that all together describes the necessary procedures to cancel a Network Composition between CCNs. The phases may not need to be strictly ordered, and one or more of the phases can be omitted depending on how the Network Composition is cancelled.</w:t>
      </w:r>
    </w:p>
    <w:p>
      <w:pPr>
        <w:pStyle w:val="Normal"/>
        <w:rPr/>
      </w:pPr>
      <w:r>
        <w:rPr>
          <w:b/>
          <w:bCs/>
        </w:rPr>
        <w:t>Network Composition</w:t>
      </w:r>
      <w:r>
        <w:rPr/>
        <w:t>: A dynamically created cooperation between an evolved 3GPP network and another network or user device, or between networks/user devices in general. This cooperation is ruled by the Composition Agreement agreed during the Composition Process.</w:t>
      </w:r>
    </w:p>
    <w:p>
      <w:pPr>
        <w:pStyle w:val="Normal"/>
        <w:rPr/>
      </w:pPr>
      <w:r>
        <w:rPr>
          <w:b/>
        </w:rPr>
        <w:t>Resource, resource control, resource usage, and resource access provisioning:</w:t>
      </w:r>
      <w:r>
        <w:rPr>
          <w:lang w:val="en-US" w:eastAsia="en-US"/>
        </w:rPr>
        <w:t xml:space="preserve"> A resource is an entity provided by a CCN, e.g.  bandwidth, AAA (</w:t>
      </w:r>
      <w:r>
        <w:rPr/>
        <w:t>Authentication, Authorisation, and Accounting</w:t>
      </w:r>
      <w:r>
        <w:rPr>
          <w:lang w:val="en-US" w:eastAsia="en-US"/>
        </w:rPr>
        <w:t>) functionality and mobility functionality. It is characterized by the following: A resource is controlled – in the sense of configured and administered - by a CCN (e.g. a PLMN controls its AAA and mobility functionality) in order to show a certain specified behaviour. A resource can be used by a CCN (e.g. a User Equipment (UE) or PAN using the AAA and mobility functionality provided by a PLMN). The access to usage of the resource is provided (e.g. a Visited PLMN (VPLMN) provides access to the AAA functionality in the Home PLMN (HPLMN), or a mobile network provides access to the mobility functionality of a PLMN). Usage, control and access provisioning to a given resource can be performed by different CCNs. A resource may have inherent, resource type-specific properties that may be subject to CA negotiation.</w:t>
      </w:r>
    </w:p>
    <w:p>
      <w:pPr>
        <w:pStyle w:val="Normal"/>
        <w:rPr/>
      </w:pPr>
      <w:r>
        <w:rPr>
          <w:b/>
        </w:rPr>
        <w:t>Virtual Composition:</w:t>
      </w:r>
      <w:r>
        <w:rPr/>
        <w:t xml:space="preserve"> Network Composition between CCNs that are not in direct physical contact but exchange information (e.g. through packets) via another transport network(s).</w:t>
      </w:r>
    </w:p>
    <w:p>
      <w:pPr>
        <w:pStyle w:val="Normal"/>
        <w:rPr/>
      </w:pPr>
      <w:r>
        <w:rPr>
          <w:b/>
        </w:rPr>
        <w:t>example:</w:t>
      </w:r>
      <w:r>
        <w:rPr/>
        <w:t xml:space="preserve"> text used to clarify abstract rules by applying them literally.</w:t>
      </w:r>
    </w:p>
    <w:p>
      <w:pPr>
        <w:pStyle w:val="Heading2"/>
        <w:bidi w:val="0"/>
        <w:jc w:val="start"/>
        <w:rPr/>
      </w:pPr>
      <w:bookmarkStart w:id="15" w:name="__RefHeading___Toc169413736"/>
      <w:bookmarkEnd w:id="15"/>
      <w:r>
        <w:rPr/>
        <w:t>3.2</w:t>
        <w:tab/>
        <w:t>Symbols</w:t>
      </w:r>
    </w:p>
    <w:p>
      <w:pPr>
        <w:pStyle w:val="Normal"/>
        <w:keepNext w:val="true"/>
        <w:rPr/>
      </w:pPr>
      <w:r>
        <w:rPr/>
        <w:t>For the purposes of the present document, the following symbols apply:</w:t>
      </w:r>
    </w:p>
    <w:p>
      <w:pPr>
        <w:pStyle w:val="Guidance"/>
        <w:rPr/>
      </w:pPr>
      <w:r>
        <w:rPr/>
        <w:t>Symbol format</w:t>
      </w:r>
    </w:p>
    <w:p>
      <w:pPr>
        <w:pStyle w:val="EW"/>
        <w:rPr/>
      </w:pPr>
      <w:r>
        <w:rPr/>
        <w:t>&lt;symbol&gt;</w:t>
        <w:tab/>
        <w:t>&lt;Explanation&gt;</w:t>
      </w:r>
    </w:p>
    <w:p>
      <w:pPr>
        <w:pStyle w:val="EW"/>
        <w:rPr/>
      </w:pPr>
      <w:r>
        <w:rPr/>
      </w:r>
    </w:p>
    <w:p>
      <w:pPr>
        <w:pStyle w:val="Heading2"/>
        <w:bidi w:val="0"/>
        <w:jc w:val="start"/>
        <w:rPr/>
      </w:pPr>
      <w:bookmarkStart w:id="16" w:name="__RefHeading___Toc169413737"/>
      <w:bookmarkEnd w:id="16"/>
      <w:r>
        <w:rPr/>
        <w:t>3.3</w:t>
        <w:tab/>
        <w:t>Abbreviations</w:t>
      </w:r>
    </w:p>
    <w:p>
      <w:pPr>
        <w:pStyle w:val="Normal"/>
        <w:keepNext w:val="true"/>
        <w:rPr/>
      </w:pPr>
      <w:r>
        <w:rPr/>
        <w:t>For the purposes of the present document, the abbreviations given in TR 21.905 [x] and the following apply. An abbreviation defined in the present document takes precedence over the definition of the same abbreviation, if any, in TR 21.905 [x].</w:t>
      </w:r>
    </w:p>
    <w:p>
      <w:pPr>
        <w:pStyle w:val="Normal"/>
        <w:keepNext w:val="true"/>
        <w:rPr/>
      </w:pPr>
      <w:r>
        <w:rPr/>
        <w:t>For the purposes of the present document, the following abbreviations apply:</w:t>
      </w:r>
    </w:p>
    <w:p>
      <w:pPr>
        <w:pStyle w:val="EW"/>
        <w:rPr/>
      </w:pPr>
      <w:r>
        <w:rPr/>
        <w:t>AAA</w:t>
        <w:tab/>
        <w:tab/>
        <w:t>Authentication, Authorisation, and Accounting</w:t>
      </w:r>
    </w:p>
    <w:p>
      <w:pPr>
        <w:pStyle w:val="EW"/>
        <w:rPr/>
      </w:pPr>
      <w:r>
        <w:rPr/>
        <w:t>AIPN</w:t>
        <w:tab/>
        <w:tab/>
      </w:r>
      <w:r>
        <w:rPr>
          <w:lang w:val="en-US"/>
        </w:rPr>
        <w:t>All-IP Network</w:t>
      </w:r>
    </w:p>
    <w:p>
      <w:pPr>
        <w:pStyle w:val="EW"/>
        <w:rPr/>
      </w:pPr>
      <w:r>
        <w:rPr/>
        <w:t>AN</w:t>
        <w:tab/>
        <w:tab/>
        <w:t>Access Network</w:t>
      </w:r>
    </w:p>
    <w:p>
      <w:pPr>
        <w:pStyle w:val="EW"/>
        <w:rPr/>
      </w:pPr>
      <w:r>
        <w:rPr/>
        <w:t>CA</w:t>
        <w:tab/>
        <w:tab/>
        <w:t>Composition Agreement</w:t>
      </w:r>
    </w:p>
    <w:p>
      <w:pPr>
        <w:pStyle w:val="EW"/>
        <w:rPr/>
      </w:pPr>
      <w:r>
        <w:rPr/>
        <w:t>CCN</w:t>
        <w:tab/>
        <w:tab/>
        <w:t>Composition Capable Network</w:t>
      </w:r>
    </w:p>
    <w:p>
      <w:pPr>
        <w:pStyle w:val="EW"/>
        <w:rPr/>
      </w:pPr>
      <w:r>
        <w:rPr/>
        <w:t>CD</w:t>
        <w:tab/>
        <w:tab/>
        <w:t>Control Delegation</w:t>
      </w:r>
    </w:p>
    <w:p>
      <w:pPr>
        <w:pStyle w:val="EW"/>
        <w:rPr/>
      </w:pPr>
      <w:r>
        <w:rPr/>
        <w:t>CN</w:t>
        <w:tab/>
        <w:tab/>
        <w:t>Core Network</w:t>
      </w:r>
    </w:p>
    <w:p>
      <w:pPr>
        <w:pStyle w:val="EW"/>
        <w:rPr/>
      </w:pPr>
      <w:r>
        <w:rPr/>
        <w:t>CS</w:t>
        <w:tab/>
        <w:tab/>
        <w:t>Control Sharing</w:t>
      </w:r>
    </w:p>
    <w:p>
      <w:pPr>
        <w:pStyle w:val="EW"/>
        <w:rPr/>
      </w:pPr>
      <w:r>
        <w:rPr/>
        <w:t>DSL</w:t>
        <w:tab/>
        <w:tab/>
        <w:t>Digital Subscriber Line</w:t>
      </w:r>
    </w:p>
    <w:p>
      <w:pPr>
        <w:pStyle w:val="EW"/>
        <w:rPr/>
      </w:pPr>
      <w:r>
        <w:rPr/>
        <w:t>GANS</w:t>
        <w:tab/>
        <w:tab/>
        <w:t>Generic Ambient Network Signalling</w:t>
      </w:r>
    </w:p>
    <w:p>
      <w:pPr>
        <w:pStyle w:val="EW"/>
        <w:rPr/>
      </w:pPr>
      <w:r>
        <w:rPr/>
        <w:t>GRX</w:t>
        <w:tab/>
        <w:tab/>
        <w:t>GPRS Roaming eXchange</w:t>
      </w:r>
    </w:p>
    <w:p>
      <w:pPr>
        <w:pStyle w:val="EW"/>
        <w:rPr/>
      </w:pPr>
      <w:r>
        <w:rPr/>
        <w:t>GSMA</w:t>
        <w:tab/>
        <w:t>GSM Association</w:t>
      </w:r>
    </w:p>
    <w:p>
      <w:pPr>
        <w:pStyle w:val="EW"/>
        <w:rPr/>
      </w:pPr>
      <w:r>
        <w:rPr/>
        <w:t>HIP</w:t>
        <w:tab/>
        <w:tab/>
        <w:t>Host Identity Protocol</w:t>
      </w:r>
    </w:p>
    <w:p>
      <w:pPr>
        <w:pStyle w:val="EW"/>
        <w:rPr/>
      </w:pPr>
      <w:r>
        <w:rPr/>
        <w:t>HLR</w:t>
        <w:tab/>
        <w:tab/>
        <w:t>Home Location Register</w:t>
      </w:r>
    </w:p>
    <w:p>
      <w:pPr>
        <w:pStyle w:val="EW"/>
        <w:rPr/>
      </w:pPr>
      <w:r>
        <w:rPr/>
        <w:t>HPLMN</w:t>
        <w:tab/>
        <w:t>Home PLMN</w:t>
      </w:r>
    </w:p>
    <w:p>
      <w:pPr>
        <w:pStyle w:val="EW"/>
        <w:rPr/>
      </w:pPr>
      <w:r>
        <w:rPr/>
        <w:t>HSS</w:t>
        <w:tab/>
        <w:tab/>
        <w:t>Home Subscriber Server</w:t>
      </w:r>
    </w:p>
    <w:p>
      <w:pPr>
        <w:pStyle w:val="EW"/>
        <w:rPr/>
      </w:pPr>
      <w:r>
        <w:rPr/>
        <w:t>IKE</w:t>
        <w:tab/>
        <w:tab/>
        <w:t>Internet Key Exchange</w:t>
      </w:r>
    </w:p>
    <w:p>
      <w:pPr>
        <w:pStyle w:val="EW"/>
        <w:rPr/>
      </w:pPr>
      <w:r>
        <w:rPr/>
        <w:t>IMS</w:t>
        <w:tab/>
        <w:tab/>
        <w:t>IP Multimedia Subsystem</w:t>
      </w:r>
    </w:p>
    <w:p>
      <w:pPr>
        <w:pStyle w:val="EW"/>
        <w:rPr>
          <w:lang w:val="it-IT"/>
        </w:rPr>
      </w:pPr>
      <w:r>
        <w:rPr>
          <w:lang w:val="it-IT"/>
        </w:rPr>
        <w:t>IMSI</w:t>
        <w:tab/>
        <w:tab/>
        <w:t>International Mobile Subscriber Identity</w:t>
      </w:r>
    </w:p>
    <w:p>
      <w:pPr>
        <w:pStyle w:val="EW"/>
        <w:rPr>
          <w:lang w:val="it-IT"/>
        </w:rPr>
      </w:pPr>
      <w:r>
        <w:rPr>
          <w:lang w:val="it-IT"/>
        </w:rPr>
        <w:t>IP</w:t>
        <w:tab/>
        <w:tab/>
        <w:t>Internet Protocol</w:t>
      </w:r>
    </w:p>
    <w:p>
      <w:pPr>
        <w:pStyle w:val="EW"/>
        <w:rPr/>
      </w:pPr>
      <w:r>
        <w:rPr/>
        <w:t>IPSec</w:t>
        <w:tab/>
        <w:tab/>
        <w:t>Internet Protocol Security</w:t>
      </w:r>
    </w:p>
    <w:p>
      <w:pPr>
        <w:pStyle w:val="EW"/>
        <w:rPr/>
      </w:pPr>
      <w:r>
        <w:rPr/>
        <w:t>IPX</w:t>
        <w:tab/>
        <w:tab/>
        <w:t>IP eXchange</w:t>
      </w:r>
    </w:p>
    <w:p>
      <w:pPr>
        <w:pStyle w:val="EW"/>
        <w:rPr/>
      </w:pPr>
      <w:r>
        <w:rPr/>
        <w:t>ISIM</w:t>
        <w:tab/>
        <w:tab/>
        <w:t>IM Services Identity Module</w:t>
      </w:r>
    </w:p>
    <w:p>
      <w:pPr>
        <w:pStyle w:val="EW"/>
        <w:rPr/>
      </w:pPr>
      <w:r>
        <w:rPr/>
        <w:t>I-WLAN</w:t>
        <w:tab/>
        <w:t>Interworked WLAN</w:t>
      </w:r>
    </w:p>
    <w:p>
      <w:pPr>
        <w:pStyle w:val="EW"/>
        <w:rPr/>
      </w:pPr>
      <w:r>
        <w:rPr/>
        <w:t>PAN</w:t>
        <w:tab/>
        <w:tab/>
        <w:t>Personal Area Network</w:t>
      </w:r>
    </w:p>
    <w:p>
      <w:pPr>
        <w:pStyle w:val="EW"/>
        <w:rPr/>
      </w:pPr>
      <w:r>
        <w:rPr/>
        <w:t>PDG</w:t>
        <w:tab/>
        <w:tab/>
        <w:t>Packet Data Gateway</w:t>
      </w:r>
    </w:p>
    <w:p>
      <w:pPr>
        <w:pStyle w:val="EW"/>
        <w:rPr/>
      </w:pPr>
      <w:r>
        <w:rPr/>
        <w:t>PLMN</w:t>
        <w:tab/>
        <w:tab/>
        <w:t>Public Land Mobile Network</w:t>
      </w:r>
    </w:p>
    <w:p>
      <w:pPr>
        <w:pStyle w:val="EW"/>
        <w:rPr/>
      </w:pPr>
      <w:r>
        <w:rPr/>
        <w:t>PN</w:t>
        <w:tab/>
        <w:tab/>
        <w:t>Personal Network</w:t>
      </w:r>
    </w:p>
    <w:p>
      <w:pPr>
        <w:pStyle w:val="EW"/>
        <w:rPr/>
      </w:pPr>
      <w:r>
        <w:rPr/>
        <w:t>PNM</w:t>
        <w:tab/>
        <w:tab/>
        <w:t>Personal Network Management</w:t>
      </w:r>
    </w:p>
    <w:p>
      <w:pPr>
        <w:pStyle w:val="EW"/>
        <w:rPr/>
      </w:pPr>
      <w:r>
        <w:rPr/>
        <w:t>QoS</w:t>
        <w:tab/>
        <w:tab/>
        <w:t>Quality of Service</w:t>
      </w:r>
    </w:p>
    <w:p>
      <w:pPr>
        <w:pStyle w:val="EW"/>
        <w:rPr/>
      </w:pPr>
      <w:r>
        <w:rPr/>
        <w:t>RAT</w:t>
        <w:tab/>
        <w:tab/>
        <w:t>Radio Access Technology</w:t>
      </w:r>
    </w:p>
    <w:p>
      <w:pPr>
        <w:pStyle w:val="EW"/>
        <w:rPr/>
      </w:pPr>
      <w:r>
        <w:rPr/>
        <w:t>RC</w:t>
        <w:tab/>
        <w:tab/>
        <w:t>Roaming Consortium</w:t>
      </w:r>
    </w:p>
    <w:p>
      <w:pPr>
        <w:pStyle w:val="EW"/>
        <w:rPr/>
      </w:pPr>
      <w:r>
        <w:rPr/>
        <w:t>RNC</w:t>
        <w:tab/>
        <w:tab/>
        <w:t>Radio Network Controller</w:t>
      </w:r>
    </w:p>
    <w:p>
      <w:pPr>
        <w:pStyle w:val="EW"/>
        <w:rPr/>
      </w:pPr>
      <w:r>
        <w:rPr/>
        <w:t>SGSN</w:t>
        <w:tab/>
        <w:tab/>
        <w:t>Serving GPRS Support Node</w:t>
      </w:r>
    </w:p>
    <w:p>
      <w:pPr>
        <w:pStyle w:val="EW"/>
        <w:rPr/>
      </w:pPr>
      <w:r>
        <w:rPr/>
        <w:t>SIM</w:t>
        <w:tab/>
        <w:tab/>
        <w:t>Subscriber Identity Module</w:t>
      </w:r>
    </w:p>
    <w:p>
      <w:pPr>
        <w:pStyle w:val="EW"/>
        <w:rPr/>
      </w:pPr>
      <w:r>
        <w:rPr/>
        <w:t>SLA</w:t>
        <w:tab/>
        <w:tab/>
        <w:t>Service Level Agreement</w:t>
      </w:r>
    </w:p>
    <w:p>
      <w:pPr>
        <w:pStyle w:val="EW"/>
        <w:rPr/>
      </w:pPr>
      <w:r>
        <w:rPr/>
        <w:t>UE</w:t>
        <w:tab/>
        <w:tab/>
        <w:t>User Equipment</w:t>
      </w:r>
    </w:p>
    <w:p>
      <w:pPr>
        <w:pStyle w:val="EW"/>
        <w:rPr/>
      </w:pPr>
      <w:r>
        <w:rPr/>
        <w:t>UICC</w:t>
        <w:tab/>
        <w:tab/>
        <w:t>UMTS IC Card</w:t>
      </w:r>
    </w:p>
    <w:p>
      <w:pPr>
        <w:pStyle w:val="EW"/>
        <w:rPr/>
      </w:pPr>
      <w:r>
        <w:rPr/>
        <w:t>USIM</w:t>
        <w:tab/>
        <w:tab/>
        <w:t>UMTS Subscriber Identity Module</w:t>
      </w:r>
    </w:p>
    <w:p>
      <w:pPr>
        <w:pStyle w:val="EW"/>
        <w:rPr/>
      </w:pPr>
      <w:r>
        <w:rPr/>
        <w:t>UTRAN</w:t>
        <w:tab/>
        <w:t>UMTS Terrestrial Radio Access Network</w:t>
      </w:r>
    </w:p>
    <w:p>
      <w:pPr>
        <w:pStyle w:val="EW"/>
        <w:rPr/>
      </w:pPr>
      <w:r>
        <w:rPr/>
        <w:t>VPLMN</w:t>
        <w:tab/>
        <w:t>Visited PLMN</w:t>
      </w:r>
    </w:p>
    <w:p>
      <w:pPr>
        <w:pStyle w:val="EW"/>
        <w:rPr/>
      </w:pPr>
      <w:r>
        <w:rPr/>
        <w:t>WLAN</w:t>
        <w:tab/>
        <w:t>Wireless Local Area Network</w:t>
      </w:r>
    </w:p>
    <w:p>
      <w:pPr>
        <w:pStyle w:val="EW"/>
        <w:rPr/>
      </w:pPr>
      <w:r>
        <w:rPr/>
      </w:r>
    </w:p>
    <w:p>
      <w:pPr>
        <w:pStyle w:val="Heading1"/>
        <w:bidi w:val="0"/>
        <w:ind w:start="1134" w:hanging="1134"/>
        <w:jc w:val="start"/>
        <w:rPr/>
      </w:pPr>
      <w:bookmarkStart w:id="17" w:name="__RefHeading___Toc169413738"/>
      <w:bookmarkEnd w:id="17"/>
      <w:r>
        <w:rPr/>
        <w:t>4</w:t>
        <w:tab/>
        <w:t>Principles, Purpose and Benefits of Network Composition</w:t>
      </w:r>
    </w:p>
    <w:p>
      <w:pPr>
        <w:pStyle w:val="Heading2"/>
        <w:bidi w:val="0"/>
        <w:jc w:val="start"/>
        <w:rPr/>
      </w:pPr>
      <w:bookmarkStart w:id="18" w:name="__RefHeading___Toc169413739"/>
      <w:bookmarkEnd w:id="18"/>
      <w:r>
        <w:rPr/>
        <w:t>4.1</w:t>
        <w:tab/>
        <w:t>Principles</w:t>
      </w:r>
    </w:p>
    <w:p>
      <w:pPr>
        <w:pStyle w:val="Heading3"/>
        <w:bidi w:val="0"/>
        <w:jc w:val="start"/>
        <w:rPr/>
      </w:pPr>
      <w:bookmarkStart w:id="19" w:name="__RefHeading___Toc169413740"/>
      <w:bookmarkEnd w:id="19"/>
      <w:r>
        <w:rPr/>
        <w:t>4.1.1</w:t>
        <w:tab/>
        <w:t>General</w:t>
      </w:r>
    </w:p>
    <w:p>
      <w:pPr>
        <w:pStyle w:val="Normal"/>
        <w:rPr/>
      </w:pPr>
      <w:r>
        <w:rPr/>
        <w:t>3GPP networks of today cooperate with other networks: For example, they exchange user traffic with other Public Land Mobile Networks (PLMNs), fixed network and the Internet, they cooperate with these networks on the basis of roaming agreements, and cooperate with non-3GPP Radio Access Technologies (RATs), e.g. Interworked WLAN (I-WLAN). 3GPP networks will also cooperate with user-owned networks, e.g. Personal Networks and PANs. The cooperation of 3GPP networks with other networks however is mostly of a static, preconfigured nature. For example, the cooperation with a I-WLAN Access Network is based on manual configuration, and the I-WLAN is expected to be immobile, i.e. the access point is statically installed and does not roam. Moreover, the process to (both technically and administratively) achieve cooperation with other networks is highly dependent on the nature of the network and the goal of the cooperation.  Network Composition is about making this process both dynamic and uniform.</w:t>
      </w:r>
    </w:p>
    <w:p>
      <w:pPr>
        <w:pStyle w:val="Normal"/>
        <w:rPr/>
      </w:pPr>
      <w:r>
        <w:rPr/>
        <w:t xml:space="preserve">Network Composition is a </w:t>
      </w:r>
      <w:r>
        <w:rPr>
          <w:u w:val="single"/>
        </w:rPr>
        <w:t>uniform</w:t>
      </w:r>
      <w:r>
        <w:rPr/>
        <w:t xml:space="preserve"> procedure that allows cooperation of two or more Composition Capable Networks. These other networks may be of a rather heterogeneous nature, ranging e.g. from PLMNs over fixed networks to Personal Area Networks and including 3</w:t>
      </w:r>
      <w:r>
        <w:rPr>
          <w:vertAlign w:val="superscript"/>
        </w:rPr>
        <w:t>rd</w:t>
      </w:r>
      <w:r>
        <w:rPr/>
        <w:t xml:space="preserve"> party operated access networks. The cooperation enabled through Network Composition can be quite loose, as in the case of a dynamic roaming agreement between PLMNs. It can also be very tight, as in the case of the dynamic integration of a non-3GPP RAT into the evolved 3GPP network. The point is that, despite these differences, the basic procedure for achieving the cooperation in all scenarios is identical.</w:t>
      </w:r>
    </w:p>
    <w:p>
      <w:pPr>
        <w:pStyle w:val="Normal"/>
        <w:rPr/>
      </w:pPr>
      <w:r>
        <w:rPr/>
        <w:t xml:space="preserve">Network Composition furthermore is a procedure that allows a </w:t>
      </w:r>
      <w:r>
        <w:rPr>
          <w:u w:val="single"/>
        </w:rPr>
        <w:t>dynamic</w:t>
      </w:r>
      <w:r>
        <w:rPr/>
        <w:t xml:space="preserve"> cooperation of the CCN with heterogeneous other networks. While an established framework agreement  (e.g., a contract written on paper)between the composing parties that defines the context (e.g., legal or commercial) within which Network Composition is carried out may be required prior to composition, the actual composition is automated and “on the fly”. This may include the dynamic, automated renegotiation and adaptation of certain parameters, e.g. bandwidth, within the limits pre-set in the framework agreement. However, also fully electronically negotiated agreements without prior framework agreement may be feasible.</w:t>
      </w:r>
    </w:p>
    <w:p>
      <w:pPr>
        <w:pStyle w:val="Normal"/>
        <w:rPr/>
      </w:pPr>
      <w:r>
        <w:rPr/>
        <w:t xml:space="preserve">The dynamically negotiated agreement between the composing CCNs is called </w:t>
      </w:r>
      <w:r>
        <w:rPr>
          <w:u w:val="single"/>
        </w:rPr>
        <w:t>Composition Agreement</w:t>
      </w:r>
      <w:r>
        <w:rPr/>
        <w:t xml:space="preserve"> (CA). It contains the detailed parameters of the cooperation between composed networks. Together with a possible framework agreement, the CA reflects both business (contractual interaction points, payment method) and technical (management, QoS, technical capabilities) issues and also specifies the rights and duties for each party. Since potentially a large number of parameters would have to be negotiated, the (partial) re-use of  CAs that have been used in previous compositions of the same parties, or that were pre-established offline,  is anticipated in order to speed up the process.</w:t>
      </w:r>
    </w:p>
    <w:p>
      <w:pPr>
        <w:pStyle w:val="Heading3"/>
        <w:bidi w:val="0"/>
        <w:jc w:val="start"/>
        <w:rPr/>
      </w:pPr>
      <w:bookmarkStart w:id="20" w:name="__RefHeading___Toc4339_3320553937"/>
      <w:bookmarkStart w:id="21" w:name="__RefHeading___Toc169413741"/>
      <w:bookmarkEnd w:id="20"/>
      <w:r>
        <w:rPr>
          <w:szCs w:val="28"/>
        </w:rPr>
        <w:t>4.1.2</w:t>
        <w:tab/>
        <w:t>Types of Network Composition</w:t>
      </w:r>
      <w:bookmarkEnd w:id="21"/>
      <w:r>
        <w:rPr>
          <w:szCs w:val="28"/>
        </w:rPr>
        <w:t xml:space="preserve"> </w:t>
      </w:r>
    </w:p>
    <w:p>
      <w:pPr>
        <w:pStyle w:val="Normal"/>
        <w:rPr/>
      </w:pPr>
      <w:r>
        <w:rPr/>
        <w:t xml:space="preserve">The cooperation of CCNs can happen on both the user plane and the control plane. Dynamic cooperation on the user plane is already possible today. It means user traffic originating from one network is forwarded in the other network. However, cooperation across network boundaries to achieve end-to-end control functions like QoS and security as well as mobility iscurrently very difficult to establish. </w:t>
      </w:r>
    </w:p>
    <w:p>
      <w:pPr>
        <w:pStyle w:val="Normal"/>
        <w:rPr/>
      </w:pPr>
      <w:r>
        <w:rPr/>
        <w:br/>
        <w:t>Cooperation on the control plane can take many forms. Individual control functionalities, e.g. mobility control, authentication and authorization, QoS control or charging, can be left unchanged by the composition process, or they can be delegated, or even integrated. Several types of composition can be distinguished based on how resources are contributed:</w:t>
      </w:r>
    </w:p>
    <w:p>
      <w:pPr>
        <w:pStyle w:val="B1"/>
        <w:rPr/>
      </w:pPr>
      <w:r>
        <w:rPr>
          <w:b/>
        </w:rPr>
        <w:t>-</w:t>
        <w:tab/>
        <w:t>Network Interworking:</w:t>
      </w:r>
      <w:r>
        <w:rPr/>
        <w:t xml:space="preserve">  The composing CCNs stay separate networks also after composition. They maintain control of their own resources.  An example for this composition type is interworking at the control plane to establish QoS. Here each of the composing networks accepts user traffic from the other network and provides a particular QoS. QoS control remains in each network. It is not delegated, integrated or shared. All resources that are contributed according to Networking Interworking have their control unchanged. Who has rights to provide the access to use the contributed resources is subject to the CA between composed CCNs and is not affected by the composition type. For example, in this case, CCN 2 may provide access to use the contributed resources by CCN 1, and vice versa.</w:t>
      </w:r>
    </w:p>
    <w:p>
      <w:pPr>
        <w:pStyle w:val="TH"/>
        <w:rPr/>
      </w:pPr>
      <w:r>
        <w:rPr/>
        <w:drawing>
          <wp:inline distT="0" distB="0" distL="0" distR="0">
            <wp:extent cx="5753735" cy="826135"/>
            <wp:effectExtent l="0" t="0" r="0" b="0"/>
            <wp:docPr id="14" name="Imag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3" descr="" title=""/>
                    <pic:cNvPicPr>
                      <a:picLocks noChangeAspect="1" noChangeArrowheads="1"/>
                    </pic:cNvPicPr>
                  </pic:nvPicPr>
                  <pic:blipFill>
                    <a:blip r:embed="rId7"/>
                    <a:srcRect l="-5" t="-35" r="-5" b="-35"/>
                    <a:stretch>
                      <a:fillRect/>
                    </a:stretch>
                  </pic:blipFill>
                  <pic:spPr bwMode="auto">
                    <a:xfrm>
                      <a:off x="0" y="0"/>
                      <a:ext cx="5753735" cy="826135"/>
                    </a:xfrm>
                    <a:prstGeom prst="rect">
                      <a:avLst/>
                    </a:prstGeom>
                  </pic:spPr>
                </pic:pic>
              </a:graphicData>
            </a:graphic>
          </wp:inline>
        </w:drawing>
      </w:r>
    </w:p>
    <w:p>
      <w:pPr>
        <w:pStyle w:val="TH"/>
        <w:rPr/>
      </w:pPr>
      <w:r>
        <w:rPr>
          <w:lang w:eastAsia="ja-JP"/>
        </w:rPr>
        <w:t xml:space="preserve">Figure 1: </w:t>
      </w:r>
      <w:r>
        <w:rPr>
          <w:lang w:eastAsia="ja-JP"/>
        </w:rPr>
        <w:t>Network Interworking</w:t>
      </w:r>
    </w:p>
    <w:p>
      <w:pPr>
        <w:pStyle w:val="TF"/>
        <w:rPr/>
      </w:pPr>
      <w:r>
        <w:rPr/>
      </w:r>
    </w:p>
    <w:p>
      <w:pPr>
        <w:pStyle w:val="B1"/>
        <w:rPr/>
      </w:pPr>
      <w:r>
        <w:rPr>
          <w:b/>
        </w:rPr>
        <w:t>-</w:t>
        <w:tab/>
      </w:r>
      <w:r>
        <w:rPr>
          <w:b/>
        </w:rPr>
        <w:t>C</w:t>
      </w:r>
      <w:r>
        <w:rPr>
          <w:b/>
        </w:rPr>
        <w:t>ontrol Sharing</w:t>
      </w:r>
      <w:r>
        <w:rPr>
          <w:b/>
        </w:rPr>
        <w:t>:</w:t>
      </w:r>
      <w:r>
        <w:rPr/>
        <w:t xml:space="preserve"> </w:t>
      </w:r>
      <w:r>
        <w:rPr>
          <w:lang w:eastAsia="ja-JP"/>
        </w:rPr>
        <w:t>T</w:t>
      </w:r>
      <w:r>
        <w:rPr/>
        <w:t xml:space="preserve">wo </w:t>
      </w:r>
      <w:r>
        <w:rPr>
          <w:lang w:eastAsia="ja-JP"/>
        </w:rPr>
        <w:t>C</w:t>
      </w:r>
      <w:r>
        <w:rPr/>
        <w:t>C</w:t>
      </w:r>
      <w:r>
        <w:rPr/>
        <w:t>Ns stay separate, but share their resources. If a common control of any resources is involved, then a new common/</w:t>
      </w:r>
      <w:r>
        <w:rPr/>
        <w:t xml:space="preserve">virtual </w:t>
      </w:r>
      <w:r>
        <w:rPr>
          <w:lang w:eastAsia="ja-JP"/>
        </w:rPr>
        <w:t>C</w:t>
      </w:r>
      <w:r>
        <w:rPr/>
        <w:t xml:space="preserve">CN </w:t>
      </w:r>
      <w:r>
        <w:rPr/>
        <w:t xml:space="preserve">(CCN 12) </w:t>
      </w:r>
      <w:r>
        <w:rPr/>
        <w:t>is created on top of</w:t>
      </w:r>
      <w:r>
        <w:rPr/>
        <w:t xml:space="preserve"> the member </w:t>
      </w:r>
      <w:r>
        <w:rPr>
          <w:lang w:eastAsia="ja-JP"/>
        </w:rPr>
        <w:t>C</w:t>
      </w:r>
      <w:r>
        <w:rPr/>
        <w:t>C</w:t>
      </w:r>
      <w:r>
        <w:rPr/>
        <w:t>Ns</w:t>
      </w:r>
      <w:r>
        <w:rPr/>
        <w:t xml:space="preserve">. </w:t>
      </w:r>
      <w:r>
        <w:rPr/>
        <w:t xml:space="preserve">This new common/virtual </w:t>
      </w:r>
      <w:r>
        <w:rPr>
          <w:lang w:eastAsia="ja-JP"/>
        </w:rPr>
        <w:t>C</w:t>
      </w:r>
      <w:r>
        <w:rPr/>
        <w:t>CN</w:t>
      </w:r>
      <w:r>
        <w:rPr/>
        <w:t xml:space="preserve"> controls </w:t>
      </w:r>
      <w:r>
        <w:rPr/>
        <w:t xml:space="preserve">only </w:t>
      </w:r>
      <w:r>
        <w:rPr/>
        <w:t>the resources contributed to the new CCN.</w:t>
      </w:r>
      <w:r>
        <w:rPr>
          <w:lang w:eastAsia="ja-JP"/>
        </w:rPr>
        <w:t xml:space="preserve"> </w:t>
      </w:r>
      <w:r>
        <w:rPr/>
        <w:t xml:space="preserve">No member CCN has abilities to control the contributed resources, thus this is always done by the new common/virtual CCN. Also in this case, it is subject to the CA between CCN 1 and CCN 2 who is going to provide the access to use the contributed resources. </w:t>
      </w:r>
      <w:r>
        <w:rPr/>
        <w:t xml:space="preserve">Instead of </w:t>
      </w:r>
      <w:r>
        <w:rPr/>
        <w:t>exercising</w:t>
      </w:r>
      <w:r>
        <w:rPr/>
        <w:t xml:space="preserve"> common control, </w:t>
      </w:r>
      <w:r>
        <w:rPr/>
        <w:t>control</w:t>
      </w:r>
      <w:r>
        <w:rPr/>
        <w:t xml:space="preserve"> of </w:t>
      </w:r>
      <w:r>
        <w:rPr/>
        <w:t>certain</w:t>
      </w:r>
      <w:r>
        <w:rPr/>
        <w:t xml:space="preserve"> resources can </w:t>
      </w:r>
      <w:r>
        <w:rPr/>
        <w:t xml:space="preserve">also </w:t>
      </w:r>
      <w:r>
        <w:rPr/>
        <w:t xml:space="preserve">be delegated to another </w:t>
      </w:r>
      <w:r>
        <w:rPr>
          <w:lang w:eastAsia="ja-JP"/>
        </w:rPr>
        <w:t>C</w:t>
      </w:r>
      <w:r>
        <w:rPr/>
        <w:t>CN</w:t>
      </w:r>
      <w:r>
        <w:rPr>
          <w:lang w:eastAsia="ja-JP"/>
        </w:rPr>
        <w:t>, which is defined below,</w:t>
      </w:r>
      <w:r>
        <w:rPr/>
        <w:t xml:space="preserve"> so that after a composition has taken place, a </w:t>
      </w:r>
      <w:r>
        <w:rPr>
          <w:lang w:eastAsia="ja-JP"/>
        </w:rPr>
        <w:t>C</w:t>
      </w:r>
      <w:r>
        <w:rPr/>
        <w:t>CN does not have control of the delegated resources anymore.</w:t>
      </w:r>
      <w:r>
        <w:rPr/>
        <w:t xml:space="preserve"> </w:t>
      </w:r>
    </w:p>
    <w:p>
      <w:pPr>
        <w:pStyle w:val="TH"/>
        <w:rPr/>
      </w:pPr>
      <w:r>
        <w:rPr/>
        <w:drawing>
          <wp:inline distT="0" distB="0" distL="0" distR="0">
            <wp:extent cx="5758815" cy="1434465"/>
            <wp:effectExtent l="0" t="0" r="0" b="0"/>
            <wp:docPr id="15" name="Image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4" descr="" title=""/>
                    <pic:cNvPicPr>
                      <a:picLocks noChangeAspect="1" noChangeArrowheads="1"/>
                    </pic:cNvPicPr>
                  </pic:nvPicPr>
                  <pic:blipFill>
                    <a:blip r:embed="rId8"/>
                    <a:srcRect l="-5" t="-20" r="-5" b="-20"/>
                    <a:stretch>
                      <a:fillRect/>
                    </a:stretch>
                  </pic:blipFill>
                  <pic:spPr bwMode="auto">
                    <a:xfrm>
                      <a:off x="0" y="0"/>
                      <a:ext cx="5758815" cy="1434465"/>
                    </a:xfrm>
                    <a:prstGeom prst="rect">
                      <a:avLst/>
                    </a:prstGeom>
                  </pic:spPr>
                </pic:pic>
              </a:graphicData>
            </a:graphic>
          </wp:inline>
        </w:drawing>
      </w:r>
    </w:p>
    <w:p>
      <w:pPr>
        <w:pStyle w:val="TF"/>
        <w:rPr>
          <w:u w:val="single"/>
        </w:rPr>
      </w:pPr>
      <w:r>
        <w:rPr>
          <w:lang w:eastAsia="ja-JP"/>
        </w:rPr>
        <w:t>Figure 2: Control Sharing</w:t>
      </w:r>
    </w:p>
    <w:p>
      <w:pPr>
        <w:pStyle w:val="TF"/>
        <w:rPr>
          <w:u w:val="single"/>
        </w:rPr>
      </w:pPr>
      <w:r>
        <w:rPr>
          <w:u w:val="single"/>
        </w:rPr>
      </w:r>
    </w:p>
    <w:p>
      <w:pPr>
        <w:pStyle w:val="B1"/>
        <w:rPr/>
      </w:pPr>
      <w:r>
        <w:rPr>
          <w:b/>
        </w:rPr>
        <w:t>-</w:t>
        <w:tab/>
        <w:t>Control Delegation (a special type of Control Sharing)</w:t>
      </w:r>
      <w:r>
        <w:rPr>
          <w:u w:val="single"/>
        </w:rPr>
        <w:t>:</w:t>
      </w:r>
      <w:r>
        <w:rPr/>
        <w:t xml:space="preserve">  Here at least control of one resource is delegated from one CCN to the other CCN. The delegated resource control may also be located in a new (logical) CCN. Control delegation can be realized e.g. between a WLAN access network and the 3GPP network in a 3GPP-WLAN interworking scenario. Here, the AAA control for the WLAN access is delegated to the 3GPP network. Another example is the delegation of mobility control for mobile devices of a moving network to a mobile router. This allows network mobility in a way that is transparent to the mobile devices. All resources that are contributed according to Control Delegation follow the same set of rules defined for Network Interworking with the exception that right to control of the contributed resources are delegated to the other CCN who was not in control of the resource(s). Also in this case, it is separate issue on who has rights to do access provisioning and it is defined in the CA.</w:t>
      </w:r>
    </w:p>
    <w:p>
      <w:pPr>
        <w:pStyle w:val="TH"/>
        <w:rPr>
          <w:u w:val="single"/>
        </w:rPr>
      </w:pPr>
      <w:r>
        <w:rPr/>
        <w:drawing>
          <wp:inline distT="0" distB="0" distL="0" distR="0">
            <wp:extent cx="5753735" cy="826135"/>
            <wp:effectExtent l="0" t="0" r="0" b="0"/>
            <wp:docPr id="16" name="Image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5" descr="" title=""/>
                    <pic:cNvPicPr>
                      <a:picLocks noChangeAspect="1" noChangeArrowheads="1"/>
                    </pic:cNvPicPr>
                  </pic:nvPicPr>
                  <pic:blipFill>
                    <a:blip r:embed="rId9"/>
                    <a:srcRect l="-5" t="-35" r="-5" b="-35"/>
                    <a:stretch>
                      <a:fillRect/>
                    </a:stretch>
                  </pic:blipFill>
                  <pic:spPr bwMode="auto">
                    <a:xfrm>
                      <a:off x="0" y="0"/>
                      <a:ext cx="5753735" cy="826135"/>
                    </a:xfrm>
                    <a:prstGeom prst="rect">
                      <a:avLst/>
                    </a:prstGeom>
                  </pic:spPr>
                </pic:pic>
              </a:graphicData>
            </a:graphic>
          </wp:inline>
        </w:drawing>
      </w:r>
    </w:p>
    <w:p>
      <w:pPr>
        <w:pStyle w:val="TF"/>
        <w:rPr>
          <w:lang w:eastAsia="ja-JP"/>
        </w:rPr>
      </w:pPr>
      <w:r>
        <w:rPr>
          <w:lang w:eastAsia="ja-JP"/>
        </w:rPr>
        <w:t>Figure 3: Control Delegation</w:t>
      </w:r>
    </w:p>
    <w:p>
      <w:pPr>
        <w:pStyle w:val="B1"/>
        <w:rPr/>
      </w:pPr>
      <w:r>
        <w:rPr>
          <w:b/>
        </w:rPr>
        <w:t>-</w:t>
        <w:tab/>
        <w:t>Network Integration:</w:t>
      </w:r>
      <w:r>
        <w:rPr/>
        <w:t xml:space="preserve"> Two CCNs are merged to form one new CCN. All resources are inherited from the original CCNs, which are now controlled jointly. From the perspective a network or network element outside the new CCN, the original CCNs are no longer distinguishable. An example is the dynamic extension of the network of a single operator to include a new access network. All resources are controlled by a new common/virtual CCN, and access provisioning is done by this new CCN and/or another CCN. </w:t>
      </w:r>
    </w:p>
    <w:p>
      <w:pPr>
        <w:pStyle w:val="TH"/>
        <w:rPr/>
      </w:pPr>
      <w:r>
        <w:rPr/>
        <w:drawing>
          <wp:inline distT="0" distB="0" distL="0" distR="0">
            <wp:extent cx="5753735" cy="825500"/>
            <wp:effectExtent l="0" t="0" r="0" b="0"/>
            <wp:docPr id="17" name="Image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6" descr="" title=""/>
                    <pic:cNvPicPr>
                      <a:picLocks noChangeAspect="1" noChangeArrowheads="1"/>
                    </pic:cNvPicPr>
                  </pic:nvPicPr>
                  <pic:blipFill>
                    <a:blip r:embed="rId10"/>
                    <a:srcRect l="-6" t="-42" r="-6" b="-42"/>
                    <a:stretch>
                      <a:fillRect/>
                    </a:stretch>
                  </pic:blipFill>
                  <pic:spPr bwMode="auto">
                    <a:xfrm>
                      <a:off x="0" y="0"/>
                      <a:ext cx="5753735" cy="825500"/>
                    </a:xfrm>
                    <a:prstGeom prst="rect">
                      <a:avLst/>
                    </a:prstGeom>
                  </pic:spPr>
                </pic:pic>
              </a:graphicData>
            </a:graphic>
          </wp:inline>
        </w:drawing>
      </w:r>
    </w:p>
    <w:p>
      <w:pPr>
        <w:pStyle w:val="TF"/>
        <w:rPr>
          <w:lang w:eastAsia="ja-JP"/>
        </w:rPr>
      </w:pPr>
      <w:r>
        <w:rPr>
          <w:lang w:eastAsia="ja-JP"/>
        </w:rPr>
        <w:t>Figure 4: Network Integration</w:t>
      </w:r>
    </w:p>
    <w:p>
      <w:pPr>
        <w:pStyle w:val="Normal"/>
        <w:rPr/>
      </w:pPr>
      <w:r>
        <w:rPr/>
        <w:t xml:space="preserve">The composition types defined above can be also combined such that logical and physical resources are contributed in different ways. For example, if two resources A and B are contributed to a composition and A has its control delegated and B is under a common control, then the composition type is derived from the contributed resource requiring the highest level of co-operation. In this case, resource B represents the highest level of cooperation and therefore the composition type is control sharing with a new CCN. </w:t>
      </w:r>
    </w:p>
    <w:p>
      <w:pPr>
        <w:pStyle w:val="Normal"/>
        <w:rPr/>
      </w:pPr>
      <w:r>
        <w:rPr/>
        <w:t>The only exception is network integration where all resources are contributed in the same way; i.e. they are all under common control</w:t>
      </w:r>
    </w:p>
    <w:p>
      <w:pPr>
        <w:pStyle w:val="Normal"/>
        <w:rPr/>
      </w:pPr>
      <w:r>
        <w:rPr/>
        <w:t>The different composition types should be seen only as a rough classification to help understand a particular use case. They are not meant to be formal definitions and should not be used as such .</w:t>
      </w:r>
    </w:p>
    <w:p>
      <w:pPr>
        <w:pStyle w:val="Normal"/>
        <w:rPr/>
      </w:pPr>
      <w:r>
        <w:rPr/>
        <w:t xml:space="preserve">The Composition Process proceeds through a number of phases which are described in more detail in Sec. 6. They include a first advertisement and discovery phase in which composition is triggered, a phase in which the CA is negotiated, and a phase in which the CA is realized. </w:t>
      </w:r>
    </w:p>
    <w:p>
      <w:pPr>
        <w:pStyle w:val="Normal"/>
        <w:rPr/>
      </w:pPr>
      <w:r>
        <w:rPr/>
        <w:t xml:space="preserve">Network Composition does not prerequisite physical vicinity of the composing networks. Given adequate security, also a “virtual composition” via a connecting bearer is conceivable. </w:t>
        <w:br/>
        <w:t>However, in order to define the context (e.g., legal or commercial) within which Network Composition Network Composition is carried out, it is expected that the composing parties have already established a framework agreement before the actual Network Composition takes place. The substance of such a framework agreement and how it is set up is outside the scope of 3GPP. This can for example be done in a similar way as roaming agreements are negotiated today.</w:t>
      </w:r>
    </w:p>
    <w:p>
      <w:pPr>
        <w:pStyle w:val="Normal"/>
        <w:rPr/>
      </w:pPr>
      <w:r>
        <w:rPr/>
      </w:r>
    </w:p>
    <w:p>
      <w:pPr>
        <w:pStyle w:val="Heading2"/>
        <w:bidi w:val="0"/>
        <w:jc w:val="start"/>
        <w:rPr/>
      </w:pPr>
      <w:bookmarkStart w:id="22" w:name="__RefHeading___Toc169413742"/>
      <w:bookmarkEnd w:id="22"/>
      <w:r>
        <w:rPr/>
        <w:t>4.1.2</w:t>
        <w:tab/>
        <w:t>Other common styles</w:t>
      </w:r>
    </w:p>
    <w:p>
      <w:pPr>
        <w:pStyle w:val="Heading1"/>
        <w:bidi w:val="0"/>
        <w:ind w:start="1134" w:hanging="1134"/>
        <w:jc w:val="start"/>
        <w:rPr/>
      </w:pPr>
      <w:bookmarkStart w:id="23" w:name="__RefHeading___Toc4341_3320553937"/>
      <w:bookmarkStart w:id="24" w:name="__RefHeading___Toc169413743"/>
      <w:bookmarkEnd w:id="23"/>
      <w:r>
        <w:rPr/>
        <w:t>4.2</w:t>
        <w:tab/>
        <w:t>Purpose and Benefits</w:t>
      </w:r>
      <w:bookmarkEnd w:id="24"/>
      <w:r>
        <w:rPr/>
        <w:t xml:space="preserve"> </w:t>
      </w:r>
    </w:p>
    <w:p>
      <w:pPr>
        <w:pStyle w:val="Normal"/>
        <w:rPr>
          <w:lang w:val="en-US"/>
        </w:rPr>
      </w:pPr>
      <w:r>
        <w:rPr>
          <w:lang w:val="en-US"/>
        </w:rPr>
        <w:t>The purpose of Network Composition is a uniform, dynamic procedure for achieving dynamic network cooperation, particularly on the control plane. Such a procedure is expected to offer the following benefits:</w:t>
      </w:r>
    </w:p>
    <w:p>
      <w:pPr>
        <w:pStyle w:val="B1"/>
        <w:rPr/>
      </w:pPr>
      <w:r>
        <w:rPr>
          <w:lang w:val="en-US"/>
        </w:rPr>
        <w:t>-</w:t>
        <w:tab/>
        <w:t xml:space="preserve">The Network Composition procedure enables new business opportunities as it facilitates flexible and more dynamic cooperation of heterogeneous networks on the control plane. </w:t>
      </w:r>
    </w:p>
    <w:p>
      <w:pPr>
        <w:pStyle w:val="B1"/>
        <w:rPr/>
      </w:pPr>
      <w:r>
        <w:rPr>
          <w:lang w:val="en-US"/>
        </w:rPr>
        <w:t>-</w:t>
        <w:tab/>
        <w:t>As the network landscape becomes increasingly diverse, for example, due to the appearance of heterogeneous access network technologies (e.g., WLAN, WiMAX, etc.) and network types, the need for a uniform procedure that facilitates co-operation between the different networks arises. Network Composition defines precisely such a uniform procedure for co-operating between heterogeneous networks in a standardized way, which helps saving development time and cost..</w:t>
      </w:r>
    </w:p>
    <w:p>
      <w:pPr>
        <w:pStyle w:val="B1"/>
        <w:rPr/>
      </w:pPr>
      <w:r>
        <w:rPr>
          <w:lang w:val="en-US"/>
        </w:rPr>
        <w:t>-</w:t>
        <w:tab/>
        <w:t>The uniformity of the Network Composition procedure furthermore saves infrastructure costs as the same infrastructure can be reused in all network cooperation scenarios.</w:t>
      </w:r>
    </w:p>
    <w:p>
      <w:pPr>
        <w:pStyle w:val="B1"/>
        <w:rPr/>
      </w:pPr>
      <w:r>
        <w:rPr>
          <w:lang w:val="en-US"/>
        </w:rPr>
        <w:t>-</w:t>
        <w:tab/>
        <w:t>The dynamicity of the Network Composition procedure allows the network operator to quickly react to changing resource demands by extending network resources in an ad-hoc way.</w:t>
      </w:r>
    </w:p>
    <w:p>
      <w:pPr>
        <w:pStyle w:val="B1"/>
        <w:rPr/>
      </w:pPr>
      <w:r>
        <w:rPr>
          <w:lang w:val="en-US"/>
        </w:rPr>
        <w:t>-</w:t>
        <w:tab/>
        <w:t xml:space="preserve">Electronic CAs based on pre-negotiated framework agreements are expected to save on transaction costs compared to completely manually prepared and negotiated agreements. They are especially suitable for dynamic business environments with many providers. </w:t>
      </w:r>
    </w:p>
    <w:p>
      <w:pPr>
        <w:pStyle w:val="B1"/>
        <w:rPr/>
      </w:pPr>
      <w:r>
        <w:rPr>
          <w:lang w:val="en-US"/>
        </w:rPr>
        <w:t>-</w:t>
        <w:tab/>
        <w:t>Composition provides increased coverage, QoS and service availability to End-users as well as the promise of new value added services.</w:t>
      </w:r>
    </w:p>
    <w:p>
      <w:pPr>
        <w:pStyle w:val="B1"/>
        <w:rPr>
          <w:lang w:val="en-US"/>
        </w:rPr>
      </w:pPr>
      <w:r>
        <w:rPr>
          <w:lang w:val="en-US"/>
        </w:rPr>
        <w:t>-</w:t>
        <w:tab/>
        <w:t>In certain cases the real time nature of composition provides the opportunity for a seamless hand-over of the user’s device from one CCN to another to ensure connectivity as well as QoS while being on the move.</w:t>
      </w:r>
    </w:p>
    <w:p>
      <w:pPr>
        <w:pStyle w:val="Heading2"/>
        <w:bidi w:val="0"/>
        <w:jc w:val="start"/>
        <w:rPr/>
      </w:pPr>
      <w:bookmarkStart w:id="25" w:name="__RefHeading___Toc169413744"/>
      <w:bookmarkEnd w:id="25"/>
      <w:r>
        <w:rPr/>
        <w:t>4</w:t>
      </w:r>
      <w:r>
        <w:rPr/>
        <w:t>.</w:t>
      </w:r>
      <w:r>
        <w:rPr/>
        <w:t>3</w:t>
        <w:tab/>
        <w:t>Management aspects</w:t>
      </w:r>
    </w:p>
    <w:p>
      <w:pPr>
        <w:pStyle w:val="Normal"/>
        <w:rPr/>
      </w:pPr>
      <w:r>
        <w:rPr/>
        <w:t>In order to achieve a dynamic and automated operation of Network Composition, policies are considered a key aspect. Policies can provide the basis for the control of the behaviour and thus also the ability to manage a CCN.</w:t>
      </w:r>
      <w:r>
        <w:rPr>
          <w:color w:val="0000FF"/>
        </w:rPr>
        <w:t xml:space="preserve"> </w:t>
      </w:r>
      <w:r>
        <w:rPr/>
        <w:t xml:space="preserve">From the perspective of the needs of management of CCNs performing Network Composition, each CCN has a policy set which controls the behaviour of that CCN. </w:t>
      </w:r>
    </w:p>
    <w:p>
      <w:pPr>
        <w:pStyle w:val="Normal"/>
        <w:rPr/>
      </w:pPr>
      <w:r>
        <w:rPr/>
        <w:t>Policies may have default settings, but are generally explicitly configured to have appropriate values by the administrator of a CCN. Polices can be used to govern many different aspects of behaviour, but in the context of Network Composition, they shall at least be able to control the negotiation and the result of Network Composition. This should include the ability to (but is not restricted to):</w:t>
      </w:r>
    </w:p>
    <w:p>
      <w:pPr>
        <w:pStyle w:val="B1"/>
        <w:rPr/>
      </w:pPr>
      <w:r>
        <w:rPr/>
        <w:t>-</w:t>
        <w:tab/>
        <w:t>Decide with which other CCNs a CCN is willing to compose</w:t>
      </w:r>
    </w:p>
    <w:p>
      <w:pPr>
        <w:pStyle w:val="B1"/>
        <w:rPr/>
      </w:pPr>
      <w:r>
        <w:rPr/>
        <w:t>-</w:t>
        <w:tab/>
        <w:t xml:space="preserve">Negotiate right to use and control resources by the CCN with which a CCN is composing </w:t>
      </w:r>
    </w:p>
    <w:p>
      <w:pPr>
        <w:pStyle w:val="B1"/>
        <w:rPr/>
      </w:pPr>
      <w:r>
        <w:rPr/>
        <w:t>-</w:t>
        <w:tab/>
        <w:t>Arithmetically calculate a new set of policies for the new common CCN (if such a new CCN is created following the result of Network Composition), which will be the set of policies that controls the behaviour of that new CCN.</w:t>
      </w:r>
    </w:p>
    <w:p>
      <w:pPr>
        <w:pStyle w:val="Normal"/>
        <w:rPr/>
      </w:pPr>
      <w:r>
        <w:rPr/>
        <w:t xml:space="preserve">It shall be carefully noted that policies may explicitly or implicitly also be able to control the level of human interaction needed when for instance a decision shall be made whether a CCN shall compose with another CCN or not.  </w:t>
      </w:r>
    </w:p>
    <w:p>
      <w:pPr>
        <w:pStyle w:val="Normal"/>
        <w:rPr/>
      </w:pPr>
      <w:r>
        <w:rPr/>
        <w:t>A policy has generally the nature of “allowing” or “disallowing” the usage and control of a resource (or set of resources) by a certain entity (e.g. a CCN), or entities. A policy can also be further qualified, e.g. as being applicable during a certain time period, or having meaning when at a certain location.</w:t>
      </w:r>
    </w:p>
    <w:p>
      <w:pPr>
        <w:pStyle w:val="Normal"/>
        <w:rPr/>
      </w:pPr>
      <w:r>
        <w:rPr/>
        <w:t>Assuming two CCNs, CCN_1 and CCN_2, each governed by a set of policies P1 and P2. The result of a Network Composition for each of the Composition Types will lead to the following:</w:t>
      </w:r>
    </w:p>
    <w:p>
      <w:pPr>
        <w:pStyle w:val="B1"/>
        <w:ind w:start="568" w:hanging="0"/>
        <w:rPr/>
      </w:pPr>
      <w:r>
        <w:rPr/>
        <w:t>Network Integration and Control Sharing:</w:t>
        <w:br/>
        <w:t>A new CCN_12 is created, and which will be governed by a set of policies P12. This new set of policies should not allow more than the sum of allowing policies in P1 and P2, but may disallow more than the sum of disallowing policies in P1 and P2.</w:t>
      </w:r>
    </w:p>
    <w:p>
      <w:pPr>
        <w:pStyle w:val="B1"/>
        <w:ind w:start="568" w:hanging="0"/>
        <w:rPr/>
      </w:pPr>
      <w:r>
        <w:rPr/>
        <w:t>Control Delegation and Network Interworking:</w:t>
        <w:br/>
        <w:t>No new CCN is created, and two, possibly updated policy sets P1 and P2 are maintained as from before Network Composition.</w:t>
      </w:r>
    </w:p>
    <w:p>
      <w:pPr>
        <w:pStyle w:val="Heading2"/>
        <w:bidi w:val="0"/>
        <w:jc w:val="start"/>
        <w:rPr>
          <w:lang w:val="en-US"/>
        </w:rPr>
      </w:pPr>
      <w:bookmarkStart w:id="26" w:name="__RefHeading___Toc169413745"/>
      <w:bookmarkEnd w:id="26"/>
      <w:r>
        <w:rPr>
          <w:lang w:val="en-US"/>
        </w:rPr>
        <w:t>4.4</w:t>
        <w:tab/>
        <w:t>Resource control, resource usage and resource access provisioning</w:t>
      </w:r>
    </w:p>
    <w:p>
      <w:pPr>
        <w:pStyle w:val="Normal"/>
        <w:rPr/>
      </w:pPr>
      <w:r>
        <w:rPr>
          <w:lang w:val="en-US" w:eastAsia="zh-CN"/>
        </w:rPr>
        <w:t xml:space="preserve">Network Composition is a dynamically created cooperation of CCNs. In this section we describe this cooperation in more detail. </w:t>
      </w:r>
    </w:p>
    <w:p>
      <w:pPr>
        <w:pStyle w:val="Normal"/>
        <w:rPr/>
      </w:pPr>
      <w:r>
        <w:rPr>
          <w:lang w:val="en-US" w:eastAsia="zh-CN"/>
        </w:rPr>
        <w:t>The cooperation achieved by Network Composition is characterized by the trading of control and usage rights of resources. The composing CCNs contribute resources to the Network Composition; more precisely, they may contribute usage rights, control rights and access provisioning rights. The CA enumerates the contributed resources, and describes which rights the composing CCNs as well as the resulting CCN(s) have with respect to each resource as a result of Network Composition.</w:t>
      </w:r>
    </w:p>
    <w:p>
      <w:pPr>
        <w:pStyle w:val="Normal"/>
        <w:rPr>
          <w:lang w:val="en-US" w:eastAsia="zh-CN"/>
        </w:rPr>
      </w:pPr>
      <w:r>
        <w:rPr>
          <w:b/>
          <w:lang w:val="en-US" w:eastAsia="zh-CN"/>
        </w:rPr>
        <w:t>Control rights:</w:t>
      </w:r>
      <w:r>
        <w:rPr>
          <w:lang w:val="en-US" w:eastAsia="zh-CN"/>
        </w:rPr>
        <w:t xml:space="preserve"> Let us say there is a resource R, e.g. Mobility functionality. Let us also assume that this resource R is located in CCN ‘A’; in other words, the Mobility Anchor Point or the </w:t>
      </w:r>
      <w:r>
        <w:rPr/>
        <w:t>Radio Network Controller</w:t>
      </w:r>
      <w:r>
        <w:rPr>
          <w:lang w:val="en-US" w:eastAsia="zh-CN"/>
        </w:rPr>
        <w:t xml:space="preserve"> (RNC)/</w:t>
      </w:r>
      <w:r>
        <w:rPr/>
        <w:t xml:space="preserve"> Serving GPRS Support Node</w:t>
      </w:r>
      <w:r>
        <w:rPr>
          <w:lang w:val="en-US" w:eastAsia="zh-CN"/>
        </w:rPr>
        <w:t xml:space="preserve"> (SGSN) is located in CCN A. CCN A also fully controls the resource R. Control means the ability to configure, manipulate and manage the resource. Alternatively, CCN A may have acquired control of R via Network Composition. Then resource R may be located outside of A. </w:t>
      </w:r>
    </w:p>
    <w:p>
      <w:pPr>
        <w:pStyle w:val="Normal"/>
        <w:rPr/>
      </w:pPr>
      <w:r>
        <w:rPr>
          <w:b/>
          <w:lang w:val="en-US" w:eastAsia="zh-CN"/>
        </w:rPr>
        <w:t>Usage rights:</w:t>
      </w:r>
      <w:r>
        <w:rPr>
          <w:lang w:val="en-US" w:eastAsia="zh-CN"/>
        </w:rPr>
        <w:t xml:space="preserve"> Also the usage of a resource can be subject to Network Composition. For example, CCNs can negotiate a Service Level Agreement (SLA) (a part of a CA) that allows one CCN to inject traffic into the other CCN. This corresponds to usage rights for the resource bandwidth. </w:t>
      </w:r>
    </w:p>
    <w:p>
      <w:pPr>
        <w:pStyle w:val="Normal"/>
        <w:rPr>
          <w:lang w:val="en-US" w:eastAsia="zh-CN"/>
        </w:rPr>
      </w:pPr>
      <w:r>
        <w:rPr>
          <w:b/>
          <w:lang w:val="en-US" w:eastAsia="zh-CN"/>
        </w:rPr>
        <w:t>Access provisioning rights:</w:t>
      </w:r>
      <w:r>
        <w:rPr>
          <w:lang w:val="en-US" w:eastAsia="zh-CN"/>
        </w:rPr>
        <w:t xml:space="preserve"> A resource is always used via an interface. Access to this interface is restricted, and a CCN may acquire the right for providing the access via Network Composition. Obviously, providing the access to a resource is different from the actual controlling of a resource. </w:t>
      </w:r>
    </w:p>
    <w:p>
      <w:pPr>
        <w:pStyle w:val="Normal"/>
        <w:rPr/>
      </w:pPr>
      <w:r>
        <w:rPr>
          <w:lang w:val="en-US" w:eastAsia="zh-CN"/>
        </w:rPr>
        <w:t>When CCN A composes with another CCN, call it ‘B’, then the resource R in A would be contributed in the following way:</w:t>
      </w:r>
    </w:p>
    <w:p>
      <w:pPr>
        <w:pStyle w:val="B1"/>
        <w:rPr/>
      </w:pPr>
      <w:r>
        <w:rPr>
          <w:lang w:val="en-US" w:eastAsia="zh-CN"/>
        </w:rPr>
        <w:t>-</w:t>
        <w:tab/>
        <w:t xml:space="preserve"> (Network Interworking), R is controlled by A and used by B through an interface. </w:t>
      </w:r>
    </w:p>
    <w:p>
      <w:pPr>
        <w:pStyle w:val="B1"/>
        <w:rPr>
          <w:lang w:val="en-US" w:eastAsia="zh-CN"/>
        </w:rPr>
      </w:pPr>
      <w:r>
        <w:rPr>
          <w:lang w:val="en-US" w:eastAsia="zh-CN"/>
        </w:rPr>
        <w:t>-</w:t>
        <w:tab/>
        <w:t>(Network Interworking) R is controlled by A and B provides an interface to use the resource R to other CCNs.</w:t>
      </w:r>
    </w:p>
    <w:p>
      <w:pPr>
        <w:pStyle w:val="B1"/>
        <w:rPr/>
      </w:pPr>
      <w:r>
        <w:rPr>
          <w:lang w:val="en-US" w:eastAsia="zh-CN"/>
        </w:rPr>
        <w:t>-</w:t>
        <w:tab/>
        <w:t xml:space="preserve">(Control Delegation) R is controlled by B. </w:t>
      </w:r>
    </w:p>
    <w:p>
      <w:pPr>
        <w:pStyle w:val="B1"/>
        <w:rPr>
          <w:lang w:val="en-US" w:eastAsia="zh-CN"/>
        </w:rPr>
      </w:pPr>
      <w:r>
        <w:rPr>
          <w:lang w:val="en-US" w:eastAsia="zh-CN"/>
        </w:rPr>
        <w:t>-</w:t>
        <w:tab/>
        <w:t xml:space="preserve">(Control Sharing, Network Integration) R is controlled by a newly created CCN, call it ‘C’, if A and B like to have shared control over the resource. Other CCNs may then compose with C, and depending on composition type, things as described here and above may then happen once again with the resource R. </w:t>
      </w:r>
    </w:p>
    <w:p>
      <w:pPr>
        <w:pStyle w:val="Normal"/>
        <w:rPr>
          <w:lang w:val="en-US" w:eastAsia="zh-CN"/>
        </w:rPr>
      </w:pPr>
      <w:r>
        <w:rPr>
          <w:lang w:val="en-US" w:eastAsia="zh-CN"/>
        </w:rPr>
        <w:t>Thus the Composition Type is determined based on which CCN controls the resource after Network Composition. It is not related to who provides access to the resource or to who uses it. Nonwithstanding, a CA would usually cover these aspects.</w:t>
      </w:r>
    </w:p>
    <w:p>
      <w:pPr>
        <w:pStyle w:val="Normal"/>
        <w:rPr>
          <w:lang w:val="en-US" w:eastAsia="zh-CN"/>
        </w:rPr>
      </w:pPr>
      <w:r>
        <w:rPr>
          <w:lang w:val="en-US" w:eastAsia="zh-CN"/>
        </w:rPr>
        <w:t>As a rather concrete example, if there is a WLAN hot spot who actually can do Authentication (but only of its own user base), and which then composes with a 3G network (who can do Authentication of its own user base), the resource is Authentication in this example, and please note that it is available in both networks but with potentially different contents, they may select to compose according to:</w:t>
      </w:r>
    </w:p>
    <w:p>
      <w:pPr>
        <w:pStyle w:val="B1"/>
        <w:rPr/>
      </w:pPr>
      <w:r>
        <w:rPr>
          <w:lang w:val="en-US" w:eastAsia="zh-CN"/>
        </w:rPr>
        <w:t>-</w:t>
        <w:tab/>
        <w:t>Network Interworking, so that each of them can provide and control access to the authentication service provided by each CCN (the WLAN hot spot and the 3G network).</w:t>
      </w:r>
    </w:p>
    <w:p>
      <w:pPr>
        <w:pStyle w:val="B1"/>
        <w:rPr/>
      </w:pPr>
      <w:r>
        <w:rPr>
          <w:lang w:val="en-US" w:eastAsia="zh-CN"/>
        </w:rPr>
        <w:t>-</w:t>
        <w:tab/>
        <w:t xml:space="preserve">Control Sharing, so that both can share and control the Authentication via a new CCN, which could be a valid option if e.g. their respective user bases overlap. </w:t>
      </w:r>
    </w:p>
    <w:p>
      <w:pPr>
        <w:pStyle w:val="B1"/>
        <w:rPr>
          <w:lang w:val="en-US" w:eastAsia="zh-CN"/>
        </w:rPr>
      </w:pPr>
      <w:r>
        <w:rPr>
          <w:lang w:val="en-US" w:eastAsia="zh-CN"/>
        </w:rPr>
        <w:t>-</w:t>
        <w:tab/>
        <w:t>Control Delegation,</w:t>
      </w:r>
      <w:r>
        <w:rPr>
          <w:color w:val="000000"/>
          <w:lang w:eastAsia="zh-CN"/>
        </w:rPr>
        <w:t xml:space="preserve"> e.g. the WLAN hot spot can delegate the control of its Authentication resource to the 3G network, and then the 3G network can authenticate via either Authentication resource and manipulate the Authentication resource  (e.g. the AAA server) in the WLAN network. If e.g. there is an overlap, it uses its own Authentication resource, but if another not known user for the 3G network shall be authenticated, then it could check with the WLAN hot spot's Authentication resource.</w:t>
      </w:r>
    </w:p>
    <w:p>
      <w:pPr>
        <w:pStyle w:val="B1"/>
        <w:rPr>
          <w:lang w:val="en-US" w:eastAsia="zh-CN"/>
        </w:rPr>
      </w:pPr>
      <w:r>
        <w:rPr>
          <w:lang w:val="en-US" w:eastAsia="zh-CN"/>
        </w:rPr>
        <w:t>-</w:t>
        <w:tab/>
        <w:t>Network Integration, not really applicable in this case, but would end up in a similar result as for Control Sharing.</w:t>
      </w:r>
    </w:p>
    <w:p>
      <w:pPr>
        <w:pStyle w:val="Heading2"/>
        <w:bidi w:val="0"/>
        <w:jc w:val="start"/>
        <w:rPr>
          <w:lang w:val="en-US"/>
        </w:rPr>
      </w:pPr>
      <w:bookmarkStart w:id="27" w:name="__RefHeading___Toc4343_3320553937"/>
      <w:bookmarkStart w:id="28" w:name="__RefHeading___Toc169413746"/>
      <w:bookmarkEnd w:id="27"/>
      <w:r>
        <w:rPr>
          <w:lang w:val="en-US"/>
        </w:rPr>
        <w:t>4.5</w:t>
        <w:tab/>
        <w:t>Multi-lateral Compositions</w:t>
      </w:r>
      <w:bookmarkEnd w:id="28"/>
      <w:r>
        <w:rPr>
          <w:lang w:val="en-US"/>
        </w:rPr>
        <w:t xml:space="preserve"> </w:t>
      </w:r>
    </w:p>
    <w:p>
      <w:pPr>
        <w:pStyle w:val="Heading3"/>
        <w:bidi w:val="0"/>
        <w:jc w:val="start"/>
        <w:rPr>
          <w:lang w:val="en-US"/>
        </w:rPr>
      </w:pPr>
      <w:bookmarkStart w:id="29" w:name="__RefHeading___Toc169413747"/>
      <w:bookmarkEnd w:id="29"/>
      <w:r>
        <w:rPr>
          <w:lang w:val="en-US"/>
        </w:rPr>
        <w:t>4.5.1</w:t>
        <w:tab/>
        <w:t>General</w:t>
      </w:r>
    </w:p>
    <w:p>
      <w:pPr>
        <w:pStyle w:val="Normal"/>
        <w:rPr/>
      </w:pPr>
      <w:r>
        <w:rPr>
          <w:lang w:val="en-US"/>
        </w:rPr>
        <w:t>Multi-lateral compositions involve more than two CCNs taking part in the same CA. A multi-lateral composition always starts with a bi-lateral composition where two CCNs compose bi-laterally and where they agree to support a multi-lateral CA. After this, a 3</w:t>
      </w:r>
      <w:r>
        <w:rPr>
          <w:vertAlign w:val="superscript"/>
          <w:lang w:val="en-US"/>
        </w:rPr>
        <w:t>rd</w:t>
      </w:r>
      <w:r>
        <w:rPr>
          <w:lang w:val="en-US"/>
        </w:rPr>
        <w:t>, 4</w:t>
      </w:r>
      <w:r>
        <w:rPr>
          <w:vertAlign w:val="superscript"/>
          <w:lang w:val="en-US"/>
        </w:rPr>
        <w:t>th</w:t>
      </w:r>
      <w:r>
        <w:rPr>
          <w:lang w:val="en-US"/>
        </w:rPr>
        <w:t>, etc CCN is able to join in and extend the multi-lateral composition.</w:t>
      </w:r>
    </w:p>
    <w:p>
      <w:pPr>
        <w:pStyle w:val="Normal"/>
        <w:tabs>
          <w:tab w:val="clear" w:pos="284"/>
          <w:tab w:val="left" w:pos="2520" w:leader="none"/>
        </w:tabs>
        <w:rPr/>
      </w:pPr>
      <w:r>
        <w:rPr>
          <w:lang w:val="en-US"/>
        </w:rPr>
        <w:t xml:space="preserve">There are two approaches that can be used to create a multi-lateral CA; 1) a set of bi-lateral CAs form a multi-lateral CA and 2) a multi-lateral CA formed through a composed CCN and it does not include any bi-lateral CAs. </w:t>
      </w:r>
      <w:r>
        <w:rPr/>
        <w:t xml:space="preserve">Both approaches result in the same multi-lateral composition consisting of contributed resources of member CCNs. In both cases, all member CCNs see each others and the contributed resources and a new CCN responsible of maintaining a multi-lateral CA is created on top of member CCNs. </w:t>
      </w:r>
      <w:r>
        <w:rPr>
          <w:lang w:val="en-US"/>
        </w:rPr>
        <w:t>These approaches are further described in the following subsections.</w:t>
      </w:r>
    </w:p>
    <w:p>
      <w:pPr>
        <w:pStyle w:val="Heading3"/>
        <w:bidi w:val="0"/>
        <w:jc w:val="start"/>
        <w:rPr/>
      </w:pPr>
      <w:bookmarkStart w:id="30" w:name="__RefHeading___Toc169413748"/>
      <w:bookmarkEnd w:id="30"/>
      <w:r>
        <w:rPr/>
        <w:t>4.5.2</w:t>
        <w:tab/>
        <w:t>A set of bi-lateral Cas</w:t>
      </w:r>
    </w:p>
    <w:p>
      <w:pPr>
        <w:pStyle w:val="Normal"/>
        <w:rPr/>
      </w:pPr>
      <w:r>
        <w:rPr>
          <w:lang w:val="en-US"/>
        </w:rPr>
        <w:t>In the first approach, a composition is always performed by contacting one of member CCNs and therefore a composed CCN cannot be directly used. Resources could be contributed according to Network Interworking and Control Sharing including Control Delegation composition types and depending on the type of the bi-lateral composition; contributed resources are treated as follows:</w:t>
      </w:r>
    </w:p>
    <w:p>
      <w:pPr>
        <w:pStyle w:val="B1"/>
        <w:rPr>
          <w:lang w:val="en-US"/>
        </w:rPr>
      </w:pPr>
      <w:r>
        <w:rPr>
          <w:lang w:val="en-US"/>
        </w:rPr>
        <w:t>1)</w:t>
        <w:tab/>
        <w:t xml:space="preserve">Network Interworking: All contributed resources have their control unchanged meaning that resource owners (member CCNs) maintain their ability to control their resources. It is subject to a bi-lateral CA between member CCNs who has rights to do access provisioning. </w:t>
      </w:r>
    </w:p>
    <w:p>
      <w:pPr>
        <w:pStyle w:val="B1"/>
        <w:rPr/>
      </w:pPr>
      <w:r>
        <w:rPr>
          <w:lang w:val="en-US"/>
        </w:rPr>
        <w:t>2)</w:t>
        <w:tab/>
        <w:t xml:space="preserve">Control Delegation: All contributed resources are treated according to the rules defined in previous case (Network Interworking) with the exception that right to control of the contributed resources is delegated to another member CCN. Also in this case, it is subject to a bi-lateral CA to define who has ability to provide access to the contributed resources. </w:t>
      </w:r>
    </w:p>
    <w:p>
      <w:pPr>
        <w:pStyle w:val="B1"/>
        <w:rPr>
          <w:lang w:val="en-US"/>
        </w:rPr>
      </w:pPr>
      <w:r>
        <w:rPr>
          <w:lang w:val="en-US"/>
        </w:rPr>
        <w:t>3)</w:t>
        <w:tab/>
        <w:t>Control Sharing: All resources having their control shared are controlled by a new common/virtual CCN on top of member CCNs. No member CCN has abilities to control of the contributed resources. Also in this case, any CCN including the new common/virtual CCN may provide access to use the contributed resources according to bi-lateral Cas between member CCNs.</w:t>
      </w:r>
    </w:p>
    <w:p>
      <w:pPr>
        <w:pStyle w:val="Normal"/>
        <w:rPr/>
      </w:pPr>
      <w:r>
        <w:rPr>
          <w:lang w:val="en-US"/>
        </w:rPr>
        <w:t xml:space="preserve"> </w:t>
      </w:r>
      <w:r>
        <w:rPr>
          <w:lang w:val="en-US"/>
        </w:rPr>
        <w:t>Below, a simple example is provided to illustrate how 3 CCNs (X, Y and Z) form a new multi-lateral CA through a set of bi-lateral CAs.</w:t>
      </w:r>
    </w:p>
    <w:p>
      <w:pPr>
        <w:pStyle w:val="Normal"/>
        <w:rPr>
          <w:lang w:val="en-US"/>
        </w:rPr>
      </w:pPr>
      <w:r>
        <w:rPr>
          <w:b/>
          <w:lang w:val="en-US"/>
        </w:rPr>
        <w:t>Step 1:</w:t>
      </w:r>
      <w:r>
        <w:rPr>
          <w:lang w:val="en-US"/>
        </w:rPr>
        <w:t xml:space="preserve"> X contacts Y (or vice versa) and they decide to compose in order to establish a multi-lateral CA. It is important that the composing CCNs agree on whether they want to support multi-lateral Cas or not. Because if they decide to support multi-lateral Cas, then there are some requirements for the CA; i.e. all contributed resources must be equally available and visible to other member CCNs including also new CCNs that are not yet part of the composition. Through this composition, X contributes its resource x</w:t>
      </w:r>
      <w:r>
        <w:rPr>
          <w:vertAlign w:val="subscript"/>
          <w:lang w:val="en-US"/>
        </w:rPr>
        <w:t>1</w:t>
      </w:r>
      <w:r>
        <w:rPr>
          <w:lang w:val="en-US"/>
        </w:rPr>
        <w:t xml:space="preserve"> according to Control Delegation (CD) and a new CCN W that is responsible of a multi-CA is created </w:t>
      </w:r>
      <w:r>
        <w:rPr/>
        <w:t>as illustrated below</w:t>
      </w:r>
      <w:r>
        <w:rPr>
          <w:lang w:val="en-US"/>
        </w:rPr>
        <w:t xml:space="preserve">. </w:t>
      </w:r>
    </w:p>
    <w:p>
      <w:pPr>
        <w:pStyle w:val="Normal"/>
        <w:rPr>
          <w:lang w:val="en-US"/>
        </w:rPr>
      </w:pPr>
      <w:r>
        <w:rPr>
          <w:lang w:val="en-US"/>
        </w:rPr>
        <w:t xml:space="preserve"> </w:t>
      </w:r>
    </w:p>
    <w:p>
      <w:pPr>
        <w:pStyle w:val="TH"/>
        <w:rPr/>
      </w:pPr>
      <w:r>
        <w:rPr/>
        <w:object w:dxaOrig="9229" w:dyaOrig="2540">
          <v:shape id="ole_rId11" style="width:430.5pt;height:118.45pt" o:ole="">
            <v:imagedata r:id="rId12" o:title=""/>
          </v:shape>
          <o:OLEObject Type="Embed" ProgID="" ShapeID="ole_rId11" DrawAspect="Content" ObjectID="_1472091532" r:id="rId11"/>
        </w:object>
      </w:r>
    </w:p>
    <w:p>
      <w:pPr>
        <w:pStyle w:val="TF"/>
        <w:rPr>
          <w:lang w:eastAsia="ja-JP"/>
        </w:rPr>
      </w:pPr>
      <w:r>
        <w:rPr>
          <w:lang w:eastAsia="ja-JP"/>
        </w:rPr>
        <w:t>Figure 5: Multilateral Network Composition based on a set of bilateral CAs, step 1</w:t>
      </w:r>
    </w:p>
    <w:p>
      <w:pPr>
        <w:pStyle w:val="Normal"/>
        <w:rPr>
          <w:lang w:val="en-US"/>
        </w:rPr>
      </w:pPr>
      <w:r>
        <w:rPr>
          <w:lang w:val="en-US"/>
        </w:rPr>
        <w:t>After X and Y have composed, a new CCN W is created and it realizes their bi-lateral CA (CA-CD(x</w:t>
      </w:r>
      <w:r>
        <w:rPr>
          <w:vertAlign w:val="subscript"/>
          <w:lang w:val="en-US"/>
        </w:rPr>
        <w:t>1</w:t>
      </w:r>
      <w:r>
        <w:rPr>
          <w:lang w:val="en-US"/>
        </w:rPr>
        <w:t>)) and rights to control the resource x</w:t>
      </w:r>
      <w:r>
        <w:rPr>
          <w:vertAlign w:val="subscript"/>
          <w:lang w:val="en-US"/>
        </w:rPr>
        <w:t>1</w:t>
      </w:r>
      <w:r>
        <w:rPr>
          <w:lang w:val="en-US"/>
        </w:rPr>
        <w:t xml:space="preserve"> is delegated to Y. X, Y and W may do access provisioning of the resource x</w:t>
      </w:r>
      <w:r>
        <w:rPr>
          <w:vertAlign w:val="subscript"/>
          <w:lang w:val="en-US"/>
        </w:rPr>
        <w:t>1</w:t>
      </w:r>
      <w:r>
        <w:rPr>
          <w:lang w:val="en-US"/>
        </w:rPr>
        <w:t xml:space="preserve"> according to the bi-lateral CA between X and Y.</w:t>
      </w:r>
    </w:p>
    <w:p>
      <w:pPr>
        <w:pStyle w:val="Normal"/>
        <w:rPr>
          <w:lang w:val="en-US"/>
        </w:rPr>
      </w:pPr>
      <w:r>
        <w:rPr>
          <w:b/>
        </w:rPr>
        <w:t>Step 2:</w:t>
      </w:r>
      <w:r>
        <w:rPr/>
        <w:t xml:space="preserve"> Z contacts Y and wants to compose with it. Y notifies Z that there is a multi-lateral CA available and that X is also a member of it. Z is willing to join in and extend this CA. Once X has approved Z as a new member, Y and Z compose and contribute their resources according to Control Sharing (CS); Y contributes its resources y</w:t>
      </w:r>
      <w:r>
        <w:rPr>
          <w:vertAlign w:val="subscript"/>
        </w:rPr>
        <w:t>1</w:t>
      </w:r>
      <w:r>
        <w:rPr/>
        <w:t xml:space="preserve"> and y</w:t>
      </w:r>
      <w:r>
        <w:rPr>
          <w:vertAlign w:val="subscript"/>
        </w:rPr>
        <w:t>2</w:t>
      </w:r>
      <w:r>
        <w:rPr/>
        <w:t xml:space="preserve"> and correspondingly Z contributes z</w:t>
      </w:r>
      <w:r>
        <w:rPr>
          <w:vertAlign w:val="subscript"/>
        </w:rPr>
        <w:t>1</w:t>
      </w:r>
      <w:r>
        <w:rPr/>
        <w:t xml:space="preserve">. Once Y and Z have composed, their bi-lateral CA extends the CCN W and after they have realized their bi-lateral CA, a multi-CA is extended by their bi-lateral CA as illustrated below. </w:t>
      </w:r>
    </w:p>
    <w:p>
      <w:pPr>
        <w:pStyle w:val="Normal"/>
        <w:rPr>
          <w:lang w:val="en-US"/>
        </w:rPr>
      </w:pPr>
      <w:r>
        <w:rPr>
          <w:lang w:val="en-US"/>
        </w:rPr>
      </w:r>
    </w:p>
    <w:p>
      <w:pPr>
        <w:pStyle w:val="TH"/>
        <w:rPr/>
      </w:pPr>
      <w:r>
        <w:rPr/>
        <w:object w:dxaOrig="13113" w:dyaOrig="3216">
          <v:shape id="ole_rId13" style="width:510.05pt;height:125.1pt" o:ole="">
            <v:imagedata r:id="rId14" o:title=""/>
          </v:shape>
          <o:OLEObject Type="Embed" ProgID="" ShapeID="ole_rId13" DrawAspect="Content" ObjectID="_1299465398" r:id="rId13"/>
        </w:object>
      </w:r>
    </w:p>
    <w:p>
      <w:pPr>
        <w:pStyle w:val="TF"/>
        <w:rPr>
          <w:lang w:eastAsia="ja-JP"/>
        </w:rPr>
      </w:pPr>
      <w:r>
        <w:rPr>
          <w:lang w:eastAsia="ja-JP"/>
        </w:rPr>
        <w:t>Figure 6: Multilateral Network Composition based on a set of bilateral CAs, step 2</w:t>
      </w:r>
    </w:p>
    <w:p>
      <w:pPr>
        <w:pStyle w:val="Normal"/>
        <w:rPr/>
      </w:pPr>
      <w:r>
        <w:rPr/>
        <w:t xml:space="preserve">After the composition, </w:t>
      </w:r>
      <w:r>
        <w:rPr>
          <w:lang w:val="en-US"/>
        </w:rPr>
        <w:t>all contributed resources having their control shared (</w:t>
      </w:r>
      <w:r>
        <w:rPr/>
        <w:t>y</w:t>
      </w:r>
      <w:r>
        <w:rPr>
          <w:vertAlign w:val="subscript"/>
        </w:rPr>
        <w:t>1</w:t>
      </w:r>
      <w:r>
        <w:rPr/>
        <w:t>, y</w:t>
      </w:r>
      <w:r>
        <w:rPr>
          <w:vertAlign w:val="subscript"/>
        </w:rPr>
        <w:t>2</w:t>
      </w:r>
      <w:r>
        <w:rPr/>
        <w:t xml:space="preserve"> and z</w:t>
      </w:r>
      <w:r>
        <w:rPr>
          <w:vertAlign w:val="subscript"/>
        </w:rPr>
        <w:t>1</w:t>
      </w:r>
      <w:r>
        <w:rPr/>
        <w:t xml:space="preserve">) </w:t>
      </w:r>
      <w:r>
        <w:rPr>
          <w:lang w:val="en-US"/>
        </w:rPr>
        <w:t>are controlled by the CCN W. No member CCN (X, Y and Z) has abilities to control these resources. Also in this case, CCNs are able to configure themselves to do access provisioning of these resources according to the bi-lateral Cas.</w:t>
      </w:r>
    </w:p>
    <w:p>
      <w:pPr>
        <w:pStyle w:val="Normal"/>
        <w:rPr/>
      </w:pPr>
      <w:r>
        <w:rPr>
          <w:lang w:val="en-US"/>
        </w:rPr>
        <w:t>These two bi-lateral Cas (CA-CD(x</w:t>
      </w:r>
      <w:r>
        <w:rPr>
          <w:vertAlign w:val="subscript"/>
          <w:lang w:val="en-US"/>
        </w:rPr>
        <w:t>1</w:t>
      </w:r>
      <w:r>
        <w:rPr>
          <w:lang w:val="en-US"/>
        </w:rPr>
        <w:t>) and CA-CS(y</w:t>
      </w:r>
      <w:r>
        <w:rPr>
          <w:vertAlign w:val="subscript"/>
          <w:lang w:val="en-US"/>
        </w:rPr>
        <w:t>1</w:t>
      </w:r>
      <w:r>
        <w:rPr>
          <w:lang w:val="en-US"/>
        </w:rPr>
        <w:t>,y</w:t>
      </w:r>
      <w:r>
        <w:rPr>
          <w:vertAlign w:val="subscript"/>
          <w:lang w:val="en-US"/>
        </w:rPr>
        <w:t>2</w:t>
      </w:r>
      <w:r>
        <w:rPr>
          <w:lang w:val="en-US"/>
        </w:rPr>
        <w:t>,z</w:t>
      </w:r>
      <w:r>
        <w:rPr>
          <w:vertAlign w:val="subscript"/>
          <w:lang w:val="en-US"/>
        </w:rPr>
        <w:t>1</w:t>
      </w:r>
      <w:r>
        <w:rPr>
          <w:lang w:val="en-US"/>
        </w:rPr>
        <w:t xml:space="preserve">)) forming a multi-lateral CA should be compatible with each other; i.e. there cannot be any resource conflicts between them. </w:t>
      </w:r>
    </w:p>
    <w:p>
      <w:pPr>
        <w:pStyle w:val="Heading3"/>
        <w:bidi w:val="0"/>
        <w:jc w:val="start"/>
        <w:rPr/>
      </w:pPr>
      <w:bookmarkStart w:id="31" w:name="__RefHeading___Toc169413749"/>
      <w:bookmarkEnd w:id="31"/>
      <w:r>
        <w:rPr/>
        <w:t>4.5.3</w:t>
        <w:tab/>
        <w:t>A multi-lateral CA</w:t>
      </w:r>
    </w:p>
    <w:p>
      <w:pPr>
        <w:pStyle w:val="Normal"/>
        <w:rPr/>
      </w:pPr>
      <w:r>
        <w:rPr>
          <w:lang w:val="en-US"/>
        </w:rPr>
        <w:t xml:space="preserve">In the second approach, a composition is always performed by contacting the CCN on top of member CCNs that is responsible of a multi-lateral CA and unlike in the former approach, the member CCNs cannot be used to extend a multi-lateral CA. </w:t>
      </w:r>
    </w:p>
    <w:p>
      <w:pPr>
        <w:pStyle w:val="Normal"/>
        <w:rPr>
          <w:lang w:val="en-US"/>
        </w:rPr>
      </w:pPr>
      <w:r>
        <w:rPr>
          <w:lang w:val="en-US"/>
        </w:rPr>
        <w:t>Resources could be contributed according to Network Interworking and Control Delegation and depending on how resources are contributed, they are treated as follows:</w:t>
      </w:r>
    </w:p>
    <w:p>
      <w:pPr>
        <w:pStyle w:val="B1"/>
        <w:rPr/>
      </w:pPr>
      <w:r>
        <w:rPr>
          <w:lang w:val="en-US"/>
        </w:rPr>
        <w:t>1)</w:t>
        <w:tab/>
        <w:t xml:space="preserve">Network Interworking: The same way as described in the former approach (a set of bi-lateral CAs). </w:t>
      </w:r>
    </w:p>
    <w:p>
      <w:pPr>
        <w:pStyle w:val="B1"/>
        <w:rPr/>
      </w:pPr>
      <w:r>
        <w:rPr>
          <w:lang w:val="en-US"/>
        </w:rPr>
        <w:t>2)</w:t>
        <w:tab/>
        <w:t xml:space="preserve">Control Delegation: All contributed resources are treated according to the rules defined in previous case (Network Interworking) with the exception that rights to control the contributed resources are delegated to the CCN on top of member CCNs. Also in this case, all CCNs may provide access to use the contributed resources according to related CAs. </w:t>
      </w:r>
    </w:p>
    <w:p>
      <w:pPr>
        <w:pStyle w:val="B1"/>
        <w:rPr>
          <w:lang w:val="en-US"/>
        </w:rPr>
      </w:pPr>
      <w:r>
        <w:rPr/>
        <w:t>3)</w:t>
        <w:tab/>
        <w:t>Control Sharing: Not applicable or needed, since for example when X contributes its resource x</w:t>
      </w:r>
      <w:r>
        <w:rPr>
          <w:vertAlign w:val="subscript"/>
        </w:rPr>
        <w:t>1</w:t>
      </w:r>
      <w:r>
        <w:rPr/>
        <w:t xml:space="preserve"> according to Control Delegation; i.e. the CCN on top of member CCNs has control of the resource, and when new CCNs join in they are able to control the resource x</w:t>
      </w:r>
      <w:r>
        <w:rPr>
          <w:vertAlign w:val="subscript"/>
        </w:rPr>
        <w:t>1</w:t>
      </w:r>
      <w:r>
        <w:rPr/>
        <w:t xml:space="preserve"> via the top level CCN and this is in fact the same as Control Sharing from the resource control perspective.</w:t>
      </w:r>
    </w:p>
    <w:p>
      <w:pPr>
        <w:pStyle w:val="Normal"/>
        <w:rPr/>
      </w:pPr>
      <w:r>
        <w:rPr>
          <w:lang w:val="en-US"/>
        </w:rPr>
        <w:t>Below, a simple example is provided to illustrate how 3 CCNs (X, Y and Z) form a new multi-lateral CA.</w:t>
      </w:r>
    </w:p>
    <w:p>
      <w:pPr>
        <w:pStyle w:val="Normal"/>
        <w:rPr/>
      </w:pPr>
      <w:r>
        <w:rPr>
          <w:b/>
          <w:lang w:val="en-US"/>
        </w:rPr>
        <w:t xml:space="preserve">Step 1: </w:t>
      </w:r>
      <w:r>
        <w:rPr>
          <w:color w:val="000000"/>
        </w:rPr>
        <w:t xml:space="preserve">X first likes to compose bi-laterally with Y, but where they discover they like to create a multi-lateral CA. For this purpose, a new CCN W is created with which both X and Y composes. When X composes with W it </w:t>
      </w:r>
      <w:r>
        <w:rPr/>
        <w:t>contributes its resource x</w:t>
      </w:r>
      <w:r>
        <w:rPr>
          <w:vertAlign w:val="subscript"/>
        </w:rPr>
        <w:t>1</w:t>
      </w:r>
      <w:r>
        <w:rPr>
          <w:color w:val="000000"/>
        </w:rPr>
        <w:t xml:space="preserve"> according to Control Delegation and correspondingly Y contributes </w:t>
      </w:r>
      <w:r>
        <w:rPr/>
        <w:t>y</w:t>
      </w:r>
      <w:r>
        <w:rPr>
          <w:vertAlign w:val="subscript"/>
        </w:rPr>
        <w:t>1</w:t>
      </w:r>
      <w:r>
        <w:rPr/>
        <w:t xml:space="preserve"> and y</w:t>
      </w:r>
      <w:r>
        <w:rPr>
          <w:vertAlign w:val="subscript"/>
        </w:rPr>
        <w:t>2</w:t>
      </w:r>
      <w:r>
        <w:rPr/>
        <w:t xml:space="preserve"> in the same way. </w:t>
      </w:r>
      <w:r>
        <w:rPr>
          <w:color w:val="000000"/>
        </w:rPr>
        <w:t>This results a new multi-lateral CA consisting of</w:t>
      </w:r>
      <w:r>
        <w:rPr>
          <w:lang w:val="en-US"/>
        </w:rPr>
        <w:t xml:space="preserve"> both CA-CD(x1) and CA-CD(y</w:t>
      </w:r>
      <w:r>
        <w:rPr>
          <w:vertAlign w:val="subscript"/>
          <w:lang w:val="en-US"/>
        </w:rPr>
        <w:t>1</w:t>
      </w:r>
      <w:r>
        <w:rPr>
          <w:lang w:val="en-US"/>
        </w:rPr>
        <w:t>,y</w:t>
      </w:r>
      <w:r>
        <w:rPr>
          <w:vertAlign w:val="subscript"/>
          <w:lang w:val="en-US"/>
        </w:rPr>
        <w:t>2</w:t>
      </w:r>
      <w:r>
        <w:rPr>
          <w:lang w:val="en-US"/>
        </w:rPr>
        <w:t>). The CCN W has rights to control the contributed resources; x</w:t>
      </w:r>
      <w:r>
        <w:rPr>
          <w:vertAlign w:val="subscript"/>
          <w:lang w:val="en-US"/>
        </w:rPr>
        <w:t>1</w:t>
      </w:r>
      <w:r>
        <w:rPr>
          <w:lang w:val="en-US"/>
        </w:rPr>
        <w:t>, y</w:t>
      </w:r>
      <w:r>
        <w:rPr>
          <w:vertAlign w:val="subscript"/>
          <w:lang w:val="en-US"/>
        </w:rPr>
        <w:t xml:space="preserve">1 </w:t>
      </w:r>
      <w:r>
        <w:rPr>
          <w:lang w:val="en-US"/>
        </w:rPr>
        <w:t>and y</w:t>
      </w:r>
      <w:r>
        <w:rPr>
          <w:vertAlign w:val="subscript"/>
          <w:lang w:val="en-US"/>
        </w:rPr>
        <w:t>2</w:t>
      </w:r>
      <w:r>
        <w:rPr>
          <w:lang w:val="en-US"/>
        </w:rPr>
        <w:t>. At least one of CCNs (X, Y and W) should do access provisioning of these resources according to related CAs. There could be also multiple CCNs performing access provisioning of the same resource.</w:t>
      </w:r>
      <w:r>
        <w:rPr>
          <w:color w:val="000000"/>
        </w:rPr>
        <w:t xml:space="preserve"> This step is </w:t>
      </w:r>
      <w:r>
        <w:rPr>
          <w:lang w:val="en-US"/>
        </w:rPr>
        <w:t>illustrated in figure below.</w:t>
      </w:r>
    </w:p>
    <w:p>
      <w:pPr>
        <w:pStyle w:val="Normal"/>
        <w:rPr>
          <w:lang w:val="en-US"/>
        </w:rPr>
      </w:pPr>
      <w:r>
        <w:rPr>
          <w:lang w:val="en-US"/>
        </w:rPr>
      </w:r>
    </w:p>
    <w:p>
      <w:pPr>
        <w:pStyle w:val="TH"/>
        <w:rPr/>
      </w:pPr>
      <w:r>
        <w:rPr/>
        <w:object w:dxaOrig="9760" w:dyaOrig="2332">
          <v:shape id="ole_rId15" style="width:428.45pt;height:102.35pt" o:ole="">
            <v:imagedata r:id="rId16" o:title=""/>
          </v:shape>
          <o:OLEObject Type="Embed" ProgID="" ShapeID="ole_rId15" DrawAspect="Content" ObjectID="_2100233729" r:id="rId15"/>
        </w:object>
      </w:r>
    </w:p>
    <w:p>
      <w:pPr>
        <w:pStyle w:val="TF"/>
        <w:rPr>
          <w:lang w:eastAsia="ja-JP"/>
        </w:rPr>
      </w:pPr>
      <w:r>
        <w:rPr>
          <w:lang w:eastAsia="ja-JP"/>
        </w:rPr>
        <w:t>Figure 7: Multilateral Network Composition based on a multilateral CA, step 1</w:t>
      </w:r>
    </w:p>
    <w:p>
      <w:pPr>
        <w:pStyle w:val="Normal"/>
        <w:rPr/>
      </w:pPr>
      <w:r>
        <w:rPr>
          <w:b/>
        </w:rPr>
        <w:t>Step 2:</w:t>
      </w:r>
      <w:r>
        <w:rPr/>
        <w:t xml:space="preserve"> Z then contacts W and composes with it and contributes its resource </w:t>
      </w:r>
      <w:r>
        <w:rPr>
          <w:lang w:val="en-US"/>
        </w:rPr>
        <w:t>z</w:t>
      </w:r>
      <w:r>
        <w:rPr>
          <w:vertAlign w:val="subscript"/>
          <w:lang w:val="en-US"/>
        </w:rPr>
        <w:t xml:space="preserve">1 </w:t>
      </w:r>
      <w:r>
        <w:rPr/>
        <w:t>according to Control Delegation. By doing so, Z extends the multi-lateral CA, and which now includes CA-CD(</w:t>
      </w:r>
      <w:r>
        <w:rPr>
          <w:lang w:val="en-US"/>
        </w:rPr>
        <w:t>z</w:t>
      </w:r>
      <w:r>
        <w:rPr>
          <w:vertAlign w:val="subscript"/>
          <w:lang w:val="en-US"/>
        </w:rPr>
        <w:t>1</w:t>
      </w:r>
      <w:r>
        <w:rPr/>
        <w:t>) and W has rights to control this resource. Again, at least one CCN should do access provisioning of this resource. This is illustrated below.</w:t>
      </w:r>
    </w:p>
    <w:p>
      <w:pPr>
        <w:pStyle w:val="Normal"/>
        <w:rPr/>
      </w:pPr>
      <w:r>
        <w:rPr/>
      </w:r>
    </w:p>
    <w:p>
      <w:pPr>
        <w:pStyle w:val="TH"/>
        <w:rPr/>
      </w:pPr>
      <w:r>
        <w:rPr/>
        <w:object w:dxaOrig="14020" w:dyaOrig="3588">
          <v:shape id="ole_rId17" style="width:509.6pt;height:130.45pt" o:ole="">
            <v:imagedata r:id="rId18" o:title=""/>
          </v:shape>
          <o:OLEObject Type="Embed" ProgID="" ShapeID="ole_rId17" DrawAspect="Content" ObjectID="_759789642" r:id="rId17"/>
        </w:object>
      </w:r>
    </w:p>
    <w:p>
      <w:pPr>
        <w:pStyle w:val="TF"/>
        <w:rPr>
          <w:lang w:eastAsia="ja-JP"/>
        </w:rPr>
      </w:pPr>
      <w:r>
        <w:rPr>
          <w:lang w:eastAsia="ja-JP"/>
        </w:rPr>
        <w:t>Figure 8: Multilateral Network Composition based on a multilateral CA, step 2</w:t>
      </w:r>
    </w:p>
    <w:p>
      <w:pPr>
        <w:pStyle w:val="Heading3"/>
        <w:bidi w:val="0"/>
        <w:jc w:val="start"/>
        <w:rPr/>
      </w:pPr>
      <w:bookmarkStart w:id="32" w:name="__RefHeading___Toc4345_3320553937"/>
      <w:bookmarkStart w:id="33" w:name="__RefHeading___Toc169413750"/>
      <w:bookmarkEnd w:id="32"/>
      <w:r>
        <w:rPr/>
        <w:t>4.5.4</w:t>
        <w:tab/>
        <w:t>Advantages and disadvantages of different approaches to support multi-lateral compositions</w:t>
      </w:r>
      <w:bookmarkEnd w:id="33"/>
      <w:r>
        <w:rPr/>
        <w:t xml:space="preserve"> </w:t>
      </w:r>
    </w:p>
    <w:p>
      <w:pPr>
        <w:pStyle w:val="Normal"/>
        <w:rPr/>
      </w:pPr>
      <w:r>
        <w:rPr>
          <w:lang w:val="en-US"/>
        </w:rPr>
        <w:t>As explained in previous subsections, there are two approaches of how to setup a multi-lateral composition. This subsection outlines the main differences between these approaches and lists their advantages and disadvantages.</w:t>
      </w:r>
    </w:p>
    <w:p>
      <w:pPr>
        <w:pStyle w:val="Normal"/>
        <w:rPr>
          <w:lang w:val="en-US"/>
        </w:rPr>
      </w:pPr>
      <w:r>
        <w:rPr>
          <w:lang w:val="en-US"/>
        </w:rPr>
        <w:t xml:space="preserve">The main differences between these two approaches relate to the method through which a multi-lateral CA is formed and extended. </w:t>
      </w:r>
    </w:p>
    <w:p>
      <w:pPr>
        <w:pStyle w:val="Normal"/>
        <w:rPr>
          <w:lang w:val="en-US"/>
        </w:rPr>
      </w:pPr>
      <w:r>
        <w:rPr>
          <w:lang w:val="en-US"/>
        </w:rPr>
        <w:t xml:space="preserve">In the first approach defined in section 4.5.1 – A set of bi-lateral CAs, joining in a multi-lateral CA is always done through one of member the CCNs, i.e. never by directly contacting the composed CCN that is responsible of a multi-lateral CA. In practice, this also means that the composed CCN does not need to reveal its identity to the outside. </w:t>
        <w:br/>
        <w:t xml:space="preserve">In the second approach described in section 4.5.2 – A multi-lateral CA, joining in a multi-lateral CA is always done by directly contacting the composed CCN implying that it needs to reveal its identity to the outside. </w:t>
      </w:r>
    </w:p>
    <w:p>
      <w:pPr>
        <w:pStyle w:val="Normal"/>
        <w:rPr>
          <w:lang w:val="en-US"/>
        </w:rPr>
      </w:pPr>
      <w:r>
        <w:rPr>
          <w:lang w:val="en-US"/>
        </w:rPr>
        <w:t>There are also other minor differences like the second approach supports a smaller set of composition types than the first approach, but in practice both approaches are able to produce a multi-lateral composition with the same capabilities.</w:t>
      </w:r>
    </w:p>
    <w:p>
      <w:pPr>
        <w:pStyle w:val="Normal"/>
        <w:rPr>
          <w:lang w:val="en-US"/>
        </w:rPr>
      </w:pPr>
      <w:r>
        <w:rPr>
          <w:lang w:val="en-US"/>
        </w:rPr>
        <w:t xml:space="preserve">One advantage of the first approach is the possibility not to reveal the composed CCN’s identity to the outside and therefore related issues like how to make other CCNs aware of the new identity and how to establish a secure communication based on the new identity can be omitted. For example, if we consider a number of 3GPP operators having “only” bi-lateral business/technical agreements with each other, then a multi-lateral CA can be formed based on the existing bi-lateral CAs. In this case, there is no existing multi-lateral business/technical agreement over which a multi-lateral CA could be first created by two operators to later on allow more operators to join in. The de-centralized nature of this approach leads to some disadvantages; a CCN might need to maintain more than one (bi-lateral) CA for each multi-lateral CA it is part of. Another disadvantage is member CCNs’ potential need to re-compose in order to maintain their membership in a multi-lateral CA and to maintain consistency of a multi-lateral CA when one or more member CCNs loose their connectivity. </w:t>
      </w:r>
    </w:p>
    <w:p>
      <w:pPr>
        <w:pStyle w:val="Normal"/>
        <w:rPr>
          <w:lang w:val="en-US"/>
        </w:rPr>
      </w:pPr>
      <w:r>
        <w:rPr>
          <w:lang w:val="en-US"/>
        </w:rPr>
        <w:t>In the second approach, a member CCN needs to maintain only a single CA for each multi-lateral CA and this can be seen as advantage compared to the first approach. Another advantage of this approach is its ability to use an existing multi-lateral business/technical agreement over which a multi-lateral CA could be then created. On the other hand, when there is no existing multi-lateral business/technical agreement, the composed CCN needs to have a visible and reachable identity and related interface(s) through which new members are able to contact it in order to join in.  The table below summarizes the pros and cons of the two different approached to create a multi-lateral CA.</w:t>
      </w:r>
    </w:p>
    <w:p>
      <w:pPr>
        <w:pStyle w:val="TH"/>
        <w:rPr/>
      </w:pPr>
      <w:r>
        <w:rPr/>
      </w:r>
    </w:p>
    <w:tbl>
      <w:tblPr>
        <w:tblW w:w="9296" w:type="dxa"/>
        <w:jc w:val="start"/>
        <w:tblInd w:w="-5" w:type="dxa"/>
        <w:tblCellMar>
          <w:top w:w="0" w:type="dxa"/>
          <w:start w:w="108" w:type="dxa"/>
          <w:bottom w:w="0" w:type="dxa"/>
          <w:end w:w="108" w:type="dxa"/>
        </w:tblCellMar>
      </w:tblPr>
      <w:tblGrid>
        <w:gridCol w:w="1728"/>
        <w:gridCol w:w="3779"/>
        <w:gridCol w:w="3789"/>
      </w:tblGrid>
      <w:tr>
        <w:trPr/>
        <w:tc>
          <w:tcPr>
            <w:tcW w:w="1728" w:type="dxa"/>
            <w:tcBorders>
              <w:top w:val="single" w:sz="4" w:space="0" w:color="000000"/>
              <w:start w:val="single" w:sz="4" w:space="0" w:color="000000"/>
              <w:bottom w:val="single" w:sz="4" w:space="0" w:color="000000"/>
            </w:tcBorders>
          </w:tcPr>
          <w:p>
            <w:pPr>
              <w:pStyle w:val="TH"/>
              <w:snapToGrid w:val="false"/>
              <w:spacing w:before="60" w:after="180"/>
              <w:rPr/>
            </w:pPr>
            <w:r>
              <w:rPr/>
            </w:r>
          </w:p>
        </w:tc>
        <w:tc>
          <w:tcPr>
            <w:tcW w:w="3779" w:type="dxa"/>
            <w:tcBorders>
              <w:top w:val="single" w:sz="4" w:space="0" w:color="000000"/>
              <w:start w:val="single" w:sz="4" w:space="0" w:color="000000"/>
              <w:bottom w:val="single" w:sz="4" w:space="0" w:color="000000"/>
            </w:tcBorders>
          </w:tcPr>
          <w:p>
            <w:pPr>
              <w:pStyle w:val="TH"/>
              <w:keepNext w:val="true"/>
              <w:keepLines/>
              <w:spacing w:before="60" w:after="180"/>
              <w:jc w:val="center"/>
              <w:rPr/>
            </w:pPr>
            <w:r>
              <w:rPr/>
              <w:t>A set of bi-lateral CAs</w:t>
            </w:r>
          </w:p>
        </w:tc>
        <w:tc>
          <w:tcPr>
            <w:tcW w:w="3789" w:type="dxa"/>
            <w:tcBorders>
              <w:top w:val="single" w:sz="4" w:space="0" w:color="000000"/>
              <w:start w:val="single" w:sz="4" w:space="0" w:color="000000"/>
              <w:bottom w:val="single" w:sz="4" w:space="0" w:color="000000"/>
              <w:end w:val="single" w:sz="4" w:space="0" w:color="000000"/>
            </w:tcBorders>
          </w:tcPr>
          <w:p>
            <w:pPr>
              <w:pStyle w:val="TH"/>
              <w:keepNext w:val="true"/>
              <w:keepLines/>
              <w:spacing w:before="60" w:after="180"/>
              <w:jc w:val="center"/>
              <w:rPr/>
            </w:pPr>
            <w:r>
              <w:rPr/>
              <w:t>A multi-lateral CA</w:t>
            </w:r>
          </w:p>
        </w:tc>
      </w:tr>
      <w:tr>
        <w:trPr/>
        <w:tc>
          <w:tcPr>
            <w:tcW w:w="1728" w:type="dxa"/>
            <w:tcBorders>
              <w:top w:val="single" w:sz="4" w:space="0" w:color="000000"/>
              <w:start w:val="single" w:sz="4" w:space="0" w:color="000000"/>
              <w:bottom w:val="single" w:sz="4" w:space="0" w:color="000000"/>
            </w:tcBorders>
          </w:tcPr>
          <w:p>
            <w:pPr>
              <w:pStyle w:val="TAC"/>
              <w:rPr>
                <w:b/>
                <w:b/>
              </w:rPr>
            </w:pPr>
            <w:r>
              <w:rPr>
                <w:b/>
              </w:rPr>
              <w:t>Advantages</w:t>
            </w:r>
          </w:p>
        </w:tc>
        <w:tc>
          <w:tcPr>
            <w:tcW w:w="3779" w:type="dxa"/>
            <w:tcBorders>
              <w:top w:val="single" w:sz="4" w:space="0" w:color="000000"/>
              <w:start w:val="single" w:sz="4" w:space="0" w:color="000000"/>
              <w:bottom w:val="single" w:sz="4" w:space="0" w:color="000000"/>
            </w:tcBorders>
          </w:tcPr>
          <w:p>
            <w:pPr>
              <w:pStyle w:val="TAL"/>
              <w:rPr/>
            </w:pPr>
            <w:r>
              <w:rPr/>
              <w:t>Well suited to form a multi-lateral CA based on existing bi-lateral CAs</w:t>
            </w:r>
          </w:p>
          <w:p>
            <w:pPr>
              <w:pStyle w:val="TAL"/>
              <w:rPr/>
            </w:pPr>
            <w:r>
              <w:rPr/>
              <w:t>No need to have a composed CCN with the identity that is visible and reachable from the outside</w:t>
            </w:r>
          </w:p>
        </w:tc>
        <w:tc>
          <w:tcPr>
            <w:tcW w:w="3789" w:type="dxa"/>
            <w:tcBorders>
              <w:top w:val="single" w:sz="4" w:space="0" w:color="000000"/>
              <w:start w:val="single" w:sz="4" w:space="0" w:color="000000"/>
              <w:bottom w:val="single" w:sz="4" w:space="0" w:color="000000"/>
              <w:end w:val="single" w:sz="4" w:space="0" w:color="000000"/>
            </w:tcBorders>
          </w:tcPr>
          <w:p>
            <w:pPr>
              <w:pStyle w:val="TAL"/>
              <w:rPr/>
            </w:pPr>
            <w:r>
              <w:rPr/>
              <w:t>A multi-lateral composition requires only one CA per member CCN</w:t>
            </w:r>
          </w:p>
          <w:p>
            <w:pPr>
              <w:pStyle w:val="TAL"/>
              <w:rPr/>
            </w:pPr>
            <w:r>
              <w:rPr/>
              <w:t>Well suited to form a multi-lateral CA over an existing multi-lateral business/technical agreement.</w:t>
            </w:r>
          </w:p>
        </w:tc>
      </w:tr>
      <w:tr>
        <w:trPr/>
        <w:tc>
          <w:tcPr>
            <w:tcW w:w="1728" w:type="dxa"/>
            <w:tcBorders>
              <w:top w:val="single" w:sz="4" w:space="0" w:color="000000"/>
              <w:start w:val="single" w:sz="4" w:space="0" w:color="000000"/>
              <w:bottom w:val="single" w:sz="4" w:space="0" w:color="000000"/>
            </w:tcBorders>
          </w:tcPr>
          <w:p>
            <w:pPr>
              <w:pStyle w:val="TAC"/>
              <w:rPr>
                <w:b/>
                <w:b/>
              </w:rPr>
            </w:pPr>
            <w:r>
              <w:rPr>
                <w:b/>
              </w:rPr>
              <w:t>Disadvantages</w:t>
            </w:r>
          </w:p>
        </w:tc>
        <w:tc>
          <w:tcPr>
            <w:tcW w:w="3779" w:type="dxa"/>
            <w:tcBorders>
              <w:top w:val="single" w:sz="4" w:space="0" w:color="000000"/>
              <w:start w:val="single" w:sz="4" w:space="0" w:color="000000"/>
              <w:bottom w:val="single" w:sz="4" w:space="0" w:color="000000"/>
            </w:tcBorders>
          </w:tcPr>
          <w:p>
            <w:pPr>
              <w:pStyle w:val="TAL"/>
              <w:rPr/>
            </w:pPr>
            <w:r>
              <w:rPr/>
              <w:t>One multi-lateral composition may require more than one bi-lateral CA per member CCN</w:t>
            </w:r>
          </w:p>
          <w:p>
            <w:pPr>
              <w:pStyle w:val="TAL"/>
              <w:rPr/>
            </w:pPr>
            <w:r>
              <w:rPr/>
              <w:t>Potential re-compositions of member CCNs in order to maintain consistency of the multi-lateral CA</w:t>
            </w:r>
          </w:p>
        </w:tc>
        <w:tc>
          <w:tcPr>
            <w:tcW w:w="3789" w:type="dxa"/>
            <w:tcBorders>
              <w:top w:val="single" w:sz="4" w:space="0" w:color="000000"/>
              <w:start w:val="single" w:sz="4" w:space="0" w:color="000000"/>
              <w:bottom w:val="single" w:sz="4" w:space="0" w:color="000000"/>
              <w:end w:val="single" w:sz="4" w:space="0" w:color="000000"/>
            </w:tcBorders>
          </w:tcPr>
          <w:p>
            <w:pPr>
              <w:pStyle w:val="TAL"/>
              <w:rPr/>
            </w:pPr>
            <w:r>
              <w:rPr/>
              <w:t xml:space="preserve">A composed CCN needs to have visible and reachable identity to the outside </w:t>
            </w:r>
          </w:p>
          <w:p>
            <w:pPr>
              <w:pStyle w:val="TAL"/>
              <w:rPr/>
            </w:pPr>
            <w:r>
              <w:rPr/>
            </w:r>
          </w:p>
        </w:tc>
      </w:tr>
    </w:tbl>
    <w:p>
      <w:pPr>
        <w:pStyle w:val="Normal"/>
        <w:rPr/>
      </w:pPr>
      <w:r>
        <w:rPr/>
      </w:r>
    </w:p>
    <w:p>
      <w:pPr>
        <w:pStyle w:val="Heading1"/>
        <w:bidi w:val="0"/>
        <w:ind w:start="1134" w:hanging="1134"/>
        <w:jc w:val="start"/>
        <w:rPr/>
      </w:pPr>
      <w:bookmarkStart w:id="34" w:name="__RefHeading___Toc169413751"/>
      <w:bookmarkEnd w:id="34"/>
      <w:r>
        <w:rPr/>
        <w:t>5</w:t>
        <w:tab/>
        <w:t>Composition Use Cases</w:t>
      </w:r>
    </w:p>
    <w:p>
      <w:pPr>
        <w:pStyle w:val="Heading2"/>
        <w:bidi w:val="0"/>
        <w:jc w:val="start"/>
        <w:rPr/>
      </w:pPr>
      <w:bookmarkStart w:id="35" w:name="__RefHeading___Toc169413752"/>
      <w:bookmarkEnd w:id="35"/>
      <w:r>
        <w:rPr/>
        <w:t>5.1</w:t>
        <w:tab/>
        <w:t>Description</w:t>
      </w:r>
    </w:p>
    <w:p>
      <w:pPr>
        <w:pStyle w:val="Normal"/>
        <w:rPr/>
      </w:pPr>
      <w:r>
        <w:rPr/>
        <w:t>This section presents use cases illustrating the concept and advantages of Network Composition. The Composition is basically the same, independent of the heterogeneous nature of the CCNs. To illustrate this wide scope, a number of different use cases are discussed, each involving different network types. Presented are use cases on composition of Core Network (CN) with CN, Access Network (AN) with CN, AN or CN with Personal Network (PN) or Personal Area Network (PAN) as well as PN with PN and PAN with PAN.</w:t>
      </w:r>
    </w:p>
    <w:p>
      <w:pPr>
        <w:pStyle w:val="Normal"/>
        <w:rPr>
          <w:lang w:eastAsia="ja-JP"/>
        </w:rPr>
      </w:pPr>
      <w:r>
        <w:rPr/>
        <w:t>Actors, business roles, and use cases, are further elaborated and discussed in [9], through which further understanding can be obtained on how business operations might develop in the future in light of Network Composition.</w:t>
      </w:r>
    </w:p>
    <w:p>
      <w:pPr>
        <w:pStyle w:val="Heading2"/>
        <w:bidi w:val="0"/>
        <w:jc w:val="start"/>
        <w:rPr>
          <w:lang w:eastAsia="ja-JP"/>
        </w:rPr>
      </w:pPr>
      <w:bookmarkStart w:id="36" w:name="__RefHeading___Toc169413753"/>
      <w:bookmarkEnd w:id="36"/>
      <w:r>
        <w:rPr>
          <w:lang w:eastAsia="ja-JP"/>
        </w:rPr>
        <w:t>5.2</w:t>
        <w:tab/>
      </w:r>
      <w:r>
        <w:rPr/>
        <w:t>Network Composition between Core Networks</w:t>
      </w:r>
    </w:p>
    <w:p>
      <w:pPr>
        <w:pStyle w:val="Heading3"/>
        <w:bidi w:val="0"/>
        <w:jc w:val="start"/>
        <w:rPr/>
      </w:pPr>
      <w:bookmarkStart w:id="37" w:name="__RefHeading___Toc169413754"/>
      <w:bookmarkEnd w:id="37"/>
      <w:r>
        <w:rPr/>
        <w:t>5.2.1</w:t>
        <w:tab/>
        <w:t>General</w:t>
      </w:r>
    </w:p>
    <w:p>
      <w:pPr>
        <w:pStyle w:val="Normal"/>
        <w:rPr>
          <w:lang w:eastAsia="ja-JP"/>
        </w:rPr>
      </w:pPr>
      <w:r>
        <w:rPr/>
        <w:t xml:space="preserve">This class </w:t>
      </w:r>
      <w:r>
        <w:rPr>
          <w:lang w:eastAsia="ja-JP"/>
        </w:rPr>
        <w:t xml:space="preserve">mainly </w:t>
      </w:r>
      <w:r>
        <w:rPr/>
        <w:t>involves core networks, which are either 3GPP Systems or non-3GPP Systems. Typically, at least one network is 3GPP System. Possible use cases are as follows</w:t>
      </w:r>
      <w:r>
        <w:rPr>
          <w:lang w:eastAsia="ja-JP"/>
        </w:rPr>
        <w:t>:</w:t>
      </w:r>
    </w:p>
    <w:p>
      <w:pPr>
        <w:pStyle w:val="Heading3"/>
        <w:bidi w:val="0"/>
        <w:jc w:val="start"/>
        <w:rPr/>
      </w:pPr>
      <w:bookmarkStart w:id="38" w:name="__RefHeading___Toc169413755"/>
      <w:bookmarkEnd w:id="38"/>
      <w:r>
        <w:rPr/>
        <w:t>5.2.2</w:t>
        <w:tab/>
        <w:t>Inter-operator Network Composition  (via GRX)</w:t>
      </w:r>
    </w:p>
    <w:p>
      <w:pPr>
        <w:pStyle w:val="Heading4"/>
        <w:bidi w:val="0"/>
        <w:ind w:start="1418" w:hanging="1418"/>
        <w:jc w:val="start"/>
        <w:rPr/>
      </w:pPr>
      <w:bookmarkStart w:id="39" w:name="__RefHeading___Toc4347_3320553937"/>
      <w:bookmarkStart w:id="40" w:name="__RefHeading___Toc169413756"/>
      <w:bookmarkEnd w:id="39"/>
      <w:r>
        <w:rPr/>
        <w:t xml:space="preserve">5.2.2.1 </w:t>
        <w:tab/>
        <w:t>Short Description</w:t>
      </w:r>
      <w:bookmarkEnd w:id="40"/>
      <w:r>
        <w:rPr/>
        <w:t xml:space="preserve">  </w:t>
      </w:r>
    </w:p>
    <w:p>
      <w:pPr>
        <w:pStyle w:val="Normal"/>
        <w:rPr/>
      </w:pPr>
      <w:r>
        <w:rPr/>
        <w:t xml:space="preserve">The principles of Network Composition Network Composition can be </w:t>
      </w:r>
      <w:r>
        <w:rPr>
          <w:lang w:eastAsia="ja-JP"/>
        </w:rPr>
        <w:t>used</w:t>
      </w:r>
      <w:r>
        <w:rPr/>
        <w:t xml:space="preserve"> to automate the establishment and/or update of roaming agreements or aspects thereof (e.g., service-level agreements, policies, charging information) between network operators.</w:t>
      </w:r>
      <w:r>
        <w:rPr>
          <w:lang w:eastAsia="ja-JP"/>
        </w:rPr>
        <w:t xml:space="preserve"> </w:t>
      </w:r>
      <w:r>
        <w:rPr/>
        <w:t xml:space="preserve">Guarded by an </w:t>
      </w:r>
      <w:r>
        <w:rPr>
          <w:lang w:eastAsia="ja-JP"/>
        </w:rPr>
        <w:t>a-</w:t>
      </w:r>
      <w:r>
        <w:rPr>
          <w:lang w:eastAsia="ja-JP"/>
        </w:rPr>
        <w:t>priori established</w:t>
      </w:r>
      <w:r>
        <w:rPr>
          <w:lang w:eastAsia="ja-JP"/>
        </w:rPr>
        <w:t xml:space="preserve"> framework agreement,</w:t>
      </w:r>
      <w:r>
        <w:rPr/>
        <w:t xml:space="preserve"> </w:t>
      </w:r>
      <w:r>
        <w:rPr>
          <w:lang w:eastAsia="ja-JP"/>
        </w:rPr>
        <w:t xml:space="preserve">inter-operator </w:t>
      </w:r>
      <w:r>
        <w:rPr/>
        <w:t xml:space="preserve">Network Composition </w:t>
      </w:r>
      <w:r>
        <w:rPr>
          <w:lang w:eastAsia="ja-JP"/>
        </w:rPr>
        <w:t xml:space="preserve"> allows</w:t>
      </w:r>
      <w:r>
        <w:rPr>
          <w:lang w:eastAsia="ja-JP"/>
        </w:rPr>
        <w:t xml:space="preserve"> </w:t>
      </w:r>
      <w:r>
        <w:rPr/>
        <w:t>dynamic (re-) negotiat</w:t>
      </w:r>
      <w:r>
        <w:rPr>
          <w:lang w:eastAsia="ja-JP"/>
        </w:rPr>
        <w:t>ion</w:t>
      </w:r>
      <w:r>
        <w:rPr/>
        <w:t xml:space="preserve"> </w:t>
      </w:r>
      <w:r>
        <w:rPr>
          <w:lang w:eastAsia="ja-JP"/>
        </w:rPr>
        <w:t xml:space="preserve">of </w:t>
      </w:r>
      <w:r>
        <w:rPr/>
        <w:t>roaming agreements among 3GPP operators with no or minimum human intervention</w:t>
      </w:r>
      <w:r>
        <w:rPr>
          <w:lang w:eastAsia="ja-JP"/>
        </w:rPr>
        <w:t xml:space="preserve">. </w:t>
      </w:r>
      <w:r>
        <w:rPr/>
        <w:t>For example, it allows network operators to dynamically extend, change, update, or withdraw roaming agreements</w:t>
      </w:r>
      <w:r>
        <w:rPr>
          <w:lang w:eastAsia="ja-JP"/>
        </w:rPr>
        <w:t xml:space="preserve"> </w:t>
      </w:r>
      <w:r>
        <w:rPr>
          <w:lang w:eastAsia="ja-JP"/>
        </w:rPr>
        <w:t xml:space="preserve">or aspects thereof </w:t>
      </w:r>
      <w:r>
        <w:rPr>
          <w:lang w:eastAsia="ja-JP"/>
        </w:rPr>
        <w:t>as need arises</w:t>
      </w:r>
      <w:r>
        <w:rPr>
          <w:lang w:eastAsia="ja-JP"/>
        </w:rPr>
        <w:t xml:space="preserve"> in the dynamic relation between operators (e.g., due to policy changes, or changes of resource and service availability/cost), without having to undergo a lengthy manual negotiation process.</w:t>
      </w:r>
    </w:p>
    <w:p>
      <w:pPr>
        <w:pStyle w:val="NO"/>
        <w:rPr>
          <w:lang w:eastAsia="ja-JP"/>
        </w:rPr>
      </w:pPr>
      <w:r>
        <w:rPr/>
        <w:t>Note:</w:t>
        <w:tab/>
        <w:t>Inter-network communication among 3GPP operators is usually achieved via the GSM Association (GSMA)GPRS Roaming eXchange (GRX) network, which offers an IP backbone for 3GPP operators. Bi-lateral Network Composition between 3GPP operator networks can be carried out via the GRX (as illustrated in Figure 5-2.2).</w:t>
      </w:r>
    </w:p>
    <w:p>
      <w:pPr>
        <w:pStyle w:val="Normal"/>
        <w:rPr>
          <w:lang w:eastAsia="ja-JP"/>
        </w:rPr>
      </w:pPr>
      <w:r>
        <w:rPr>
          <w:lang w:eastAsia="ja-JP"/>
        </w:rPr>
      </w:r>
    </w:p>
    <w:p>
      <w:pPr>
        <w:pStyle w:val="TH"/>
        <w:rPr/>
      </w:pPr>
      <w:r>
        <w:rPr/>
        <w:drawing>
          <wp:inline distT="0" distB="0" distL="0" distR="0">
            <wp:extent cx="5274310" cy="2905760"/>
            <wp:effectExtent l="0" t="0" r="0" b="0"/>
            <wp:docPr id="18" name="Image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7" descr="" title=""/>
                    <pic:cNvPicPr>
                      <a:picLocks noChangeAspect="1" noChangeArrowheads="1"/>
                    </pic:cNvPicPr>
                  </pic:nvPicPr>
                  <pic:blipFill>
                    <a:blip r:embed="rId19"/>
                    <a:srcRect l="-7" t="-12" r="-7" b="-12"/>
                    <a:stretch>
                      <a:fillRect/>
                    </a:stretch>
                  </pic:blipFill>
                  <pic:spPr bwMode="auto">
                    <a:xfrm>
                      <a:off x="0" y="0"/>
                      <a:ext cx="5274310" cy="2905760"/>
                    </a:xfrm>
                    <a:prstGeom prst="rect">
                      <a:avLst/>
                    </a:prstGeom>
                  </pic:spPr>
                </pic:pic>
              </a:graphicData>
            </a:graphic>
          </wp:inline>
        </w:drawing>
      </w:r>
    </w:p>
    <w:p>
      <w:pPr>
        <w:pStyle w:val="TF"/>
        <w:rPr/>
      </w:pPr>
      <w:r>
        <w:rPr/>
        <w:t>Figure 9 Inter-Operator Network Composition via GRX</w:t>
      </w:r>
    </w:p>
    <w:p>
      <w:pPr>
        <w:pStyle w:val="Normal"/>
        <w:rPr/>
      </w:pPr>
      <w:r>
        <w:rPr/>
        <w:t xml:space="preserve">In addition to inter-operator Network Composition  for the purpose of establishing/ updating roaming agreements or aspects thereof, the example depicted in Figure 5-2.2.1 also shows the possibility for 3GPP operator networks to compose with the GRX network based on the dynamic Network Composition  principle. Again, since the interworking agreement between 3GPP operators and the GRX is expected to become increasingly dynamic (e.g., resource usage and cost may be changed more frequently, additional service-specific QoS classes may be desired, new naming, address and routing configurations need to be exchanged, etc.), dynamic </w:t>
      </w:r>
      <w:r>
        <w:rPr>
          <w:lang w:eastAsia="ja-JP"/>
        </w:rPr>
        <w:t xml:space="preserve">Network Composition  allowing </w:t>
      </w:r>
      <w:r>
        <w:rPr/>
        <w:t>(re-)negotiat</w:t>
      </w:r>
      <w:r>
        <w:rPr>
          <w:lang w:eastAsia="ja-JP"/>
        </w:rPr>
        <w:t>ion</w:t>
      </w:r>
      <w:r>
        <w:rPr/>
        <w:t xml:space="preserve"> and realisation </w:t>
      </w:r>
      <w:r>
        <w:rPr>
          <w:lang w:eastAsia="ja-JP"/>
        </w:rPr>
        <w:t xml:space="preserve">of </w:t>
      </w:r>
      <w:r>
        <w:rPr/>
        <w:t>interworking agreements ‘on the fly’ (</w:t>
      </w:r>
      <w:r>
        <w:rPr>
          <w:lang w:eastAsia="ja-JP"/>
        </w:rPr>
        <w:t xml:space="preserve">without having to undergo a lengthy manual process) is expected to become more important also between </w:t>
      </w:r>
      <w:r>
        <w:rPr/>
        <w:t xml:space="preserve">3GPP operators and GRX provider(s). </w:t>
      </w:r>
    </w:p>
    <w:p>
      <w:pPr>
        <w:pStyle w:val="Heading4"/>
        <w:bidi w:val="0"/>
        <w:ind w:start="1418" w:hanging="1418"/>
        <w:jc w:val="start"/>
        <w:rPr/>
      </w:pPr>
      <w:bookmarkStart w:id="41" w:name="__RefHeading___Toc169413757"/>
      <w:bookmarkEnd w:id="41"/>
      <w:r>
        <w:rPr/>
        <w:t xml:space="preserve">5.2.2.2 </w:t>
        <w:tab/>
        <w:t>Actor Specific Issues and Benefits</w:t>
      </w:r>
    </w:p>
    <w:p>
      <w:pPr>
        <w:pStyle w:val="Normal"/>
        <w:rPr/>
      </w:pPr>
      <w:r>
        <w:rPr>
          <w:lang w:eastAsia="ja-JP"/>
        </w:rPr>
        <w:t xml:space="preserve">In the inter-operator Network Composition  scenario, both actors are 3GPP operators. As this scenario shows, 3GPP operators can benefit from the concept of Network Composition as they can dynamically </w:t>
      </w:r>
      <w:r>
        <w:rPr/>
        <w:t>extend, modify or withdraw roaming agreements</w:t>
      </w:r>
      <w:r>
        <w:rPr>
          <w:lang w:eastAsia="ja-JP"/>
        </w:rPr>
        <w:t xml:space="preserve"> </w:t>
      </w:r>
      <w:r>
        <w:rPr>
          <w:lang w:eastAsia="ja-JP"/>
        </w:rPr>
        <w:t xml:space="preserve">or aspects thereof, as </w:t>
      </w:r>
      <w:r>
        <w:rPr>
          <w:lang w:eastAsia="ja-JP"/>
        </w:rPr>
        <w:t>need arises</w:t>
      </w:r>
      <w:r>
        <w:rPr>
          <w:lang w:eastAsia="ja-JP"/>
        </w:rPr>
        <w:t>. This has the potential that current static inter-operator agreements, which are manually negotiated between human representatives of each operator, can be realised automatically and therefore be much more dynamic. For example, it allows for dynamic updates of roaming policies, service level agreements, etc.</w:t>
      </w:r>
    </w:p>
    <w:p>
      <w:pPr>
        <w:pStyle w:val="Normal"/>
        <w:rPr/>
      </w:pPr>
      <w:r>
        <w:rPr>
          <w:lang w:eastAsia="ja-JP"/>
        </w:rPr>
        <w:t xml:space="preserve">In the operator–GRX Network Composition  scenario, the actors are 3GPP operators on the one hand and the GSMA running the GRX network on the other hand. Again, both actors benefit from the fact that interworking agreements </w:t>
      </w:r>
      <w:r>
        <w:rPr/>
        <w:t xml:space="preserve">between 3GPP operators and the GRX </w:t>
      </w:r>
      <w:r>
        <w:rPr>
          <w:lang w:eastAsia="ja-JP"/>
        </w:rPr>
        <w:t xml:space="preserve">(i.e., QoS classes, routing configurations, etc.) </w:t>
      </w:r>
      <w:r>
        <w:rPr/>
        <w:t>can be (re-)negotiated and realised more dynamically.</w:t>
      </w:r>
    </w:p>
    <w:p>
      <w:pPr>
        <w:pStyle w:val="Heading4"/>
        <w:bidi w:val="0"/>
        <w:ind w:start="1418" w:hanging="1418"/>
        <w:jc w:val="start"/>
        <w:rPr/>
      </w:pPr>
      <w:bookmarkStart w:id="42" w:name="__RefHeading___Toc169413758"/>
      <w:bookmarkEnd w:id="42"/>
      <w:r>
        <w:rPr/>
        <w:t>5.2.2.3</w:t>
        <w:tab/>
        <w:tab/>
        <w:t>Pre-Conditions</w:t>
      </w:r>
    </w:p>
    <w:p>
      <w:pPr>
        <w:pStyle w:val="Normal"/>
        <w:rPr/>
      </w:pPr>
      <w:r>
        <w:rPr/>
        <w:t xml:space="preserve">An </w:t>
      </w:r>
      <w:r>
        <w:rPr>
          <w:lang w:eastAsia="ja-JP"/>
        </w:rPr>
        <w:t>a-</w:t>
      </w:r>
      <w:r>
        <w:rPr>
          <w:lang w:eastAsia="ja-JP"/>
        </w:rPr>
        <w:t>priori established</w:t>
      </w:r>
      <w:r>
        <w:rPr>
          <w:lang w:eastAsia="ja-JP"/>
        </w:rPr>
        <w:t xml:space="preserve"> framework agreement defines the configuration/operation of the dynamic composition process and guards the (re-)negotiation and update of inter-operator agreements in both composition scenarios. The framework agreement also defines the legal arrangement for the composition context.</w:t>
      </w:r>
    </w:p>
    <w:p>
      <w:pPr>
        <w:pStyle w:val="NO"/>
        <w:rPr>
          <w:lang w:eastAsia="ja-JP"/>
        </w:rPr>
      </w:pPr>
      <w:r>
        <w:rPr>
          <w:lang w:eastAsia="ja-JP"/>
        </w:rPr>
        <w:t>Note:</w:t>
        <w:tab/>
        <w:t>The framework agreement is expected to be established in a similar way as inter-operator roaming agreements or operator-GRX interworking agreements are established today. The main difference is that the framework agreement does not necessarily define all the details of the agreements, but rather allows some of the aspects to be (re-) negotiated dynamically through the Network Composition  process.</w:t>
      </w:r>
    </w:p>
    <w:p>
      <w:pPr>
        <w:pStyle w:val="Heading4"/>
        <w:bidi w:val="0"/>
        <w:ind w:start="1418" w:hanging="1418"/>
        <w:jc w:val="start"/>
        <w:rPr/>
      </w:pPr>
      <w:bookmarkStart w:id="43" w:name="__RefHeading___Toc169413759"/>
      <w:bookmarkEnd w:id="43"/>
      <w:r>
        <w:rPr/>
        <w:t xml:space="preserve">5.2.2.4 </w:t>
        <w:tab/>
        <w:t>Normal Flow</w:t>
      </w:r>
    </w:p>
    <w:p>
      <w:pPr>
        <w:pStyle w:val="Normal"/>
        <w:rPr/>
      </w:pPr>
      <w:r>
        <w:rPr/>
        <w:t>The flow is described as follows:</w:t>
      </w:r>
    </w:p>
    <w:p>
      <w:pPr>
        <w:pStyle w:val="B1"/>
        <w:rPr/>
      </w:pPr>
      <w:r>
        <w:rPr/>
        <w:t>1)</w:t>
        <w:tab/>
        <w:t xml:space="preserve">3GPP operators compose their networks with the GRX network in order to establish connectivity between the networks. </w:t>
      </w:r>
    </w:p>
    <w:p>
      <w:pPr>
        <w:pStyle w:val="B1"/>
        <w:rPr/>
      </w:pPr>
      <w:r>
        <w:rPr/>
        <w:t>2)</w:t>
        <w:tab/>
        <w:t xml:space="preserve">3GPP operators can then establish bi-lateral roaming agreements for policy control and charging through direct composition between their networks. </w:t>
      </w:r>
    </w:p>
    <w:p>
      <w:pPr>
        <w:pStyle w:val="Normal"/>
        <w:rPr/>
      </w:pPr>
      <w:r>
        <w:rPr/>
        <w:t xml:space="preserve">See , figure 10 for further details how inter-operator Network Composition  via GRX can be accomplished </w:t>
      </w:r>
    </w:p>
    <w:p>
      <w:pPr>
        <w:pStyle w:val="NO"/>
        <w:rPr/>
      </w:pPr>
      <w:r>
        <w:rPr/>
        <w:t>Note :</w:t>
        <w:tab/>
        <w:t>The communication services needed for inter-operator Network Composition  in the second step are provided by the GRX network, and are thus subject to the Composition Agreements established in the first step.</w:t>
      </w:r>
    </w:p>
    <w:p>
      <w:pPr>
        <w:pStyle w:val="TH"/>
        <w:rPr/>
      </w:pPr>
      <w:r>
        <w:rPr/>
        <w:drawing>
          <wp:inline distT="0" distB="0" distL="0" distR="0">
            <wp:extent cx="5274310" cy="3816985"/>
            <wp:effectExtent l="0" t="0" r="0" b="0"/>
            <wp:docPr id="19" name="Image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8" descr="" title=""/>
                    <pic:cNvPicPr>
                      <a:picLocks noChangeAspect="1" noChangeArrowheads="1"/>
                    </pic:cNvPicPr>
                  </pic:nvPicPr>
                  <pic:blipFill>
                    <a:blip r:embed="rId20"/>
                    <a:srcRect l="-7" t="-9" r="-7" b="-9"/>
                    <a:stretch>
                      <a:fillRect/>
                    </a:stretch>
                  </pic:blipFill>
                  <pic:spPr bwMode="auto">
                    <a:xfrm>
                      <a:off x="0" y="0"/>
                      <a:ext cx="5274310" cy="3816985"/>
                    </a:xfrm>
                    <a:prstGeom prst="rect">
                      <a:avLst/>
                    </a:prstGeom>
                  </pic:spPr>
                </pic:pic>
              </a:graphicData>
            </a:graphic>
          </wp:inline>
        </w:drawing>
      </w:r>
    </w:p>
    <w:p>
      <w:pPr>
        <w:pStyle w:val="TF"/>
        <w:rPr/>
      </w:pPr>
      <w:r>
        <w:rPr/>
        <w:t>Figure 10 Network Composition between operator networks and GRX to establish inter-operator connectivity, and bi-lateral inter-operator Network Composition  to negotiate roaming agreements.</w:t>
      </w:r>
    </w:p>
    <w:p>
      <w:pPr>
        <w:pStyle w:val="Normal"/>
        <w:ind w:start="426" w:hanging="0"/>
        <w:rPr/>
      </w:pPr>
      <w:r>
        <w:rPr/>
      </w:r>
    </w:p>
    <w:p>
      <w:pPr>
        <w:pStyle w:val="Heading4"/>
        <w:bidi w:val="0"/>
        <w:ind w:start="1418" w:hanging="1418"/>
        <w:jc w:val="start"/>
        <w:rPr/>
      </w:pPr>
      <w:bookmarkStart w:id="44" w:name="__RefHeading___Toc169413760"/>
      <w:bookmarkEnd w:id="44"/>
      <w:r>
        <w:rPr/>
        <w:t>5.2.2.5</w:t>
        <w:tab/>
        <w:t>Alternative Flow</w:t>
      </w:r>
    </w:p>
    <w:p>
      <w:pPr>
        <w:pStyle w:val="Normal"/>
        <w:rPr>
          <w:lang w:eastAsia="ja-JP"/>
        </w:rPr>
      </w:pPr>
      <w:r>
        <w:rPr>
          <w:lang w:eastAsia="ja-JP"/>
        </w:rPr>
        <w:t>Not applicable.</w:t>
      </w:r>
    </w:p>
    <w:p>
      <w:pPr>
        <w:pStyle w:val="Heading4"/>
        <w:bidi w:val="0"/>
        <w:ind w:start="1418" w:hanging="1418"/>
        <w:jc w:val="start"/>
        <w:rPr/>
      </w:pPr>
      <w:bookmarkStart w:id="45" w:name="__RefHeading___Toc169413761"/>
      <w:bookmarkEnd w:id="45"/>
      <w:r>
        <w:rPr/>
        <w:t>5.2.2.6</w:t>
        <w:tab/>
        <w:t>Additional Information</w:t>
      </w:r>
    </w:p>
    <w:p>
      <w:pPr>
        <w:pStyle w:val="Normal"/>
        <w:rPr/>
      </w:pPr>
      <w:r>
        <w:rPr/>
        <w:t>The use of the GRX in this use case does not restrict the concept to GSMA’s GRX network; the GRX could be replaced by any inter-operator backbone network including the IP eXchange (IPX), which might complement the GRX network. In fact, discussions around the future inter-operator backbone seem to assume that there will be a multitude of IPX providers that offer inter-operator connectivity to mobile operators. In such a multi-provider landscape, the benefits of Network Composition  between the 3GPP operators and backbone providers, which allows dynamic (re-)negotiation and establishment of interworking agreements, are more significant.</w:t>
      </w:r>
    </w:p>
    <w:p>
      <w:pPr>
        <w:pStyle w:val="Normal"/>
        <w:rPr/>
      </w:pPr>
      <w:r>
        <w:rPr/>
        <w:t xml:space="preserve">Feasibility of this use case will depend on the 3GPP operator’s network configuration and roaming policy. </w:t>
      </w:r>
    </w:p>
    <w:p>
      <w:pPr>
        <w:pStyle w:val="Normal"/>
        <w:rPr/>
      </w:pPr>
      <w:r>
        <w:rPr>
          <w:b/>
        </w:rPr>
        <w:t xml:space="preserve">Composition Type: </w:t>
      </w:r>
      <w:r>
        <w:rPr/>
        <w:t xml:space="preserve">The composition type is Network Interworking and 3GPP operators maintain their rights to control their contributed resources meaning that they do not gain any new resource controls through the composition. Both operators may do access provisioning of the contributed resources according to their bi-lateral CA. </w:t>
      </w:r>
    </w:p>
    <w:p>
      <w:pPr>
        <w:pStyle w:val="Heading3"/>
        <w:bidi w:val="0"/>
        <w:jc w:val="start"/>
        <w:rPr/>
      </w:pPr>
      <w:bookmarkStart w:id="46" w:name="__RefHeading___Toc169413762"/>
      <w:bookmarkEnd w:id="46"/>
      <w:r>
        <w:rPr/>
        <w:t>5.2.3</w:t>
        <w:tab/>
        <w:t>On-demand inter-operator Network Composition</w:t>
      </w:r>
    </w:p>
    <w:p>
      <w:pPr>
        <w:pStyle w:val="Heading4"/>
        <w:bidi w:val="0"/>
        <w:ind w:start="1418" w:hanging="1418"/>
        <w:jc w:val="start"/>
        <w:rPr/>
      </w:pPr>
      <w:bookmarkStart w:id="47" w:name="__RefHeading___Toc4349_3320553937"/>
      <w:bookmarkStart w:id="48" w:name="__RefHeading___Toc169413763"/>
      <w:bookmarkEnd w:id="47"/>
      <w:r>
        <w:rPr/>
        <w:t xml:space="preserve">5.2.3.1 </w:t>
        <w:tab/>
        <w:t>Short Description</w:t>
      </w:r>
      <w:bookmarkEnd w:id="48"/>
      <w:r>
        <w:rPr/>
        <w:t xml:space="preserve">  </w:t>
      </w:r>
    </w:p>
    <w:p>
      <w:pPr>
        <w:pStyle w:val="Normal"/>
        <w:rPr/>
      </w:pPr>
      <w:r>
        <w:rPr/>
        <w:t xml:space="preserve">This use case involves a user (Bob), who is currently on a business trip through South America. While driving through Country A, the user is attached to 3GPP VPLMN A, which has a roaming agreement with the user’s HPLMN. As illustrated in Figure 5.3.2.1, this roaming agreement has been pre-established between the Bob’s HPLMN and VPLMN A based on the “normal” process of establishing roaming agreements. </w:t>
      </w:r>
    </w:p>
    <w:p>
      <w:pPr>
        <w:pStyle w:val="Normal"/>
        <w:rPr/>
      </w:pPr>
      <w:r>
        <w:rPr/>
        <w:t xml:space="preserve">When crossing the boarder to Country B, Bob’s UE looses service from VPLMN A. The UE scans for other networks and detects the network of VPLMN B. However, Bob’s HPLMN and VPLMN B have not yet established a complete roaming agreement, as the number of subscribers that require roaming support in this region (i.e., with VPLMN B) does not justify the human management cost to maintain and up-to-date roaming agreements between the operator networks. </w:t>
      </w:r>
    </w:p>
    <w:p>
      <w:pPr>
        <w:pStyle w:val="Normal"/>
        <w:ind w:start="426" w:hanging="0"/>
        <w:rPr/>
      </w:pPr>
      <w:r>
        <w:rPr/>
      </w:r>
    </w:p>
    <w:p>
      <w:pPr>
        <w:pStyle w:val="TH"/>
        <w:rPr/>
      </w:pPr>
      <w:r>
        <w:rPr/>
        <w:drawing>
          <wp:inline distT="0" distB="0" distL="0" distR="0">
            <wp:extent cx="5274310" cy="2276475"/>
            <wp:effectExtent l="0" t="0" r="0" b="0"/>
            <wp:docPr id="20" name="Image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9" descr="" title=""/>
                    <pic:cNvPicPr>
                      <a:picLocks noChangeAspect="1" noChangeArrowheads="1"/>
                    </pic:cNvPicPr>
                  </pic:nvPicPr>
                  <pic:blipFill>
                    <a:blip r:embed="rId21"/>
                    <a:srcRect l="-7" t="-16" r="-7" b="-16"/>
                    <a:stretch>
                      <a:fillRect/>
                    </a:stretch>
                  </pic:blipFill>
                  <pic:spPr bwMode="auto">
                    <a:xfrm>
                      <a:off x="0" y="0"/>
                      <a:ext cx="5274310" cy="2276475"/>
                    </a:xfrm>
                    <a:prstGeom prst="rect">
                      <a:avLst/>
                    </a:prstGeom>
                  </pic:spPr>
                </pic:pic>
              </a:graphicData>
            </a:graphic>
          </wp:inline>
        </w:drawing>
      </w:r>
    </w:p>
    <w:p>
      <w:pPr>
        <w:pStyle w:val="TF"/>
        <w:rPr/>
      </w:pPr>
      <w:r>
        <w:rPr/>
        <w:t>Figure 11  On-demand Inter-Operator Network Composition</w:t>
      </w:r>
    </w:p>
    <w:p>
      <w:pPr>
        <w:pStyle w:val="Normal"/>
        <w:rPr/>
      </w:pPr>
      <w:r>
        <w:rPr/>
        <w:t xml:space="preserve">The concept of Network Composition, on the contrary, allows operators to dynamically (re-)negotiate or update detailed roaming agreements in the event that a subscriber wants to gain access in a VPLMN with which the HPLMN has previously established a framework agreement (see Figure 11). </w:t>
      </w:r>
    </w:p>
    <w:p>
      <w:pPr>
        <w:pStyle w:val="Normal"/>
        <w:rPr/>
      </w:pPr>
      <w:r>
        <w:rPr/>
        <w:t xml:space="preserve">Unlike in today’s roaming agreements, these framework agreements simply define the configuration and operation of the Composition Process and the boundaries and rules within which the dynamic (re-)negotiations are carried out. </w:t>
      </w:r>
    </w:p>
    <w:p>
      <w:pPr>
        <w:pStyle w:val="Normal"/>
        <w:rPr/>
      </w:pPr>
      <w:r>
        <w:rPr/>
        <w:t>As the operator-specific negotiations can be handled during the actual dynamic Composition Process, those framework agreements are therefore expected to be less complex and less specific to an operators, so that “default” framework agreements can be used more easily.</w:t>
      </w:r>
    </w:p>
    <w:p>
      <w:pPr>
        <w:pStyle w:val="Heading4"/>
        <w:bidi w:val="0"/>
        <w:ind w:start="1418" w:hanging="1418"/>
        <w:jc w:val="start"/>
        <w:rPr/>
      </w:pPr>
      <w:bookmarkStart w:id="49" w:name="__RefHeading___Toc169413764"/>
      <w:bookmarkEnd w:id="49"/>
      <w:r>
        <w:rPr/>
        <w:t>5.2.3.2</w:t>
        <w:tab/>
        <w:t>Actor Specific Issues and Benefits</w:t>
      </w:r>
    </w:p>
    <w:p>
      <w:pPr>
        <w:pStyle w:val="Normal"/>
        <w:rPr/>
      </w:pPr>
      <w:r>
        <w:rPr>
          <w:lang w:eastAsia="ja-JP"/>
        </w:rPr>
        <w:t xml:space="preserve">In this use case, the main actors are the two operators, namely the 3GPP HPLMN and 3GPP VPLMN B. Both operators benefit from the concept of Network Composition, as they can dynamically (re-)negotiated or update </w:t>
      </w:r>
      <w:r>
        <w:rPr/>
        <w:t>roaming agreements</w:t>
      </w:r>
      <w:r>
        <w:rPr>
          <w:lang w:eastAsia="ja-JP"/>
        </w:rPr>
        <w:t xml:space="preserve"> when </w:t>
      </w:r>
      <w:r>
        <w:rPr>
          <w:lang w:eastAsia="ja-JP"/>
        </w:rPr>
        <w:t>need arises</w:t>
      </w:r>
      <w:r>
        <w:rPr>
          <w:lang w:eastAsia="ja-JP"/>
        </w:rPr>
        <w:t xml:space="preserve">. </w:t>
      </w:r>
    </w:p>
    <w:p>
      <w:pPr>
        <w:pStyle w:val="Normal"/>
        <w:rPr>
          <w:lang w:eastAsia="ja-JP"/>
        </w:rPr>
      </w:pPr>
      <w:r>
        <w:rPr>
          <w:lang w:eastAsia="ja-JP"/>
        </w:rPr>
        <w:t>In particular, Network Composition  allows flexibility and reduces operational costs by eliminating the necessity for operators to manually maintain and update roaming agreements between parties that only have little roaming subscribers. Instead, Network Composition  allows (re-)negotiation and updates of roaming agreements on-demand, as need arises.</w:t>
      </w:r>
    </w:p>
    <w:p>
      <w:pPr>
        <w:pStyle w:val="NO"/>
        <w:rPr>
          <w:lang w:eastAsia="ja-JP"/>
        </w:rPr>
      </w:pPr>
      <w:r>
        <w:rPr>
          <w:lang w:eastAsia="ja-JP"/>
        </w:rPr>
        <w:t>Note:</w:t>
        <w:tab/>
        <w:t xml:space="preserve">Although this use case involves only 3GPP operators, the same principle can also be applied to inter-operator agreements between 3GPP and non-3GPP operators (e.g., WLAN providers). </w:t>
      </w:r>
    </w:p>
    <w:p>
      <w:pPr>
        <w:pStyle w:val="Heading4"/>
        <w:bidi w:val="0"/>
        <w:ind w:start="1418" w:hanging="1418"/>
        <w:jc w:val="start"/>
        <w:rPr/>
      </w:pPr>
      <w:bookmarkStart w:id="50" w:name="__RefHeading___Toc169413765"/>
      <w:bookmarkEnd w:id="50"/>
      <w:r>
        <w:rPr/>
        <w:t>5.2.3.3</w:t>
        <w:tab/>
        <w:t>Pre-Conditions</w:t>
      </w:r>
    </w:p>
    <w:p>
      <w:pPr>
        <w:pStyle w:val="Normal"/>
        <w:rPr/>
      </w:pPr>
      <w:r>
        <w:rPr/>
        <w:t xml:space="preserve">An </w:t>
      </w:r>
      <w:r>
        <w:rPr>
          <w:lang w:eastAsia="ja-JP"/>
        </w:rPr>
        <w:t>a-</w:t>
      </w:r>
      <w:r>
        <w:rPr>
          <w:lang w:eastAsia="ja-JP"/>
        </w:rPr>
        <w:t>priori established</w:t>
      </w:r>
      <w:r>
        <w:rPr>
          <w:lang w:eastAsia="ja-JP"/>
        </w:rPr>
        <w:t xml:space="preserve"> framework agreement, which only defines the static elements of an inter-operator agreement, defines the configuration and operation for the dynamic Composition Process and guards the (re-)negotiation and update of roaming agreements when need arises. The framework agreement also defines the legal arrangement for the composition context.</w:t>
      </w:r>
    </w:p>
    <w:p>
      <w:pPr>
        <w:pStyle w:val="Heading4"/>
        <w:bidi w:val="0"/>
        <w:ind w:start="1418" w:hanging="1418"/>
        <w:jc w:val="start"/>
        <w:rPr/>
      </w:pPr>
      <w:bookmarkStart w:id="51" w:name="__RefHeading___Toc169413766"/>
      <w:bookmarkEnd w:id="51"/>
      <w:r>
        <w:rPr/>
        <w:t>5.2.3.4</w:t>
        <w:tab/>
        <w:t>Normal Flow</w:t>
      </w:r>
    </w:p>
    <w:p>
      <w:pPr>
        <w:pStyle w:val="Normal"/>
        <w:rPr/>
      </w:pPr>
      <w:r>
        <w:rPr/>
        <w:t xml:space="preserve">When a user tries to access the network of a 3GPP operator that does currently not have a fully specified and/or up-to-date roaming agreement with the user’s home operator, inter-operator Network Composition  between the VPLMN and the 3GPP HPLMN could be triggered. After successful negotiation of the Composition Agreement, the VPLMN and the user’s HPLMN have an up-to-date and complete roaming agreement that enables the user to leverage the VPLMN’s access network and the HPLMN to generate some extra revenue. The Composition Agreement (or roaming agreement in this case) between the 3GPP operators provides the basis for policy control and charging while the user is roaming in the visited network. </w:t>
      </w:r>
    </w:p>
    <w:p>
      <w:pPr>
        <w:pStyle w:val="Normal"/>
        <w:rPr/>
      </w:pPr>
      <w:r>
        <w:rPr/>
        <w:t>Note that this composition scenario could also be applied between a 3GPP HPLMN and non-3GPP operators (e.g., WLAN providers), which provide Direct IP Access and/or 3GPP IP Access to HPLMN subscribers.</w:t>
      </w:r>
    </w:p>
    <w:p>
      <w:pPr>
        <w:pStyle w:val="TH"/>
        <w:rPr/>
      </w:pPr>
      <w:r>
        <w:rPr/>
        <w:drawing>
          <wp:inline distT="0" distB="0" distL="0" distR="0">
            <wp:extent cx="5817870" cy="2338070"/>
            <wp:effectExtent l="0" t="0" r="0" b="0"/>
            <wp:docPr id="21" name="Image1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0" descr="" title=""/>
                    <pic:cNvPicPr>
                      <a:picLocks noChangeAspect="1" noChangeArrowheads="1"/>
                    </pic:cNvPicPr>
                  </pic:nvPicPr>
                  <pic:blipFill>
                    <a:blip r:embed="rId22"/>
                    <a:srcRect l="-6" t="-15" r="-6" b="-15"/>
                    <a:stretch>
                      <a:fillRect/>
                    </a:stretch>
                  </pic:blipFill>
                  <pic:spPr bwMode="auto">
                    <a:xfrm>
                      <a:off x="0" y="0"/>
                      <a:ext cx="5817870" cy="2338070"/>
                    </a:xfrm>
                    <a:prstGeom prst="rect">
                      <a:avLst/>
                    </a:prstGeom>
                  </pic:spPr>
                </pic:pic>
              </a:graphicData>
            </a:graphic>
          </wp:inline>
        </w:drawing>
      </w:r>
    </w:p>
    <w:p>
      <w:pPr>
        <w:pStyle w:val="TF"/>
        <w:rPr/>
      </w:pPr>
      <w:r>
        <w:rPr/>
        <w:t xml:space="preserve">Figure 12 On-demand Inter-Operator Network Composition to establish Roaming Agreements. </w:t>
      </w:r>
    </w:p>
    <w:p>
      <w:pPr>
        <w:pStyle w:val="Heading4"/>
        <w:bidi w:val="0"/>
        <w:ind w:start="1418" w:hanging="1418"/>
        <w:jc w:val="start"/>
        <w:rPr/>
      </w:pPr>
      <w:bookmarkStart w:id="52" w:name="__RefHeading___Toc169413767"/>
      <w:bookmarkEnd w:id="52"/>
      <w:r>
        <w:rPr/>
        <w:t>5.2.3.5</w:t>
        <w:tab/>
        <w:t>Alternative Flow</w:t>
      </w:r>
    </w:p>
    <w:p>
      <w:pPr>
        <w:pStyle w:val="Normal"/>
        <w:rPr>
          <w:lang w:eastAsia="ja-JP"/>
        </w:rPr>
      </w:pPr>
      <w:r>
        <w:rPr>
          <w:lang w:eastAsia="ja-JP"/>
        </w:rPr>
        <w:t xml:space="preserve">In this particular use case, there is not necessarily a need for an explicit de-composition procedure, as the Composition Agreement between the operators could simply “time out” if not refreshed prior to expiration. This means, the roaming agreement is (re-)negotiated and updated between the VPLMN and HPLMN, when the first user tries to attach. </w:t>
      </w:r>
    </w:p>
    <w:p>
      <w:pPr>
        <w:pStyle w:val="Normal"/>
        <w:rPr/>
      </w:pPr>
      <w:r>
        <w:rPr>
          <w:lang w:eastAsia="ja-JP"/>
        </w:rPr>
        <w:t xml:space="preserve">The updated roaming agreement would then be valid for some or all subscribers of the HPLMN for the lifetime of the Composition Agreement (i.e., there is no need to execute the inter-operator  Network Composition for each attaching UE). </w:t>
      </w:r>
    </w:p>
    <w:p>
      <w:pPr>
        <w:pStyle w:val="Heading4"/>
        <w:bidi w:val="0"/>
        <w:ind w:start="1418" w:hanging="1418"/>
        <w:jc w:val="start"/>
        <w:rPr/>
      </w:pPr>
      <w:bookmarkStart w:id="53" w:name="__RefHeading___Toc169413768"/>
      <w:bookmarkEnd w:id="53"/>
      <w:r>
        <w:rPr/>
        <w:t>5.2.3.6</w:t>
        <w:tab/>
        <w:t>Additional Information</w:t>
      </w:r>
    </w:p>
    <w:p>
      <w:pPr>
        <w:pStyle w:val="Normal"/>
        <w:rPr>
          <w:lang w:eastAsia="ja-JP"/>
        </w:rPr>
      </w:pPr>
      <w:r>
        <w:rPr>
          <w:lang w:eastAsia="ja-JP"/>
        </w:rPr>
        <w:t xml:space="preserve">The above use case provides the operators flexibility in the execution of the roaming agreements.  Examples, could be flexibility on the roaming charges based on the number of roaming users between the two operators and also, on the services enabled between the networks. </w:t>
      </w:r>
    </w:p>
    <w:p>
      <w:pPr>
        <w:pStyle w:val="Normal"/>
        <w:rPr/>
      </w:pPr>
      <w:r>
        <w:rPr>
          <w:b/>
        </w:rPr>
        <w:t xml:space="preserve">Composition Type: </w:t>
      </w:r>
      <w:r>
        <w:rPr/>
        <w:t xml:space="preserve">See previous section - Inter-operator Network Composition  (via GRX). </w:t>
      </w:r>
    </w:p>
    <w:p>
      <w:pPr>
        <w:pStyle w:val="Heading2"/>
        <w:bidi w:val="0"/>
        <w:jc w:val="start"/>
        <w:rPr/>
      </w:pPr>
      <w:bookmarkStart w:id="54" w:name="__RefHeading___Toc169413769"/>
      <w:bookmarkEnd w:id="54"/>
      <w:r>
        <w:rPr/>
        <w:t>5.</w:t>
      </w:r>
      <w:r>
        <w:rPr/>
        <w:t>3</w:t>
      </w:r>
      <w:r>
        <w:rPr/>
        <w:t xml:space="preserve"> </w:t>
      </w:r>
      <w:r>
        <w:rPr/>
        <w:tab/>
      </w:r>
      <w:r>
        <w:rPr/>
        <w:t xml:space="preserve">Network Composition </w:t>
      </w:r>
      <w:r>
        <w:rPr/>
        <w:t>between</w:t>
      </w:r>
      <w:r>
        <w:rPr/>
        <w:t xml:space="preserve"> Core Network and Access Network</w:t>
      </w:r>
    </w:p>
    <w:p>
      <w:pPr>
        <w:pStyle w:val="Heading3"/>
        <w:bidi w:val="0"/>
        <w:jc w:val="start"/>
        <w:rPr>
          <w:szCs w:val="32"/>
        </w:rPr>
      </w:pPr>
      <w:bookmarkStart w:id="55" w:name="__RefHeading___Toc169413770"/>
      <w:bookmarkEnd w:id="55"/>
      <w:r>
        <w:rPr/>
        <w:t>5.3.1</w:t>
        <w:tab/>
        <w:t>Composition of a nomadic I-WLAN with a 3GPP network</w:t>
      </w:r>
    </w:p>
    <w:p>
      <w:pPr>
        <w:pStyle w:val="Heading4"/>
        <w:bidi w:val="0"/>
        <w:ind w:start="1418" w:hanging="1418"/>
        <w:jc w:val="start"/>
        <w:rPr/>
      </w:pPr>
      <w:bookmarkStart w:id="56" w:name="__RefHeading___Toc169413771"/>
      <w:bookmarkEnd w:id="56"/>
      <w:r>
        <w:rPr/>
        <w:t>5.3.1.1</w:t>
        <w:tab/>
        <w:tab/>
        <w:t>Short Description</w:t>
      </w:r>
    </w:p>
    <w:p>
      <w:pPr>
        <w:pStyle w:val="Normal"/>
        <w:rPr/>
      </w:pPr>
      <w:r>
        <w:rPr/>
        <w:t>Interworking of a I-WLAN with a 3GPP network is described in [5]. Usually this interworking is static in the sense that the I-WLAN is expected to be immobile. The scenario described here extends the interworking described in [5] and illustrates the case of a nomadic I-WLAN. A business case of the nomadic I-WLAN service provider could be the provisioning of 3GPP network access at mass events such as the world football championship, the Olympic games, rock concerts etc. On the site of the mass event, the I-WLAN is provided with a connecting bearer (e.g. Digital Subscriber Line - DSL) to the 3GPP operator’s network. The I-WLAN thus typically performs a virtual Network Composition with the 3GPP network based on a pre-established Composition Agreement. Just as in [5], different scenarios are now possible: (i) UEs that have both UMTS IC Card (UICC) and a WLAN radio interface can now access the Internet via the WLAN Access Point based on their 3GPP subscription, or (ii) such UEs can even access 3GPP services, e.g. the IP Multimedia Subsystem (IMS)..</w:t>
      </w:r>
    </w:p>
    <w:p>
      <w:pPr>
        <w:pStyle w:val="Normal"/>
        <w:rPr/>
      </w:pPr>
      <w:r>
        <w:rPr/>
        <w:t xml:space="preserve">Compared to other use cases for Network Composition presented in this section, this use case has limited functionality and flexibility as the CA is already pre-established.  </w:t>
      </w:r>
    </w:p>
    <w:p>
      <w:pPr>
        <w:pStyle w:val="Normal"/>
        <w:rPr/>
      </w:pPr>
      <w:r>
        <w:rPr/>
      </w:r>
    </w:p>
    <w:p>
      <w:pPr>
        <w:pStyle w:val="TH"/>
        <w:rPr/>
      </w:pPr>
      <w:r>
        <w:rPr/>
        <w:drawing>
          <wp:inline distT="0" distB="0" distL="0" distR="0">
            <wp:extent cx="5758815" cy="2054225"/>
            <wp:effectExtent l="0" t="0" r="0" b="0"/>
            <wp:docPr id="22" name="Image1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 descr="" title=""/>
                    <pic:cNvPicPr>
                      <a:picLocks noChangeAspect="1" noChangeArrowheads="1"/>
                    </pic:cNvPicPr>
                  </pic:nvPicPr>
                  <pic:blipFill>
                    <a:blip r:embed="rId23"/>
                    <a:srcRect l="-6" t="-18" r="-6" b="-18"/>
                    <a:stretch>
                      <a:fillRect/>
                    </a:stretch>
                  </pic:blipFill>
                  <pic:spPr bwMode="auto">
                    <a:xfrm>
                      <a:off x="0" y="0"/>
                      <a:ext cx="5758815" cy="2054225"/>
                    </a:xfrm>
                    <a:prstGeom prst="rect">
                      <a:avLst/>
                    </a:prstGeom>
                  </pic:spPr>
                </pic:pic>
              </a:graphicData>
            </a:graphic>
          </wp:inline>
        </w:drawing>
      </w:r>
    </w:p>
    <w:p>
      <w:pPr>
        <w:pStyle w:val="TF"/>
        <w:rPr/>
      </w:pPr>
      <w:r>
        <w:rPr/>
        <w:t>Figure 13: Network Composition of a nomadic I-WLAN with a 3GPP network</w:t>
      </w:r>
    </w:p>
    <w:p>
      <w:pPr>
        <w:pStyle w:val="Heading4"/>
        <w:bidi w:val="0"/>
        <w:ind w:start="1418" w:hanging="1418"/>
        <w:jc w:val="start"/>
        <w:rPr/>
      </w:pPr>
      <w:bookmarkStart w:id="57" w:name="__RefHeading___Toc169413772"/>
      <w:bookmarkEnd w:id="57"/>
      <w:r>
        <w:rPr/>
        <w:t>5.3.1.2</w:t>
        <w:tab/>
        <w:t>Actor Specific Issues and Benefits</w:t>
      </w:r>
    </w:p>
    <w:p>
      <w:pPr>
        <w:pStyle w:val="Normal"/>
        <w:rPr/>
      </w:pPr>
      <w:r>
        <w:rPr/>
        <w:t>Actors in this scenario are the 3GPP network, the I-WLAN and one or more UEs.  The 3GPP network acts as an operator, the I-WLAN acts as a kind of user towards the 3GPP network and as a service provider towards the UE, and the UE acts as a user to both 3GPP and I-WLAN.</w:t>
      </w:r>
    </w:p>
    <w:p>
      <w:pPr>
        <w:pStyle w:val="Normal"/>
        <w:rPr/>
      </w:pPr>
      <w:r>
        <w:rPr/>
        <w:t>For both 3GPP operator and I-WLAN Service Provider, the scenario offers the benefits of extending the business case. The I-WLAN Service Provider may e.g. become a “Hot-spot provider for mass events”, moving its equipment to the corresponding site.  The 3GPP operator can efficiently address such a market.</w:t>
      </w:r>
    </w:p>
    <w:p>
      <w:pPr>
        <w:pStyle w:val="Normal"/>
        <w:rPr/>
      </w:pPr>
      <w:r>
        <w:rPr/>
        <w:t xml:space="preserve">The dynamic establishment of  3GPP-WLAN interworking may however also save costs in the case of stationary WLANs (in airports etc): The I-WLAN Service Provider can install the WLAN on-the-fly, e.g. by buying and inserting an extended UICC from the 3GPP operator which contains the Composition Agreement, and by connecting the Access Router  e.g. to a DSL line; no additional configuration is necessary. </w:t>
      </w:r>
    </w:p>
    <w:p>
      <w:pPr>
        <w:pStyle w:val="Normal"/>
        <w:rPr/>
      </w:pPr>
      <w:r>
        <w:rPr/>
        <w:t>The 3GPP operator on the other hand can save costs by selling “nomadic I-WLAN access packets”  off-the-shelve to I-WLAN Service Providers. The contracts associated with this packet may be configured uniformly, i.e. they are not individually negotiated with each I-WLAN Service Provider. I-WLAN Service Providers could buy these packets  (e.g. including the extended UICC with the CA) very much like users today buy USIM (UMTS Subscriber Identity Module) and SIM (Subscriber Identity Module) cards.</w:t>
      </w:r>
    </w:p>
    <w:p>
      <w:pPr>
        <w:pStyle w:val="Normal"/>
        <w:rPr/>
      </w:pPr>
      <w:r>
        <w:rPr/>
        <w:t xml:space="preserve">As a result the Network Composition procedure ultimately provides a capability to “plug and play” the WLAN into the 3GPP network, thus enabling the WLAN to become – as I-WLAN –  an additional radio access.  </w:t>
      </w:r>
    </w:p>
    <w:p>
      <w:pPr>
        <w:pStyle w:val="Heading4"/>
        <w:bidi w:val="0"/>
        <w:ind w:start="1418" w:hanging="1418"/>
        <w:jc w:val="start"/>
        <w:rPr/>
      </w:pPr>
      <w:bookmarkStart w:id="58" w:name="__RefHeading___Toc169413773"/>
      <w:bookmarkEnd w:id="58"/>
      <w:r>
        <w:rPr/>
        <w:t>5.3.1.3</w:t>
        <w:tab/>
        <w:t>Pre-Conditions</w:t>
      </w:r>
    </w:p>
    <w:p>
      <w:pPr>
        <w:pStyle w:val="Normal"/>
        <w:rPr/>
      </w:pPr>
      <w:r>
        <w:rPr/>
        <w:t>Both 3GPP network and nomadic I-WLAN are CCNs. The I-WLAN has a pre-shared secret with the 3GPP operator, e.g. the I-WLAN Service Provider bought a special  UICC, i.e. a UICC with a special contract (including a CA), that allows a CCN featuring the UICC to act as a I-WLAN. The CA contains the IP Address of the appropriate 3GPP gateway, e.g. a Packet Data Gateway (PDG). A storage in the 3GPP network, e.g. the HLR/HSS has stored the CA together with other contract-specific information (e.g. International Mobile Subscriber Identity (IMSI) etc).</w:t>
      </w:r>
    </w:p>
    <w:p>
      <w:pPr>
        <w:pStyle w:val="Heading4"/>
        <w:bidi w:val="0"/>
        <w:ind w:start="1418" w:hanging="1418"/>
        <w:jc w:val="start"/>
        <w:rPr/>
      </w:pPr>
      <w:bookmarkStart w:id="59" w:name="__RefHeading___Toc169413774"/>
      <w:bookmarkEnd w:id="59"/>
      <w:r>
        <w:rPr/>
        <w:t xml:space="preserve">5.3.1.4 </w:t>
        <w:tab/>
        <w:t>Normal Flow</w:t>
      </w:r>
    </w:p>
    <w:p>
      <w:pPr>
        <w:pStyle w:val="Normal"/>
        <w:rPr/>
      </w:pPr>
      <w:r>
        <w:rPr/>
        <w:t>Technically, the composition between I-WLAN and 3GPP network could be performed as follows: When the I-WLAN senses the connecting bearer, it sends a message to the gateway to authenticate itself and request authorization. Subsequently the two networks set up a secure bearer (e.g. an IP Security (IPSec) tunnel, but confidentiality could also be handled on lower layers) to carry further messages. UEs can now access the I-WLAN as described in [5]. When the mass event is over, the operator triggers the I-WLAN to decompose, which implies tearing down the secure bearer</w:t>
      </w:r>
    </w:p>
    <w:p>
      <w:pPr>
        <w:pStyle w:val="Heading4"/>
        <w:bidi w:val="0"/>
        <w:ind w:start="1418" w:hanging="1418"/>
        <w:jc w:val="start"/>
        <w:rPr/>
      </w:pPr>
      <w:bookmarkStart w:id="60" w:name="__RefHeading___Toc169413775"/>
      <w:bookmarkEnd w:id="60"/>
      <w:r>
        <w:rPr/>
        <w:t xml:space="preserve">5.3.1.5 </w:t>
        <w:tab/>
        <w:t>Alternative Flows</w:t>
      </w:r>
    </w:p>
    <w:p>
      <w:pPr>
        <w:pStyle w:val="Normal"/>
        <w:rPr/>
      </w:pPr>
      <w:r>
        <w:rPr/>
        <w:t>Not Applicable.</w:t>
      </w:r>
    </w:p>
    <w:p>
      <w:pPr>
        <w:pStyle w:val="Heading4"/>
        <w:bidi w:val="0"/>
        <w:ind w:start="1418" w:hanging="1418"/>
        <w:jc w:val="start"/>
        <w:rPr/>
      </w:pPr>
      <w:bookmarkStart w:id="61" w:name="__RefHeading___Toc169413776"/>
      <w:bookmarkEnd w:id="61"/>
      <w:r>
        <w:rPr/>
        <w:t xml:space="preserve">5.3.1.6 </w:t>
        <w:tab/>
        <w:t>Additional Information</w:t>
      </w:r>
    </w:p>
    <w:p>
      <w:pPr>
        <w:pStyle w:val="Normal"/>
        <w:rPr/>
      </w:pPr>
      <w:r>
        <w:rPr/>
        <w:t xml:space="preserve">The 3GPP network (CCN_1) and the I-WLAN (CCN_2) compose, and the result is a (functionally slightly extended) CCN_1 and a (functionally slightly reduced) CCN_2. CCN_1 now contains a WLAN access network in addition to a UMTS Terrestrial Radio Access Network (UTRAN). CCN_2 continues to be a WLAN access network, still able to offer Internet Access to users without a 3GPP subscription, however it has partially delegated authentication, authorization and charging control functions to the 3GPP network. </w:t>
      </w:r>
    </w:p>
    <w:p>
      <w:pPr>
        <w:pStyle w:val="Normal"/>
        <w:rPr/>
      </w:pPr>
      <w:r>
        <w:rPr>
          <w:b/>
        </w:rPr>
        <w:t xml:space="preserve">Composition Type: </w:t>
      </w:r>
      <w:r>
        <w:rPr/>
        <w:t xml:space="preserve">The composition type is Network Interworking and the 3GPP network contributes its authentication, authorization and charging resources to provide access provisioning of these resources for its subscribers through the I-WLAN access network. The 3GPP network maintains control of the contributed resources. Both the 3GPP operator and the I-WLAN access network perform access provisioning of these contributed resources for UEs via WLAN and 3GPP accesses. </w:t>
      </w:r>
    </w:p>
    <w:p>
      <w:pPr>
        <w:pStyle w:val="Normal"/>
        <w:rPr/>
      </w:pPr>
      <w:r>
        <w:rPr>
          <w:b/>
        </w:rPr>
        <w:t>Framework Agreement and Composition Agreement:</w:t>
      </w:r>
      <w:r>
        <w:rPr/>
        <w:t xml:space="preserve"> The I-WLAN Service Provider and the 3GPP operator offline negotiate a Framework Agreement (e.g. a contract in paper form) and, in the simple case described above, also already agree on the actual Composition Agreement (CA).  The Framework Agreement contains the legal clauses and states that the I-WLAN may offer 3GPP access to UEs.  It also states how the I-WLAN is reimbursed for its services. The Composition Agreement states that for users offering a 3GPP subscription, AAA functionality is delegated from the I-WLAN to the 3GPP network. It furthermore states that UEs may (or may not) access 3GPP services. It also contains the IP address of the 3GPP Gateway which the I-WLAN uses for composing. In the simplest case, the CA thus needs not to be negotiated on-line, but is simply confirmed as part of the Composition Process. I.e., the CA is pre-established and “pulled from the shelf” when Network Composition is performed. In a slightly more sophisticated case, the Framework Agreement may allow the negotiation of a SLA between I-WLAN and 3GPP network within certain bandwidth limits. In this case, the pre-established CA would contain a proposed bandwidth, but also a note that this is negotiable.</w:t>
      </w:r>
    </w:p>
    <w:p>
      <w:pPr>
        <w:pStyle w:val="Heading3"/>
        <w:bidi w:val="0"/>
        <w:jc w:val="start"/>
        <w:rPr/>
      </w:pPr>
      <w:bookmarkStart w:id="62" w:name="__RefHeading___Toc169413777"/>
      <w:bookmarkEnd w:id="62"/>
      <w:r>
        <w:rPr/>
        <w:t>5.3.2</w:t>
        <w:tab/>
        <w:t>Scenario Extensions for I-WLAN / 3GPP network composition</w:t>
      </w:r>
    </w:p>
    <w:p>
      <w:pPr>
        <w:pStyle w:val="Heading4"/>
        <w:bidi w:val="0"/>
        <w:ind w:start="1418" w:hanging="1418"/>
        <w:jc w:val="start"/>
        <w:rPr/>
      </w:pPr>
      <w:bookmarkStart w:id="63" w:name="__RefHeading___Toc169413778"/>
      <w:bookmarkEnd w:id="63"/>
      <w:r>
        <w:rPr/>
        <w:t>5.3.2.1</w:t>
        <w:tab/>
        <w:t>Short Description</w:t>
      </w:r>
    </w:p>
    <w:p>
      <w:pPr>
        <w:pStyle w:val="Normal"/>
        <w:rPr/>
      </w:pPr>
      <w:r>
        <w:rPr/>
        <w:t>The Network Composition  use case presented in section 5.2.1 should be regarded as a rather specific and limited use case which can be gradually extended and generalized to reflect further more dynamic business environments and cooperation scenarios between the operator of WLAN access networks and 3GPP Core Network operators.</w:t>
      </w:r>
    </w:p>
    <w:p>
      <w:pPr>
        <w:pStyle w:val="Normal"/>
        <w:rPr/>
      </w:pPr>
      <w:r>
        <w:rPr>
          <w:bCs/>
        </w:rPr>
        <w:t>In general, a WLAN access network running his own business is interested to offer his service to the largest customer base possible. He would thus not restrict the composition opportunities to the support of subscribers of a number of well-known 3GPP core network operators, but seek to exploit any business opportunities arising. The potentially large number of different business partners would also restrict the feasibility of solutions requiring the off-line and manual negotiation of Composition Agreements (potentially excluding the exchange of special UICCs, as described in 5.2.1).</w:t>
      </w:r>
    </w:p>
    <w:p>
      <w:pPr>
        <w:pStyle w:val="Normal"/>
        <w:rPr>
          <w:bCs/>
        </w:rPr>
      </w:pPr>
      <w:r>
        <w:rPr>
          <w:bCs/>
        </w:rPr>
        <w:t>In this composition use case the WLAN access network intends to serve the customers of any 3GPP core network operator wishing to use the access facilities he provides. Serving the customers/subscribers of external 3GPP core networks requires the set-up of a Composition Agreement between the WLAN access network and the 3GPP core network operator to arrange for the agreement of supported services and their quality levels and the service costs and their compensation.</w:t>
      </w:r>
    </w:p>
    <w:p>
      <w:pPr>
        <w:pStyle w:val="Normal"/>
        <w:rPr/>
      </w:pPr>
      <w:r>
        <w:rPr>
          <w:bCs/>
        </w:rPr>
        <w:t>It is also assumed that the WLAN access network maintains a potentially large number of Composition Agreements with various different 3GPP core network operators in parallel. The WLAN access network thus needs to ensure that he provides access to all active UEs in accordance to the service quality requirements which might have been specified in the Composition Agreement between the 3GPP core network operator and the WLAN access network.</w:t>
      </w:r>
    </w:p>
    <w:p>
      <w:pPr>
        <w:pStyle w:val="Normal"/>
        <w:rPr>
          <w:bCs/>
        </w:rPr>
      </w:pPr>
      <w:r>
        <w:rPr>
          <w:bCs/>
        </w:rPr>
        <w:t>In this scenario no pre-established trust between the WLAN access network operator and the 3GPP core network operator is assumed due to the scalability limitations such an assumption would impose. Still, a particular WLAN access network can decide to build on pre-established trust to a limited number of 3GPP core network operators he frequently interacts with.</w:t>
      </w:r>
    </w:p>
    <w:p>
      <w:pPr>
        <w:pStyle w:val="TH"/>
        <w:rPr/>
      </w:pPr>
      <w:r>
        <w:rPr/>
        <w:drawing>
          <wp:inline distT="0" distB="0" distL="0" distR="0">
            <wp:extent cx="4102100" cy="3279140"/>
            <wp:effectExtent l="0" t="0" r="0" b="0"/>
            <wp:docPr id="23" name="Image1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2" descr="" title=""/>
                    <pic:cNvPicPr>
                      <a:picLocks noChangeAspect="1" noChangeArrowheads="1"/>
                    </pic:cNvPicPr>
                  </pic:nvPicPr>
                  <pic:blipFill>
                    <a:blip r:embed="rId24"/>
                    <a:srcRect l="-9" t="-11" r="-9" b="-11"/>
                    <a:stretch>
                      <a:fillRect/>
                    </a:stretch>
                  </pic:blipFill>
                  <pic:spPr bwMode="auto">
                    <a:xfrm>
                      <a:off x="0" y="0"/>
                      <a:ext cx="4102100" cy="3279140"/>
                    </a:xfrm>
                    <a:prstGeom prst="rect">
                      <a:avLst/>
                    </a:prstGeom>
                  </pic:spPr>
                </pic:pic>
              </a:graphicData>
            </a:graphic>
          </wp:inline>
        </w:drawing>
      </w:r>
    </w:p>
    <w:p>
      <w:pPr>
        <w:pStyle w:val="TF"/>
        <w:rPr>
          <w:bCs/>
        </w:rPr>
      </w:pPr>
      <w:r>
        <w:rPr>
          <w:lang w:eastAsia="ja-JP"/>
        </w:rPr>
        <w:t xml:space="preserve">Figure 14: Network </w:t>
      </w:r>
      <w:r>
        <w:rPr/>
        <w:t>Composition of a WLAN access network with 3GPP core networks. Please note that the WLAN access network is able to act as an I-WLAN as depicted in the figure as a result of a Network Composition with one or more 3GPP core networks (but not prior to such compositions).</w:t>
      </w:r>
    </w:p>
    <w:p>
      <w:pPr>
        <w:pStyle w:val="Heading4"/>
        <w:bidi w:val="0"/>
        <w:ind w:start="1418" w:hanging="1418"/>
        <w:jc w:val="start"/>
        <w:rPr/>
      </w:pPr>
      <w:bookmarkStart w:id="64" w:name="__RefHeading___Toc169413779"/>
      <w:bookmarkEnd w:id="64"/>
      <w:r>
        <w:rPr/>
        <w:t>5.3.2.2</w:t>
        <w:tab/>
        <w:tab/>
        <w:t>Actor Specific Issues and Benefits</w:t>
      </w:r>
    </w:p>
    <w:p>
      <w:pPr>
        <w:pStyle w:val="Normal"/>
        <w:rPr/>
      </w:pPr>
      <w:r>
        <w:rPr>
          <w:bCs/>
        </w:rPr>
        <w:t>Actors in this scenario are a WLAN access network, a number of 3GPP core network operators and the respective subscribers of these 3GPP core networks. The WLAN access network acts as an access provider (i.e. an I-WLAN following a Network Composition) to the 3GPP subscribers and establishes Composition Agreements to the 3GPP core network operators to which the individual subscribers belong. The access service is provided to the subscribers, but the service compensation is arranged between the WLAN operator and the 3GPP core network operator by means of automated Composition Agreements. The establishment of the required trust between the WLAN access network and the 3GPP core network operator as well as the means to ensure service compensation are for further study. One possible solution could be to employ a trusted third party.</w:t>
      </w:r>
    </w:p>
    <w:p>
      <w:pPr>
        <w:pStyle w:val="Normal"/>
        <w:rPr>
          <w:bCs/>
        </w:rPr>
      </w:pPr>
      <w:r>
        <w:rPr>
          <w:bCs/>
        </w:rPr>
        <w:t>The actor specific benefits the 3GPP subscribers enjoy in this scenario include:</w:t>
      </w:r>
    </w:p>
    <w:p>
      <w:pPr>
        <w:pStyle w:val="B1"/>
        <w:rPr/>
      </w:pPr>
      <w:r>
        <w:rPr/>
        <w:t>-</w:t>
        <w:tab/>
        <w:t>Access to any composition capable WLAN access network is possible, and which could then act as an I-WLAN,</w:t>
      </w:r>
    </w:p>
    <w:p>
      <w:pPr>
        <w:pStyle w:val="B1"/>
        <w:rPr/>
      </w:pPr>
      <w:r>
        <w:rPr/>
        <w:t>-</w:t>
        <w:tab/>
        <w:t>No additional user credentials are necessary than the ones already stored on USIM and IM Services Identity Module</w:t>
      </w:r>
      <w:r>
        <w:rPr>
          <w:bCs/>
        </w:rPr>
        <w:t xml:space="preserve"> (ISIM), </w:t>
      </w:r>
      <w:r>
        <w:rPr/>
        <w:t>and</w:t>
      </w:r>
    </w:p>
    <w:p>
      <w:pPr>
        <w:pStyle w:val="B1"/>
        <w:rPr/>
      </w:pPr>
      <w:r>
        <w:rPr/>
        <w:t>-</w:t>
        <w:tab/>
        <w:t>Service charges are taken care of by the 3GPP core network operator.</w:t>
      </w:r>
    </w:p>
    <w:p>
      <w:pPr>
        <w:pStyle w:val="Normal"/>
        <w:rPr>
          <w:bCs/>
        </w:rPr>
      </w:pPr>
      <w:r>
        <w:rPr>
          <w:bCs/>
        </w:rPr>
        <w:t>The WLAN access network gains access to a large customer base and is not required to implement an own subscriber handling including charging and billing functions.</w:t>
      </w:r>
    </w:p>
    <w:p>
      <w:pPr>
        <w:pStyle w:val="Normal"/>
        <w:rPr>
          <w:bCs/>
        </w:rPr>
      </w:pPr>
      <w:r>
        <w:rPr>
          <w:bCs/>
        </w:rPr>
        <w:t>The 3GPP core network operator benefits from coverage and capacity extensions through the additional usage of third party provided WLAN access services. He retains full control of his subscribers and the services provided to them.</w:t>
      </w:r>
    </w:p>
    <w:p>
      <w:pPr>
        <w:pStyle w:val="Heading4"/>
        <w:bidi w:val="0"/>
        <w:ind w:start="1418" w:hanging="1418"/>
        <w:jc w:val="start"/>
        <w:rPr/>
      </w:pPr>
      <w:bookmarkStart w:id="65" w:name="__RefHeading___Toc169413780"/>
      <w:bookmarkEnd w:id="65"/>
      <w:r>
        <w:rPr/>
        <w:t>5.3.2.3</w:t>
        <w:tab/>
        <w:tab/>
        <w:t>Pre-Conditions</w:t>
      </w:r>
    </w:p>
    <w:p>
      <w:pPr>
        <w:pStyle w:val="Normal"/>
        <w:rPr>
          <w:bCs/>
        </w:rPr>
      </w:pPr>
      <w:r>
        <w:rPr>
          <w:bCs/>
        </w:rPr>
        <w:t>The WLAN and the 3GPP core network need to be CCNs. It is assumed that the 3GPP core (home) network operator of the 3GPP subscribers seeking to make use of the WLAN access service can be identified from the credentials presented by the 3GPP subscribers to the WLAN access network, i.e. the credentials already stored on USIM and ISIM.</w:t>
      </w:r>
    </w:p>
    <w:p>
      <w:pPr>
        <w:pStyle w:val="Heading4"/>
        <w:bidi w:val="0"/>
        <w:ind w:start="1418" w:hanging="1418"/>
        <w:jc w:val="start"/>
        <w:rPr/>
      </w:pPr>
      <w:bookmarkStart w:id="66" w:name="__RefHeading___Toc169413781"/>
      <w:bookmarkEnd w:id="66"/>
      <w:r>
        <w:rPr/>
        <w:t>5.3.2.4</w:t>
        <w:tab/>
        <w:tab/>
        <w:t>Normal Flow</w:t>
      </w:r>
    </w:p>
    <w:p>
      <w:pPr>
        <w:pStyle w:val="Normal"/>
        <w:rPr>
          <w:bCs/>
        </w:rPr>
      </w:pPr>
      <w:r>
        <w:rPr>
          <w:bCs/>
        </w:rPr>
        <w:t>The WLAN access network may typically initiate a Network Composition with a 3GPP core network operator triggered from that a 3GPP subscriber tries to connect via the WLAN. But also an advertisement/discovery procedure (please refer to section 6.1.2) between the WLAN access network and 3GPP core network operators might lead to that CAs are established.</w:t>
      </w:r>
    </w:p>
    <w:p>
      <w:pPr>
        <w:pStyle w:val="Heading4"/>
        <w:bidi w:val="0"/>
        <w:ind w:start="1418" w:hanging="1418"/>
        <w:jc w:val="start"/>
        <w:rPr/>
      </w:pPr>
      <w:bookmarkStart w:id="67" w:name="__RefHeading___Toc169413782"/>
      <w:bookmarkEnd w:id="67"/>
      <w:r>
        <w:rPr/>
        <w:t>5.3.2.5</w:t>
        <w:tab/>
        <w:t>Alternative Flow</w:t>
      </w:r>
    </w:p>
    <w:p>
      <w:pPr>
        <w:pStyle w:val="Normal"/>
        <w:rPr>
          <w:bCs/>
        </w:rPr>
      </w:pPr>
      <w:r>
        <w:rPr>
          <w:bCs/>
        </w:rPr>
        <w:t>Not Applicable.</w:t>
      </w:r>
    </w:p>
    <w:p>
      <w:pPr>
        <w:pStyle w:val="Heading4"/>
        <w:bidi w:val="0"/>
        <w:ind w:start="1418" w:hanging="1418"/>
        <w:jc w:val="start"/>
        <w:rPr/>
      </w:pPr>
      <w:bookmarkStart w:id="68" w:name="__RefHeading___Toc169413783"/>
      <w:bookmarkEnd w:id="68"/>
      <w:r>
        <w:rPr/>
        <w:t>5.3.2.6</w:t>
        <w:tab/>
        <w:t>Additional information</w:t>
      </w:r>
    </w:p>
    <w:p>
      <w:pPr>
        <w:pStyle w:val="Normal"/>
        <w:rPr>
          <w:rFonts w:ascii="Arial" w:hAnsi="Arial" w:cs="Arial"/>
          <w:bCs/>
        </w:rPr>
      </w:pPr>
      <w:r>
        <w:rPr>
          <w:b/>
        </w:rPr>
        <w:t xml:space="preserve">Composition Type: </w:t>
      </w:r>
      <w:r>
        <w:rPr/>
        <w:t>Same as for the use case described in section 5.2.1.</w:t>
      </w:r>
    </w:p>
    <w:p>
      <w:pPr>
        <w:pStyle w:val="Heading3"/>
        <w:bidi w:val="0"/>
        <w:jc w:val="start"/>
        <w:rPr/>
      </w:pPr>
      <w:bookmarkStart w:id="69" w:name="__RefHeading___Toc169413784"/>
      <w:bookmarkEnd w:id="69"/>
      <w:r>
        <w:rPr>
          <w:lang w:val="en-US" w:eastAsia="ja-JP"/>
        </w:rPr>
        <w:t>5.</w:t>
      </w:r>
      <w:r>
        <w:rPr>
          <w:lang w:val="en-US" w:eastAsia="ja-JP"/>
        </w:rPr>
        <w:t>3</w:t>
      </w:r>
      <w:r>
        <w:rPr>
          <w:lang w:val="en-US" w:eastAsia="ja-JP"/>
        </w:rPr>
        <w:t>.</w:t>
      </w:r>
      <w:r>
        <w:rPr>
          <w:lang w:val="en-US" w:eastAsia="ja-JP"/>
        </w:rPr>
        <w:t>3</w:t>
        <w:tab/>
      </w:r>
      <w:r>
        <w:rPr>
          <w:lang w:val="en-US" w:eastAsia="ja-JP"/>
        </w:rPr>
        <w:t>Network Composition of a moving network with 3GPP networks</w:t>
      </w:r>
    </w:p>
    <w:p>
      <w:pPr>
        <w:pStyle w:val="Heading4"/>
        <w:bidi w:val="0"/>
        <w:ind w:start="1418" w:hanging="1418"/>
        <w:jc w:val="start"/>
        <w:rPr/>
      </w:pPr>
      <w:bookmarkStart w:id="70" w:name="__RefHeading___Toc169413785"/>
      <w:bookmarkEnd w:id="70"/>
      <w:r>
        <w:rPr/>
        <w:t>5.</w:t>
      </w:r>
      <w:r>
        <w:rPr/>
        <w:t>3</w:t>
      </w:r>
      <w:r>
        <w:rPr/>
        <w:t>.</w:t>
      </w:r>
      <w:r>
        <w:rPr/>
        <w:t>3</w:t>
      </w:r>
      <w:r>
        <w:rPr/>
        <w:t>.1</w:t>
      </w:r>
      <w:r>
        <w:rPr/>
        <w:tab/>
      </w:r>
      <w:r>
        <w:rPr/>
        <w:t>Short Description</w:t>
      </w:r>
    </w:p>
    <w:p>
      <w:pPr>
        <w:pStyle w:val="Normal"/>
        <w:rPr>
          <w:lang w:eastAsia="ja-JP"/>
        </w:rPr>
      </w:pPr>
      <w:r>
        <w:rPr/>
        <w:t xml:space="preserve">The following use case illustrates that </w:t>
      </w:r>
      <w:r>
        <w:rPr>
          <w:lang w:eastAsia="ja-JP"/>
        </w:rPr>
        <w:t xml:space="preserve">the operator of </w:t>
      </w:r>
      <w:r>
        <w:rPr/>
        <w:t>a moving network</w:t>
      </w:r>
      <w:r>
        <w:rPr>
          <w:lang w:eastAsia="ja-JP"/>
        </w:rPr>
        <w:t xml:space="preserve"> (defined in e.g. Sec 10.2 of TS22.258[6])</w:t>
      </w:r>
      <w:r>
        <w:rPr/>
        <w:t xml:space="preserve"> execute</w:t>
      </w:r>
      <w:r>
        <w:rPr>
          <w:lang w:eastAsia="ja-JP"/>
        </w:rPr>
        <w:t>s</w:t>
      </w:r>
      <w:r>
        <w:rPr/>
        <w:t xml:space="preserve"> Network Composition  with 3GPP network operator</w:t>
      </w:r>
      <w:r>
        <w:rPr>
          <w:lang w:eastAsia="ja-JP"/>
        </w:rPr>
        <w:t>s</w:t>
      </w:r>
      <w:r>
        <w:rPr/>
        <w:t>.</w:t>
      </w:r>
      <w:r>
        <w:rPr>
          <w:lang w:eastAsia="ja-JP"/>
        </w:rPr>
        <w:t xml:space="preserve"> By supporting the moving network capability, for example, a fast moving passenger train can offer Internet access and services provided by 3GPP networks to passengers while running on </w:t>
      </w:r>
      <w:r>
        <w:rPr>
          <w:lang w:eastAsia="ja-JP"/>
        </w:rPr>
        <w:t>the</w:t>
      </w:r>
      <w:r>
        <w:rPr>
          <w:lang w:eastAsia="ja-JP"/>
        </w:rPr>
        <w:t xml:space="preserve"> railroad. The moving network automatically senses available 3GPP networks on the spot and maintains the connectivity by performing handover between network operators when possible and needed. To offer IP network access, the 3GPP network may assign and delegate a group of IP addresses that are used for the passengers on the train. The necessary bandwidth and necessary number of IP addresses are dependent on the number of passengers. The moving network dynamically negotiates QoS (e.g. bandwidth) and the range of IP addresses during the Composition Process.</w:t>
      </w:r>
    </w:p>
    <w:p>
      <w:pPr>
        <w:pStyle w:val="Normal"/>
        <w:rPr>
          <w:lang w:eastAsia="ja-JP"/>
        </w:rPr>
      </w:pPr>
      <w:r>
        <w:rPr>
          <w:lang w:eastAsia="ja-JP"/>
        </w:rPr>
      </w:r>
    </w:p>
    <w:p>
      <w:pPr>
        <w:pStyle w:val="TH"/>
        <w:rPr/>
      </w:pPr>
      <w:r>
        <w:rPr/>
        <w:drawing>
          <wp:inline distT="0" distB="0" distL="0" distR="0">
            <wp:extent cx="5604510" cy="4024630"/>
            <wp:effectExtent l="0" t="0" r="0" b="0"/>
            <wp:docPr id="24" name="Image1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3" descr="" title=""/>
                    <pic:cNvPicPr>
                      <a:picLocks noChangeAspect="1" noChangeArrowheads="1"/>
                    </pic:cNvPicPr>
                  </pic:nvPicPr>
                  <pic:blipFill>
                    <a:blip r:embed="rId25"/>
                    <a:srcRect l="-5" t="-7" r="-5" b="-7"/>
                    <a:stretch>
                      <a:fillRect/>
                    </a:stretch>
                  </pic:blipFill>
                  <pic:spPr bwMode="auto">
                    <a:xfrm>
                      <a:off x="0" y="0"/>
                      <a:ext cx="5604510" cy="4024630"/>
                    </a:xfrm>
                    <a:prstGeom prst="rect">
                      <a:avLst/>
                    </a:prstGeom>
                  </pic:spPr>
                </pic:pic>
              </a:graphicData>
            </a:graphic>
          </wp:inline>
        </w:drawing>
      </w:r>
    </w:p>
    <w:p>
      <w:pPr>
        <w:pStyle w:val="TF"/>
        <w:rPr>
          <w:lang w:eastAsia="ja-JP"/>
        </w:rPr>
      </w:pPr>
      <w:r>
        <w:rPr>
          <w:lang w:eastAsia="ja-JP"/>
        </w:rPr>
        <w:t xml:space="preserve">Figure </w:t>
      </w:r>
      <w:r>
        <w:rPr/>
        <w:t>15</w:t>
      </w:r>
      <w:r>
        <w:rPr/>
        <w:t>:</w:t>
      </w:r>
      <w:r>
        <w:rPr>
          <w:lang w:eastAsia="ja-JP"/>
        </w:rPr>
        <w:t xml:space="preserve"> Network Composition </w:t>
      </w:r>
      <w:r>
        <w:rPr>
          <w:b w:val="false"/>
          <w:lang w:eastAsia="ja-JP"/>
        </w:rPr>
        <w:t>of a</w:t>
      </w:r>
      <w:r>
        <w:rPr>
          <w:lang w:eastAsia="ja-JP"/>
        </w:rPr>
        <w:t xml:space="preserve"> moving network and 3GPP network</w:t>
      </w:r>
    </w:p>
    <w:p>
      <w:pPr>
        <w:pStyle w:val="Heading4"/>
        <w:bidi w:val="0"/>
        <w:ind w:start="1418" w:hanging="1418"/>
        <w:jc w:val="start"/>
        <w:rPr/>
      </w:pPr>
      <w:bookmarkStart w:id="71" w:name="__RefHeading___Toc169413786"/>
      <w:bookmarkEnd w:id="71"/>
      <w:r>
        <w:rPr/>
        <w:t>5.</w:t>
      </w:r>
      <w:r>
        <w:rPr/>
        <w:t>3</w:t>
      </w:r>
      <w:r>
        <w:rPr/>
        <w:t>.</w:t>
      </w:r>
      <w:r>
        <w:rPr/>
        <w:t>3</w:t>
      </w:r>
      <w:r>
        <w:rPr/>
        <w:t>.2</w:t>
      </w:r>
      <w:r>
        <w:rPr/>
        <w:tab/>
      </w:r>
      <w:r>
        <w:rPr/>
        <w:t>Actor Specific Issues and Benefits</w:t>
      </w:r>
    </w:p>
    <w:p>
      <w:pPr>
        <w:pStyle w:val="Normal"/>
        <w:rPr>
          <w:b/>
          <w:b/>
          <w:lang w:val="en-US" w:eastAsia="ja-JP"/>
        </w:rPr>
      </w:pPr>
      <w:r>
        <w:rPr>
          <w:b/>
          <w:lang w:val="en-US" w:eastAsia="ja-JP"/>
        </w:rPr>
        <w:t>Actor specific issues:</w:t>
      </w:r>
    </w:p>
    <w:p>
      <w:pPr>
        <w:pStyle w:val="Normal"/>
        <w:rPr/>
      </w:pPr>
      <w:r>
        <w:rPr>
          <w:lang w:val="en-US" w:eastAsia="ja-JP"/>
        </w:rPr>
        <w:t>The CCN in a commercial vehicle (e.g. a train, a long-distance bus or a taxi) acts as a moving network operator and offers Internet access and 3G services to its passengers</w:t>
      </w:r>
      <w:r>
        <w:rPr>
          <w:lang w:eastAsia="ja-JP"/>
        </w:rPr>
        <w:t xml:space="preserve">. The moving network operator has Composition Agreements with network operators A and B for connectivity and with X and Y for AAA of the passengers. To </w:t>
      </w:r>
      <w:r>
        <w:rPr/>
        <w:t xml:space="preserve">consolidate </w:t>
      </w:r>
      <w:r>
        <w:rPr>
          <w:lang w:eastAsia="ja-JP"/>
        </w:rPr>
        <w:t xml:space="preserve">IP </w:t>
      </w:r>
      <w:r>
        <w:rPr/>
        <w:t xml:space="preserve">traffic </w:t>
      </w:r>
      <w:r>
        <w:rPr>
          <w:lang w:eastAsia="ja-JP"/>
        </w:rPr>
        <w:t>to/</w:t>
      </w:r>
      <w:r>
        <w:rPr/>
        <w:t xml:space="preserve">from </w:t>
      </w:r>
      <w:r>
        <w:rPr>
          <w:lang w:eastAsia="ja-JP"/>
        </w:rPr>
        <w:t>the passengers on the train, t</w:t>
      </w:r>
      <w:r>
        <w:rPr>
          <w:lang w:val="en-US" w:eastAsia="ja-JP"/>
        </w:rPr>
        <w:t xml:space="preserve">he moving network needs to negotiate a block of IP addresses for passengers and an appropriate level of QoS (e.g. bandwidth) is determined at the same time based on the number of passengers. When the train moves fast and crosses the boundary of the current 3GPP network, it needs to automatically and seamlessly re-execute Network Composition with the new 3GPP network and Network Decomposition with the old one. </w:t>
      </w:r>
      <w:r>
        <w:rPr/>
        <w:t xml:space="preserve">The moving network </w:t>
      </w:r>
      <w:r>
        <w:rPr/>
        <w:t xml:space="preserve">should also </w:t>
      </w:r>
      <w:r>
        <w:rPr/>
        <w:t xml:space="preserve">negotiate </w:t>
      </w:r>
      <w:r>
        <w:rPr/>
        <w:t xml:space="preserve">whether the previously agreed resources (e.g. the assigned QoS or IP addresses) can be continuously maintained after the change of 3GPP </w:t>
      </w:r>
      <w:r>
        <w:rPr/>
        <w:t xml:space="preserve">network </w:t>
      </w:r>
      <w:r>
        <w:rPr/>
        <w:t>operators. If some resources can not be maintained</w:t>
      </w:r>
      <w:r>
        <w:rPr>
          <w:lang w:eastAsia="ja-JP"/>
        </w:rPr>
        <w:t xml:space="preserve"> after the handover</w:t>
      </w:r>
      <w:r>
        <w:rPr/>
        <w:t>, the moving network handles this change e.g. by notifying it to the passengers or by prioritizing them to share the newly assigned resources.</w:t>
      </w:r>
    </w:p>
    <w:p>
      <w:pPr>
        <w:pStyle w:val="Normal"/>
        <w:rPr>
          <w:lang w:val="en-US" w:eastAsia="ja-JP"/>
        </w:rPr>
      </w:pPr>
      <w:r>
        <w:rPr>
          <w:lang w:val="en-US" w:eastAsia="ja-JP"/>
        </w:rPr>
        <w:t>On the other hand, 3GPP network operators A and B provide network access to the moving network operator. 3GPP network operators X and Y are the home operators of passengers x and y. Each passenger is authenticated by his or her home network operator via the moving network operator; therefore he or she does not have to have a direct access to its home operator. There</w:t>
      </w:r>
      <w:r>
        <w:rPr>
          <w:lang w:val="en-US" w:eastAsia="ja-JP"/>
        </w:rPr>
        <w:t xml:space="preserve"> is also a possibility that the moving network operator authenticates the passengers (e.g. based on vouchers / codes which are sold together with the ticket</w:t>
      </w:r>
      <w:r>
        <w:rPr>
          <w:lang w:val="en-US" w:eastAsia="ja-JP"/>
        </w:rPr>
        <w:t>s)</w:t>
      </w:r>
    </w:p>
    <w:p>
      <w:pPr>
        <w:pStyle w:val="Normal"/>
        <w:rPr>
          <w:b/>
          <w:b/>
          <w:lang w:val="en-US" w:eastAsia="ja-JP"/>
        </w:rPr>
      </w:pPr>
      <w:r>
        <w:rPr>
          <w:b/>
          <w:lang w:val="en-US" w:eastAsia="ja-JP"/>
        </w:rPr>
        <w:t>Benefits:</w:t>
      </w:r>
    </w:p>
    <w:p>
      <w:pPr>
        <w:pStyle w:val="Normal"/>
        <w:rPr/>
      </w:pPr>
      <w:r>
        <w:rPr/>
        <w:t xml:space="preserve">The </w:t>
      </w:r>
      <w:r>
        <w:rPr>
          <w:lang w:eastAsia="ja-JP"/>
        </w:rPr>
        <w:t>moving</w:t>
      </w:r>
      <w:r>
        <w:rPr/>
        <w:t xml:space="preserve"> network </w:t>
      </w:r>
      <w:r>
        <w:rPr>
          <w:lang w:eastAsia="ja-JP"/>
        </w:rPr>
        <w:t xml:space="preserve">in the fast moving train </w:t>
      </w:r>
      <w:r>
        <w:rPr/>
        <w:t xml:space="preserve">can </w:t>
      </w:r>
      <w:r>
        <w:rPr/>
        <w:t xml:space="preserve">not only </w:t>
      </w:r>
      <w:r>
        <w:rPr/>
        <w:t>seamlessly</w:t>
      </w:r>
      <w:r>
        <w:rPr/>
        <w:t xml:space="preserve"> </w:t>
      </w:r>
      <w:r>
        <w:rPr>
          <w:lang w:eastAsia="ja-JP"/>
        </w:rPr>
        <w:t xml:space="preserve">offer network services, </w:t>
      </w:r>
      <w:r>
        <w:rPr/>
        <w:t>but als</w:t>
      </w:r>
      <w:r>
        <w:rPr>
          <w:lang w:eastAsia="ja-JP"/>
        </w:rPr>
        <w:t>o</w:t>
      </w:r>
      <w:r>
        <w:rPr/>
        <w:t xml:space="preserve"> </w:t>
      </w:r>
      <w:r>
        <w:rPr>
          <w:lang w:eastAsia="ja-JP"/>
        </w:rPr>
        <w:t>request</w:t>
      </w:r>
      <w:r>
        <w:rPr/>
        <w:t xml:space="preserve"> </w:t>
      </w:r>
      <w:r>
        <w:rPr>
          <w:lang w:eastAsia="ja-JP"/>
        </w:rPr>
        <w:t xml:space="preserve">only necessary </w:t>
      </w:r>
      <w:r>
        <w:rPr/>
        <w:t>QoS</w:t>
      </w:r>
      <w:r>
        <w:rPr>
          <w:lang w:eastAsia="ja-JP"/>
        </w:rPr>
        <w:t xml:space="preserve"> (e.g. bandwidth) and network resources (e.g. IP addresses) when it changes 3GPP network operators or when the number of passengers dynamically changes during its operation</w:t>
      </w:r>
      <w:r>
        <w:rPr/>
        <w:t>.</w:t>
      </w:r>
      <w:r>
        <w:rPr>
          <w:lang w:eastAsia="ja-JP"/>
        </w:rPr>
        <w:t xml:space="preserve"> For the passengers</w:t>
      </w:r>
      <w:r>
        <w:rPr>
          <w:lang w:eastAsia="ja-JP"/>
        </w:rPr>
        <w:t>’</w:t>
      </w:r>
      <w:r>
        <w:rPr>
          <w:lang w:eastAsia="ja-JP"/>
        </w:rPr>
        <w:t xml:space="preserve"> home operators, radio resources are saved since user data traffic is consolidated and conveyed by the moving network and the control messages are minimized since the moving network handles the mobility. For the 3GPP </w:t>
      </w:r>
      <w:r>
        <w:rPr>
          <w:lang w:eastAsia="ja-JP"/>
        </w:rPr>
        <w:t xml:space="preserve">network </w:t>
      </w:r>
      <w:r>
        <w:rPr>
          <w:lang w:eastAsia="ja-JP"/>
        </w:rPr>
        <w:t xml:space="preserve">operator that is providing connectivity to the moving network, it becomes </w:t>
      </w:r>
      <w:r>
        <w:rPr>
          <w:lang w:eastAsia="ja-JP"/>
        </w:rPr>
        <w:t>possible</w:t>
      </w:r>
      <w:r>
        <w:rPr>
          <w:lang w:eastAsia="ja-JP"/>
        </w:rPr>
        <w:t xml:space="preserve"> to dynamically allocate appropriate network resources, which leads to efficient network use.</w:t>
      </w:r>
    </w:p>
    <w:p>
      <w:pPr>
        <w:pStyle w:val="Heading4"/>
        <w:bidi w:val="0"/>
        <w:ind w:start="1418" w:hanging="1418"/>
        <w:jc w:val="start"/>
        <w:rPr/>
      </w:pPr>
      <w:bookmarkStart w:id="72" w:name="__RefHeading___Toc169413787"/>
      <w:bookmarkEnd w:id="72"/>
      <w:r>
        <w:rPr/>
        <w:t>5.</w:t>
      </w:r>
      <w:r>
        <w:rPr/>
        <w:t>3</w:t>
      </w:r>
      <w:r>
        <w:rPr/>
        <w:t>.</w:t>
      </w:r>
      <w:r>
        <w:rPr/>
        <w:t>3</w:t>
      </w:r>
      <w:r>
        <w:rPr/>
        <w:t>.3</w:t>
      </w:r>
      <w:r>
        <w:rPr/>
        <w:tab/>
      </w:r>
      <w:r>
        <w:rPr/>
        <w:t>Pre-Conditions</w:t>
      </w:r>
    </w:p>
    <w:p>
      <w:pPr>
        <w:pStyle w:val="Normal"/>
        <w:rPr>
          <w:lang w:eastAsia="ja-JP"/>
        </w:rPr>
      </w:pPr>
      <w:r>
        <w:rPr>
          <w:lang w:eastAsia="ja-JP"/>
        </w:rPr>
        <w:t xml:space="preserve">The CA </w:t>
      </w:r>
      <w:r>
        <w:rPr/>
        <w:t xml:space="preserve">between </w:t>
      </w:r>
      <w:r>
        <w:rPr>
          <w:lang w:eastAsia="ja-JP"/>
        </w:rPr>
        <w:t>the moving network</w:t>
      </w:r>
      <w:r>
        <w:rPr/>
        <w:t xml:space="preserve"> </w:t>
      </w:r>
      <w:r>
        <w:rPr>
          <w:lang w:eastAsia="ja-JP"/>
        </w:rPr>
        <w:t xml:space="preserve">operator </w:t>
      </w:r>
      <w:r>
        <w:rPr/>
        <w:t xml:space="preserve">and </w:t>
      </w:r>
      <w:r>
        <w:rPr>
          <w:lang w:eastAsia="ja-JP"/>
        </w:rPr>
        <w:t xml:space="preserve">the 3GPP </w:t>
      </w:r>
      <w:r>
        <w:rPr/>
        <w:t>network</w:t>
      </w:r>
      <w:r>
        <w:rPr/>
        <w:t xml:space="preserve"> operators</w:t>
      </w:r>
      <w:r>
        <w:rPr>
          <w:lang w:eastAsia="ja-JP"/>
        </w:rPr>
        <w:t xml:space="preserve"> may not need </w:t>
      </w:r>
      <w:r>
        <w:rPr/>
        <w:t xml:space="preserve">full flexibility / dynamicity </w:t>
      </w:r>
      <w:r>
        <w:rPr>
          <w:lang w:eastAsia="ja-JP"/>
        </w:rPr>
        <w:t>when the moving network</w:t>
      </w:r>
      <w:r>
        <w:rPr/>
        <w:t xml:space="preserve"> runs the same route on a regular basis. </w:t>
      </w:r>
      <w:r>
        <w:rPr>
          <w:lang w:eastAsia="ja-JP"/>
        </w:rPr>
        <w:t>In this case, t</w:t>
      </w:r>
      <w:r>
        <w:rPr>
          <w:lang w:eastAsia="ja-JP"/>
        </w:rPr>
        <w:t>he CA is mostly pre</w:t>
      </w:r>
      <w:r>
        <w:rPr>
          <w:lang w:eastAsia="ja-JP"/>
        </w:rPr>
        <w:t>-established</w:t>
      </w:r>
      <w:r>
        <w:rPr>
          <w:lang w:eastAsia="ja-JP"/>
        </w:rPr>
        <w:t xml:space="preserve"> and only some parameters (such as bandwidth and </w:t>
      </w:r>
      <w:r>
        <w:rPr>
          <w:lang w:eastAsia="ja-JP"/>
        </w:rPr>
        <w:t xml:space="preserve">the </w:t>
      </w:r>
      <w:r>
        <w:rPr>
          <w:lang w:eastAsia="ja-JP"/>
        </w:rPr>
        <w:t>number of IP addresses) are negotiated during</w:t>
      </w:r>
      <w:r>
        <w:rPr>
          <w:lang w:eastAsia="ja-JP"/>
        </w:rPr>
        <w:t xml:space="preserve"> the Network Composition</w:t>
      </w:r>
      <w:r>
        <w:rPr>
          <w:lang w:eastAsia="ja-JP"/>
        </w:rPr>
        <w:t>.</w:t>
      </w:r>
      <w:r>
        <w:rPr>
          <w:lang w:eastAsia="ja-JP"/>
        </w:rPr>
        <w:t xml:space="preserve"> Also, the users and the moving network should be composed in order to facilitate Internet access and services provided by 3GPP networks.</w:t>
      </w:r>
      <w:r>
        <w:rPr>
          <w:lang w:eastAsia="ja-JP"/>
        </w:rPr>
        <w:t xml:space="preserve"> The 3GPP operators providing connectivity for the moving network may have the CA according to their pre-established CAs with the moving network in order to support for example service continuity [11] of the moving network.</w:t>
      </w:r>
    </w:p>
    <w:p>
      <w:pPr>
        <w:pStyle w:val="Heading4"/>
        <w:bidi w:val="0"/>
        <w:ind w:start="1418" w:hanging="1418"/>
        <w:jc w:val="start"/>
        <w:rPr/>
      </w:pPr>
      <w:bookmarkStart w:id="73" w:name="__RefHeading___Toc169413788"/>
      <w:bookmarkEnd w:id="73"/>
      <w:r>
        <w:rPr/>
        <w:t>5.</w:t>
      </w:r>
      <w:r>
        <w:rPr/>
        <w:t>3</w:t>
      </w:r>
      <w:r>
        <w:rPr/>
        <w:t>.</w:t>
      </w:r>
      <w:r>
        <w:rPr/>
        <w:t>3</w:t>
      </w:r>
      <w:r>
        <w:rPr/>
        <w:t>.4</w:t>
      </w:r>
      <w:r>
        <w:rPr/>
        <w:tab/>
      </w:r>
      <w:r>
        <w:rPr/>
        <w:t>Normal Flow</w:t>
      </w:r>
    </w:p>
    <w:p>
      <w:pPr>
        <w:pStyle w:val="Normal"/>
        <w:rPr/>
      </w:pPr>
      <w:r>
        <w:rPr/>
        <w:t xml:space="preserve">The moving network senses and discovers </w:t>
      </w:r>
      <w:r>
        <w:rPr>
          <w:lang w:eastAsia="ja-JP"/>
        </w:rPr>
        <w:t>the availability of</w:t>
      </w:r>
      <w:r>
        <w:rPr/>
        <w:t xml:space="preserve"> </w:t>
      </w:r>
      <w:r>
        <w:rPr>
          <w:lang w:eastAsia="ja-JP"/>
        </w:rPr>
        <w:t xml:space="preserve">the 3GPP </w:t>
      </w:r>
      <w:r>
        <w:rPr/>
        <w:t xml:space="preserve">network </w:t>
      </w:r>
      <w:r>
        <w:rPr>
          <w:lang w:eastAsia="ja-JP"/>
        </w:rPr>
        <w:t>operator A (1)-</w:t>
      </w:r>
      <w:r>
        <w:rPr/>
        <w:t xml:space="preserve">(2). The moving network establishes security association </w:t>
      </w:r>
      <w:r>
        <w:rPr>
          <w:lang w:eastAsia="ja-JP"/>
        </w:rPr>
        <w:t xml:space="preserve">with operator A </w:t>
      </w:r>
      <w:r>
        <w:rPr/>
        <w:t>(3) and execute</w:t>
      </w:r>
      <w:r>
        <w:rPr>
          <w:lang w:eastAsia="ja-JP"/>
        </w:rPr>
        <w:t>s</w:t>
      </w:r>
      <w:r>
        <w:rPr/>
        <w:t xml:space="preserve"> CA negotiation and realization (4). </w:t>
      </w:r>
      <w:r>
        <w:rPr>
          <w:lang w:eastAsia="ja-JP"/>
        </w:rPr>
        <w:t>For IP network access, o</w:t>
      </w:r>
      <w:r>
        <w:rPr/>
        <w:t>perator A</w:t>
      </w:r>
      <w:r>
        <w:rPr>
          <w:lang w:eastAsia="ja-JP"/>
        </w:rPr>
        <w:t xml:space="preserve"> may </w:t>
      </w:r>
      <w:r>
        <w:rPr/>
        <w:t xml:space="preserve">delegate </w:t>
      </w:r>
      <w:r>
        <w:rPr>
          <w:lang w:eastAsia="ja-JP"/>
        </w:rPr>
        <w:t>IP addresses</w:t>
      </w:r>
      <w:r>
        <w:rPr/>
        <w:t xml:space="preserve"> to the moving network </w:t>
      </w:r>
      <w:r>
        <w:rPr>
          <w:lang w:eastAsia="ja-JP"/>
        </w:rPr>
        <w:t xml:space="preserve">and </w:t>
      </w:r>
      <w:r>
        <w:rPr>
          <w:lang w:eastAsia="ja-JP"/>
        </w:rPr>
        <w:t>a</w:t>
      </w:r>
      <w:r>
        <w:rPr>
          <w:lang w:eastAsia="ja-JP"/>
        </w:rPr>
        <w:t>llocate bandwidth in the core network for the moving network based on the CA.</w:t>
      </w:r>
    </w:p>
    <w:p>
      <w:pPr>
        <w:pStyle w:val="Normal"/>
        <w:rPr>
          <w:lang w:eastAsia="ja-JP"/>
        </w:rPr>
      </w:pPr>
      <w:r>
        <w:rPr/>
        <w:t>When the moving network is about to move out of operator A</w:t>
      </w:r>
      <w:r>
        <w:rPr/>
        <w:t>’</w:t>
      </w:r>
      <w:r>
        <w:rPr/>
        <w:t xml:space="preserve">s </w:t>
      </w:r>
      <w:r>
        <w:rPr>
          <w:lang w:eastAsia="ja-JP"/>
        </w:rPr>
        <w:t>coverage area</w:t>
      </w:r>
      <w:r>
        <w:rPr/>
        <w:t>, it</w:t>
      </w:r>
      <w:r>
        <w:rPr>
          <w:lang w:eastAsia="ja-JP"/>
        </w:rPr>
        <w:t xml:space="preserve"> immediately </w:t>
      </w:r>
      <w:r>
        <w:rPr/>
        <w:t>executes media sense (5) and discovers operator B</w:t>
      </w:r>
      <w:r>
        <w:rPr/>
        <w:t>’</w:t>
      </w:r>
      <w:r>
        <w:rPr/>
        <w:t xml:space="preserve">s network (6). The moving network executes </w:t>
      </w:r>
      <w:r>
        <w:rPr>
          <w:lang w:eastAsia="ja-JP"/>
        </w:rPr>
        <w:t>N</w:t>
      </w:r>
      <w:r>
        <w:rPr/>
        <w:t xml:space="preserve">etwork </w:t>
      </w:r>
      <w:r>
        <w:rPr>
          <w:lang w:eastAsia="ja-JP"/>
        </w:rPr>
        <w:t>C</w:t>
      </w:r>
      <w:r>
        <w:rPr/>
        <w:t>omposition with operator</w:t>
      </w:r>
      <w:r>
        <w:rPr/>
        <w:t xml:space="preserve"> B</w:t>
      </w:r>
      <w:r>
        <w:rPr/>
        <w:t xml:space="preserve"> (7) and executes Decomposition against operator A (8). </w:t>
      </w:r>
      <w:r>
        <w:rPr>
          <w:lang w:eastAsia="ja-JP"/>
        </w:rPr>
        <w:t>A series of the composition and Decomposition Processes are automatically executed in a timely manner for the sake of passengers on the fast moving train</w:t>
      </w:r>
      <w:r>
        <w:rPr/>
        <w:t>.</w:t>
      </w:r>
    </w:p>
    <w:p>
      <w:pPr>
        <w:pStyle w:val="Heading4"/>
        <w:bidi w:val="0"/>
        <w:ind w:start="1418" w:hanging="1418"/>
        <w:jc w:val="start"/>
        <w:rPr/>
      </w:pPr>
      <w:bookmarkStart w:id="74" w:name="__RefHeading___Toc169413789"/>
      <w:bookmarkEnd w:id="74"/>
      <w:r>
        <w:rPr/>
        <w:t>5.</w:t>
      </w:r>
      <w:r>
        <w:rPr/>
        <w:t>3</w:t>
      </w:r>
      <w:r>
        <w:rPr/>
        <w:t>.</w:t>
      </w:r>
      <w:r>
        <w:rPr/>
        <w:t>3</w:t>
      </w:r>
      <w:r>
        <w:rPr/>
        <w:t>.5</w:t>
      </w:r>
      <w:r>
        <w:rPr/>
        <w:tab/>
      </w:r>
      <w:r>
        <w:rPr/>
        <w:t>Alternative Flow</w:t>
      </w:r>
    </w:p>
    <w:p>
      <w:pPr>
        <w:pStyle w:val="Normal"/>
        <w:rPr/>
      </w:pPr>
      <w:r>
        <w:rPr>
          <w:lang w:eastAsia="ja-JP"/>
        </w:rPr>
        <w:t>N</w:t>
      </w:r>
      <w:r>
        <w:rPr>
          <w:lang w:eastAsia="ja-JP"/>
        </w:rPr>
        <w:t>ot applicable.</w:t>
      </w:r>
    </w:p>
    <w:p>
      <w:pPr>
        <w:pStyle w:val="Heading4"/>
        <w:bidi w:val="0"/>
        <w:ind w:start="1418" w:hanging="1418"/>
        <w:jc w:val="start"/>
        <w:rPr/>
      </w:pPr>
      <w:bookmarkStart w:id="75" w:name="__RefHeading___Toc169413790"/>
      <w:bookmarkEnd w:id="75"/>
      <w:r>
        <w:rPr/>
        <w:t>5.</w:t>
      </w:r>
      <w:r>
        <w:rPr/>
        <w:t>3</w:t>
      </w:r>
      <w:r>
        <w:rPr/>
        <w:t>.</w:t>
      </w:r>
      <w:r>
        <w:rPr/>
        <w:t>3</w:t>
      </w:r>
      <w:r>
        <w:rPr/>
        <w:t>.6</w:t>
      </w:r>
      <w:r>
        <w:rPr/>
        <w:tab/>
      </w:r>
      <w:r>
        <w:rPr/>
        <w:t>Additional Information</w:t>
      </w:r>
    </w:p>
    <w:p>
      <w:pPr>
        <w:pStyle w:val="Normal"/>
        <w:rPr>
          <w:lang w:eastAsia="ja-JP"/>
        </w:rPr>
      </w:pPr>
      <w:r>
        <w:rPr>
          <w:lang w:val="en-US" w:eastAsia="ja-JP"/>
        </w:rPr>
        <w:t xml:space="preserve">The CA includes </w:t>
      </w:r>
      <w:r>
        <w:rPr>
          <w:lang w:eastAsia="ja-JP"/>
        </w:rPr>
        <w:t>agreed-upon security level, QoS and composed network resources that are delegated to the other party. In this use case, t</w:t>
      </w:r>
      <w:r>
        <w:rPr>
          <w:lang w:eastAsia="ja-JP"/>
        </w:rPr>
        <w:t>he type of composition</w:t>
      </w:r>
      <w:r>
        <w:rPr>
          <w:lang w:eastAsia="ja-JP"/>
        </w:rPr>
        <w:t xml:space="preserve"> is </w:t>
      </w:r>
      <w:r>
        <w:rPr>
          <w:lang w:eastAsia="ja-JP"/>
        </w:rPr>
        <w:t>“</w:t>
      </w:r>
      <w:r>
        <w:rPr>
          <w:lang w:eastAsia="ja-JP"/>
        </w:rPr>
        <w:t>C</w:t>
      </w:r>
      <w:r>
        <w:rPr>
          <w:lang w:eastAsia="ja-JP"/>
        </w:rPr>
        <w:t>ontrol Delegation”</w:t>
      </w:r>
      <w:r>
        <w:rPr>
          <w:lang w:eastAsia="ja-JP"/>
        </w:rPr>
        <w:t xml:space="preserve"> since a block of IP addresses and the </w:t>
      </w:r>
      <w:r>
        <w:rPr>
          <w:lang w:eastAsia="ja-JP"/>
        </w:rPr>
        <w:t xml:space="preserve">mobility control function for the passengers </w:t>
      </w:r>
      <w:r>
        <w:rPr>
          <w:lang w:eastAsia="ja-JP"/>
        </w:rPr>
        <w:t>are</w:t>
      </w:r>
      <w:r>
        <w:rPr>
          <w:lang w:eastAsia="ja-JP"/>
        </w:rPr>
        <w:t xml:space="preserve"> delegated to the moving network.</w:t>
      </w:r>
    </w:p>
    <w:p>
      <w:pPr>
        <w:pStyle w:val="Normal"/>
        <w:rPr>
          <w:lang w:eastAsia="ja-JP"/>
        </w:rPr>
      </w:pPr>
      <w:r>
        <w:rPr>
          <w:lang w:eastAsia="ja-JP"/>
        </w:rPr>
        <w:t>The CA between passenger x and the moving network can guarantee continuous availability and seamless use of services provided by operator X. The moving network needs to have a composition and connectivity with at least one 3GPP operator (e.g. operator A or B) at any time.</w:t>
      </w:r>
    </w:p>
    <w:p>
      <w:pPr>
        <w:pStyle w:val="Normal"/>
        <w:rPr>
          <w:lang w:eastAsia="ja-JP"/>
        </w:rPr>
      </w:pPr>
      <w:r>
        <w:rPr>
          <w:lang w:eastAsia="ja-JP"/>
        </w:rPr>
        <w:t>Operators A and B may have a CA to offer service continuity [11] to the moving network by performing service context or bearer traffic transfer between A and B. The currently attached operator (e.g. operator A) or a third party server may offer information on candidate CCNs (e.g. operator B) to the moving network before it starts to physically sense new CCNs, which will expedite the establishment of a CA and will contribute to service continuity. The CA between the currently attached operator and a candidate CCN may include agreement(s) based on which the currently attached operator is allowed to advertise the candidate CCN information to the outside.</w:t>
      </w:r>
    </w:p>
    <w:p>
      <w:pPr>
        <w:pStyle w:val="Normal"/>
        <w:rPr/>
      </w:pPr>
      <w:r>
        <w:rPr>
          <w:b/>
        </w:rPr>
        <w:t>Composition Type:</w:t>
      </w:r>
      <w:r>
        <w:rPr/>
        <w:t xml:space="preserve"> Resources are contributed in two different ways in this use case; Network Interworking and Control Delegation, and the composition type is Control Delegation. A network operator (3GPP Network Operator A and B) contributes control of IP address management of selected subnet (Control Delegation) and provides usage of its mobility management and access resources (Network Interworking) for the moving network. </w:t>
      </w:r>
    </w:p>
    <w:p>
      <w:pPr>
        <w:pStyle w:val="Heading3"/>
        <w:bidi w:val="0"/>
        <w:jc w:val="start"/>
        <w:rPr/>
      </w:pPr>
      <w:bookmarkStart w:id="76" w:name="__RefHeading___Toc4351_3320553937"/>
      <w:bookmarkStart w:id="77" w:name="__RefHeading___Toc169413791"/>
      <w:bookmarkEnd w:id="76"/>
      <w:r>
        <w:rPr/>
        <w:t>5.3.4</w:t>
        <w:tab/>
        <w:t xml:space="preserve">Access Networks – Core/service/identity provider networks: </w:t>
        <w:br/>
        <w:t>Network Composition of different types of access networks with core networks providing different types of end user services</w:t>
      </w:r>
      <w:bookmarkEnd w:id="77"/>
      <w:r>
        <w:rPr/>
        <w:t xml:space="preserve"> </w:t>
      </w:r>
    </w:p>
    <w:p>
      <w:pPr>
        <w:pStyle w:val="Heading4"/>
        <w:bidi w:val="0"/>
        <w:ind w:start="1418" w:hanging="1418"/>
        <w:jc w:val="start"/>
        <w:rPr/>
      </w:pPr>
      <w:bookmarkStart w:id="78" w:name="__RefHeading___Toc169413792"/>
      <w:bookmarkEnd w:id="78"/>
      <w:r>
        <w:rPr/>
        <w:t>5.3.4.1</w:t>
        <w:tab/>
        <w:t>Scenario overview</w:t>
      </w:r>
    </w:p>
    <w:p>
      <w:pPr>
        <w:pStyle w:val="Normal"/>
        <w:rPr>
          <w:bCs/>
        </w:rPr>
      </w:pPr>
      <w:r>
        <w:rPr>
          <w:bCs/>
        </w:rPr>
        <w:t xml:space="preserve">Interworking between Core Network (CN) and different types of Access Networks (AN) is described in [8]. The scenario depicted in figure 16 below shows how a number of ANs in different ways (e.g. by providing coverage, capacity, QoS) facilitate for the user the capability to connect to and use different services available via the CN. The relation between an AN and CN is not necessarily exclusive, i.e. an AN might provide its access services to multiple CNs in parallel. The CN as depicted may in future scenarios be further split up so that evolving and new actors on the market provides different specialized services to users, and which should still be available via any type of access network for maximum flexibility and convenience for the user </w:t>
      </w:r>
    </w:p>
    <w:p>
      <w:pPr>
        <w:pStyle w:val="Heading4"/>
        <w:bidi w:val="0"/>
        <w:ind w:start="1418" w:hanging="1418"/>
        <w:jc w:val="start"/>
        <w:rPr/>
      </w:pPr>
      <w:bookmarkStart w:id="79" w:name="__RefHeading___Toc169413793"/>
      <w:bookmarkEnd w:id="79"/>
      <w:r>
        <w:rPr/>
        <w:t>5.3.4.2</w:t>
        <w:tab/>
        <w:t>Scenario technical description</w:t>
      </w:r>
    </w:p>
    <w:p>
      <w:pPr>
        <w:pStyle w:val="Normal"/>
        <w:rPr/>
      </w:pPr>
      <w:r>
        <w:rPr/>
        <w:t xml:space="preserve">A Network Composition between an AN and a CN may be triggered through the Advertisement and Discovery phase being an integral part of the Composition Process, or it may be triggered just by the fact that a user with his/her PN roams into a specific AN, which in turn would lead to a Network Composition between the AN and the CN. It may also be triggered by some other means, possibly as an offline operation, and may not even need to be performed through the Composition Process, but for example by using legacy modes of operation to “compose” an AN with a CN. But generally, an AN makes a Network Composition by using the Composition Process described in section 6. Not further described in this contribution is how the user (of e.g. a PN) performs Network Compositions with ANs and CNs, but it is not unlikely that PN performs a “simple” Network Composition with the AN merely to be able to reach the </w:t>
      </w:r>
      <w:r>
        <w:rPr>
          <w:color w:val="000000"/>
        </w:rPr>
        <w:t xml:space="preserve">CN from which the user gets its services as well as its identity, which is then followed by a Network Composition with the CN </w:t>
      </w:r>
      <w:r>
        <w:rPr/>
        <w:t>to gain seamless and continuous access to various services, e.g. authentication, Internet access, and real-time collaboration services via the different ANs. CN, AN, and PN, are all examples of a CCN.</w:t>
      </w:r>
    </w:p>
    <w:p>
      <w:pPr>
        <w:pStyle w:val="Heading4"/>
        <w:bidi w:val="0"/>
        <w:ind w:start="1418" w:hanging="1418"/>
        <w:jc w:val="start"/>
        <w:rPr/>
      </w:pPr>
      <w:bookmarkStart w:id="80" w:name="__RefHeading___Toc169413794"/>
      <w:bookmarkEnd w:id="80"/>
      <w:r>
        <w:rPr/>
        <w:t>5.3.4.3</w:t>
        <w:tab/>
        <w:tab/>
        <w:t>Operator / user role</w:t>
      </w:r>
    </w:p>
    <w:p>
      <w:pPr>
        <w:pStyle w:val="Normal"/>
        <w:rPr/>
      </w:pPr>
      <w:r>
        <w:rPr/>
        <w:t xml:space="preserve"> </w:t>
      </w:r>
      <w:r>
        <w:rPr/>
        <w:t>In this scenario, a CN acts as an operator, an AN as a provider of access connectivity, and then there are users with their PNs/UEs which like to use the services available either via or possibly directly from the CN, by connecting to the CN via one or more of the ANs. It should then be noted that the CN can be able to provide transparent access services to the user via any of the ANs, and also be able to support mobility and handovers between ANs, as well as load balancing and other features for improved overall performance of the composed CCNs.</w:t>
      </w:r>
    </w:p>
    <w:p>
      <w:pPr>
        <w:pStyle w:val="Normal"/>
        <w:rPr/>
      </w:pPr>
      <w:r>
        <w:rPr/>
        <w:t xml:space="preserve">It shall then also be noted that an AN can generally provide its service(s) to multiple CNs, i.e. the usage of the Access Network is not exclusive to one CN (see figure </w:t>
      </w:r>
      <w:r>
        <w:rPr>
          <w:i/>
          <w:iCs/>
        </w:rPr>
        <w:t>17</w:t>
      </w:r>
      <w:r>
        <w:rPr/>
        <w:t>). This allows for many-to-many relations between ANs and CNs, and enables an efficient sharing of the resources of the Access Network. Limitations might however apply, either resulting from an external agreement, e.g. following a clause of the Framework Agreement, or a local decision, e.g. following an admission control policy that prevents overloading an AN. In these cases, it might be that the AN is exclusively used by only one CN or a restricted group of CNs.</w:t>
      </w:r>
    </w:p>
    <w:p>
      <w:pPr>
        <w:pStyle w:val="Heading4"/>
        <w:bidi w:val="0"/>
        <w:ind w:start="1418" w:hanging="1418"/>
        <w:jc w:val="start"/>
        <w:rPr/>
      </w:pPr>
      <w:bookmarkStart w:id="81" w:name="__RefHeading___Toc4353_3320553937"/>
      <w:bookmarkStart w:id="82" w:name="__RefHeading___Toc169413795"/>
      <w:bookmarkEnd w:id="81"/>
      <w:r>
        <w:rPr/>
        <w:t>5.3.4.4</w:t>
        <w:tab/>
        <w:t>Composition Type</w:t>
      </w:r>
      <w:bookmarkEnd w:id="82"/>
      <w:r>
        <w:rPr/>
        <w:t xml:space="preserve"> </w:t>
      </w:r>
    </w:p>
    <w:p>
      <w:pPr>
        <w:pStyle w:val="Normal"/>
        <w:rPr/>
      </w:pPr>
      <w:r>
        <w:rPr/>
        <w:t>The Network Composition can be of various types, depending on the level of cooperation between an AN and a CN, and what level of functionality and performance that shall be made available to users. For any type of composition, there are no involved 3</w:t>
      </w:r>
      <w:r>
        <w:rPr>
          <w:vertAlign w:val="superscript"/>
        </w:rPr>
        <w:t>rd</w:t>
      </w:r>
      <w:r>
        <w:rPr/>
        <w:t xml:space="preserve"> parties providing access provisioning of the contributed resources. Resource control and access provisioning schemes follow the rules defined in Section 4.4.</w:t>
      </w:r>
    </w:p>
    <w:p>
      <w:pPr>
        <w:pStyle w:val="Heading4"/>
        <w:bidi w:val="0"/>
        <w:ind w:start="1418" w:hanging="1418"/>
        <w:jc w:val="start"/>
        <w:rPr/>
      </w:pPr>
      <w:bookmarkStart w:id="83" w:name="__RefHeading___Toc169413796"/>
      <w:bookmarkEnd w:id="83"/>
      <w:r>
        <w:rPr/>
        <w:t>5.3.4.5</w:t>
        <w:tab/>
        <w:t>Framework Agreement and Composition Agreement</w:t>
      </w:r>
    </w:p>
    <w:p>
      <w:pPr>
        <w:pStyle w:val="Normal"/>
        <w:rPr/>
      </w:pPr>
      <w:r>
        <w:rPr/>
        <w:t>The Framework Agreement should include and provide the legal ruling of the business operation between a CN and an AN, and which may vary from market to market. The Framework Agreement may also contain a minimum level of cooperation, resource provisioning or service quality that must be supported by any AN and CN who likes to perform a Network Composition. The Composition Agreements will be specific from case to case, and can be matters of business, organisational, administrative and technical aspects.</w:t>
      </w:r>
    </w:p>
    <w:p>
      <w:pPr>
        <w:pStyle w:val="Heading4"/>
        <w:bidi w:val="0"/>
        <w:ind w:start="1418" w:hanging="1418"/>
        <w:jc w:val="start"/>
        <w:rPr/>
      </w:pPr>
      <w:bookmarkStart w:id="84" w:name="__RefHeading___Toc169413797"/>
      <w:bookmarkEnd w:id="84"/>
      <w:r>
        <w:rPr/>
        <w:t>5.3.4.6</w:t>
        <w:tab/>
        <w:t>Scenario Benefits</w:t>
      </w:r>
    </w:p>
    <w:p>
      <w:pPr>
        <w:pStyle w:val="Normal"/>
        <w:rPr/>
      </w:pPr>
      <w:r>
        <w:rPr/>
        <w:t xml:space="preserve">Network Composition can here be very beneficial to operators (being CNs in this context), AN providers, and users. The operator can “follow” the user to any AN, and be able to offer services continuously via any AN. And further to this, it is an underlying tool for mitigating issues around network coverage and overall performance, costs for administration of business relationships to ANs, and having a future-proof framework in place that easily can extend service offerings also via new access network options as they emerge on the market. AN providers increase their ability vastly by being able to offer access to services to a much wider spectrum and volume of users, </w:t>
      </w:r>
      <w:r>
        <w:rPr>
          <w:rFonts w:eastAsia="SimSun;Arial Unicode MS"/>
          <w:lang w:eastAsia="zh-CN"/>
        </w:rPr>
        <w:t>which is evident from the possibility of ANs having Composition Agreements with several CNs at a time</w:t>
      </w:r>
      <w:r>
        <w:rPr/>
        <w:t>.</w:t>
      </w:r>
    </w:p>
    <w:p>
      <w:pPr>
        <w:pStyle w:val="Normal"/>
        <w:rPr/>
      </w:pPr>
      <w:r>
        <w:rPr/>
        <w:t>And the users in turn can benefit from having far more options available when and where to use the services of an operator. Inherent to the scenario depicted is also to provide a general framework for how IMS-based services can be offered to users using any available access network option, and with service continuity [11] supported between the ANs.</w:t>
      </w:r>
    </w:p>
    <w:p>
      <w:pPr>
        <w:pStyle w:val="Normal"/>
        <w:rPr/>
      </w:pPr>
      <w:r>
        <w:rPr/>
      </w:r>
    </w:p>
    <w:p>
      <w:pPr>
        <w:pStyle w:val="TH"/>
        <w:rPr/>
      </w:pPr>
      <w:r>
        <w:rPr/>
      </w:r>
    </w:p>
    <w:p>
      <w:pPr>
        <w:pStyle w:val="TH"/>
        <w:rPr/>
      </w:pPr>
      <w:r>
        <w:rPr/>
      </w:r>
    </w:p>
    <w:p>
      <w:pPr>
        <w:pStyle w:val="TH"/>
        <w:rPr/>
      </w:pPr>
      <w:r>
        <w:rPr/>
        <w:drawing>
          <wp:inline distT="0" distB="0" distL="0" distR="0">
            <wp:extent cx="3550920" cy="2571115"/>
            <wp:effectExtent l="0" t="0" r="0" b="0"/>
            <wp:docPr id="25" name="Image1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4" descr="" title=""/>
                    <pic:cNvPicPr>
                      <a:picLocks noChangeAspect="1" noChangeArrowheads="1"/>
                    </pic:cNvPicPr>
                  </pic:nvPicPr>
                  <pic:blipFill>
                    <a:blip r:embed="rId26"/>
                    <a:srcRect l="-10" t="-14" r="-10" b="-14"/>
                    <a:stretch>
                      <a:fillRect/>
                    </a:stretch>
                  </pic:blipFill>
                  <pic:spPr bwMode="auto">
                    <a:xfrm>
                      <a:off x="0" y="0"/>
                      <a:ext cx="3550920" cy="2571115"/>
                    </a:xfrm>
                    <a:prstGeom prst="rect">
                      <a:avLst/>
                    </a:prstGeom>
                  </pic:spPr>
                </pic:pic>
              </a:graphicData>
            </a:graphic>
          </wp:inline>
        </w:drawing>
      </w:r>
    </w:p>
    <w:p>
      <w:pPr>
        <w:pStyle w:val="TF"/>
        <w:rPr/>
      </w:pPr>
      <w:r>
        <w:rPr/>
        <w:t xml:space="preserve">Figure </w:t>
      </w:r>
      <w:r>
        <w:rPr/>
        <w:t>16</w:t>
      </w:r>
      <w:r>
        <w:rPr/>
        <w:t xml:space="preserve">: Network Composition </w:t>
      </w:r>
      <w:r>
        <w:rPr/>
        <w:t>of</w:t>
      </w:r>
      <w:r>
        <w:rPr/>
        <w:t xml:space="preserve"> </w:t>
      </w:r>
      <w:r>
        <w:rPr/>
        <w:t>different types of access networks with a core network</w:t>
      </w:r>
    </w:p>
    <w:p>
      <w:pPr>
        <w:pStyle w:val="TH"/>
        <w:rPr/>
      </w:pPr>
      <w:r>
        <w:rPr/>
        <w:drawing>
          <wp:inline distT="0" distB="0" distL="0" distR="0">
            <wp:extent cx="5480050" cy="2204720"/>
            <wp:effectExtent l="0" t="0" r="0" b="0"/>
            <wp:docPr id="26" name="Image1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5" descr="" title=""/>
                    <pic:cNvPicPr>
                      <a:picLocks noChangeAspect="1" noChangeArrowheads="1"/>
                    </pic:cNvPicPr>
                  </pic:nvPicPr>
                  <pic:blipFill>
                    <a:blip r:embed="rId27"/>
                    <a:srcRect l="-5" t="-12" r="-5" b="-12"/>
                    <a:stretch>
                      <a:fillRect/>
                    </a:stretch>
                  </pic:blipFill>
                  <pic:spPr bwMode="auto">
                    <a:xfrm>
                      <a:off x="0" y="0"/>
                      <a:ext cx="5480050" cy="2204720"/>
                    </a:xfrm>
                    <a:prstGeom prst="rect">
                      <a:avLst/>
                    </a:prstGeom>
                  </pic:spPr>
                </pic:pic>
              </a:graphicData>
            </a:graphic>
          </wp:inline>
        </w:drawing>
      </w:r>
    </w:p>
    <w:p>
      <w:pPr>
        <w:pStyle w:val="TF"/>
        <w:rPr/>
      </w:pPr>
      <w:r>
        <w:rPr>
          <w:lang w:eastAsia="ja-JP"/>
        </w:rPr>
        <w:t xml:space="preserve">Figure </w:t>
      </w:r>
      <w:r>
        <w:rPr>
          <w:lang w:eastAsia="ja-JP"/>
        </w:rPr>
        <w:t>17</w:t>
      </w:r>
      <w:r>
        <w:rPr>
          <w:lang w:eastAsia="ja-JP"/>
        </w:rPr>
        <w:t xml:space="preserve">: Network Composition </w:t>
      </w:r>
      <w:r>
        <w:rPr>
          <w:lang w:eastAsia="ja-JP"/>
        </w:rPr>
        <w:t>of</w:t>
      </w:r>
      <w:r>
        <w:rPr>
          <w:lang w:eastAsia="ja-JP"/>
        </w:rPr>
        <w:t xml:space="preserve"> </w:t>
      </w:r>
      <w:r>
        <w:rPr>
          <w:lang w:eastAsia="ja-JP"/>
        </w:rPr>
        <w:t>different access network with different core networks</w:t>
      </w:r>
    </w:p>
    <w:p>
      <w:pPr>
        <w:pStyle w:val="Heading2"/>
        <w:bidi w:val="0"/>
        <w:jc w:val="start"/>
        <w:rPr/>
      </w:pPr>
      <w:bookmarkStart w:id="85" w:name="__RefHeading___Toc169413798"/>
      <w:bookmarkEnd w:id="85"/>
      <w:r>
        <w:rPr/>
        <w:t>5.</w:t>
      </w:r>
      <w:r>
        <w:rPr/>
        <w:t>4</w:t>
        <w:tab/>
      </w:r>
      <w:r>
        <w:rPr/>
        <w:t xml:space="preserve">Network Composition </w:t>
      </w:r>
      <w:r>
        <w:rPr/>
        <w:t>between</w:t>
      </w:r>
      <w:r>
        <w:rPr/>
        <w:t xml:space="preserve"> Access Networks</w:t>
      </w:r>
    </w:p>
    <w:p>
      <w:pPr>
        <w:pStyle w:val="Normal"/>
        <w:rPr/>
      </w:pPr>
      <w:r>
        <w:rPr/>
        <w:t>TBD</w:t>
      </w:r>
    </w:p>
    <w:p>
      <w:pPr>
        <w:pStyle w:val="Heading2"/>
        <w:bidi w:val="0"/>
        <w:jc w:val="start"/>
        <w:rPr/>
      </w:pPr>
      <w:bookmarkStart w:id="86" w:name="__RefHeading___Toc169413799"/>
      <w:bookmarkEnd w:id="86"/>
      <w:r>
        <w:rPr/>
        <w:t>5.</w:t>
      </w:r>
      <w:r>
        <w:rPr/>
        <w:t>5</w:t>
        <w:tab/>
      </w:r>
      <w:r>
        <w:rPr/>
        <w:t xml:space="preserve">Network Composition </w:t>
      </w:r>
      <w:r>
        <w:rPr/>
        <w:t>between</w:t>
      </w:r>
      <w:r>
        <w:rPr/>
        <w:t xml:space="preserve"> Core Network and</w:t>
      </w:r>
      <w:r>
        <w:rPr>
          <w:szCs w:val="32"/>
        </w:rPr>
        <w:t xml:space="preserve"> PAN/PN/UE</w:t>
      </w:r>
    </w:p>
    <w:p>
      <w:pPr>
        <w:pStyle w:val="Normal"/>
        <w:rPr>
          <w:lang w:eastAsia="ja-JP"/>
        </w:rPr>
      </w:pPr>
      <w:r>
        <w:rPr/>
        <w:t>TBD</w:t>
      </w:r>
    </w:p>
    <w:p>
      <w:pPr>
        <w:pStyle w:val="Heading2"/>
        <w:bidi w:val="0"/>
        <w:jc w:val="start"/>
        <w:rPr>
          <w:szCs w:val="32"/>
          <w:lang w:eastAsia="ja-JP"/>
        </w:rPr>
      </w:pPr>
      <w:bookmarkStart w:id="87" w:name="__RefHeading___Toc169413800"/>
      <w:bookmarkEnd w:id="87"/>
      <w:r>
        <w:rPr/>
        <w:t>5.</w:t>
      </w:r>
      <w:r>
        <w:rPr/>
        <w:t>6</w:t>
        <w:tab/>
      </w:r>
      <w:r>
        <w:rPr/>
        <w:t xml:space="preserve">Network Composition </w:t>
      </w:r>
      <w:r>
        <w:rPr/>
        <w:t>between</w:t>
      </w:r>
      <w:r>
        <w:rPr/>
        <w:t xml:space="preserve"> Access Network and</w:t>
      </w:r>
      <w:r>
        <w:rPr>
          <w:szCs w:val="32"/>
        </w:rPr>
        <w:t xml:space="preserve"> PAN/PN/UE</w:t>
      </w:r>
    </w:p>
    <w:p>
      <w:pPr>
        <w:pStyle w:val="Normal"/>
        <w:rPr>
          <w:lang w:eastAsia="ja-JP"/>
        </w:rPr>
      </w:pPr>
      <w:r>
        <w:rPr>
          <w:lang w:eastAsia="ja-JP"/>
        </w:rPr>
        <w:t>In this class, access</w:t>
      </w:r>
      <w:r>
        <w:rPr/>
        <w:t xml:space="preserve"> network</w:t>
      </w:r>
      <w:r>
        <w:rPr>
          <w:lang w:eastAsia="ja-JP"/>
        </w:rPr>
        <w:t xml:space="preserve"> and PAN/PN/UE are mainly involved</w:t>
      </w:r>
      <w:r>
        <w:rPr/>
        <w:t xml:space="preserve">. </w:t>
      </w:r>
      <w:r>
        <w:rPr>
          <w:lang w:eastAsia="ja-JP"/>
        </w:rPr>
        <w:t xml:space="preserve">Core networks may be involved indirectly or temporarily. </w:t>
      </w:r>
      <w:r>
        <w:rPr/>
        <w:t xml:space="preserve">A possible use case is </w:t>
      </w:r>
      <w:r>
        <w:rPr>
          <w:lang w:eastAsia="ja-JP"/>
        </w:rPr>
        <w:t>as follows:</w:t>
      </w:r>
    </w:p>
    <w:p>
      <w:pPr>
        <w:pStyle w:val="Heading3"/>
        <w:bidi w:val="0"/>
        <w:jc w:val="start"/>
        <w:rPr/>
      </w:pPr>
      <w:bookmarkStart w:id="88" w:name="__RefHeading___Toc169413801"/>
      <w:bookmarkEnd w:id="88"/>
      <w:r>
        <w:rPr>
          <w:lang w:val="en-US" w:eastAsia="ja-JP"/>
        </w:rPr>
        <w:t>5.</w:t>
      </w:r>
      <w:r>
        <w:rPr>
          <w:lang w:val="en-US" w:eastAsia="ja-JP"/>
        </w:rPr>
        <w:t>6</w:t>
      </w:r>
      <w:r>
        <w:rPr>
          <w:lang w:val="en-US" w:eastAsia="ja-JP"/>
        </w:rPr>
        <w:t>.1</w:t>
      </w:r>
      <w:r>
        <w:rPr>
          <w:lang w:val="en-US" w:eastAsia="ja-JP"/>
        </w:rPr>
        <w:tab/>
      </w:r>
      <w:r>
        <w:rPr>
          <w:lang w:val="en-US" w:eastAsia="ja-JP"/>
        </w:rPr>
        <w:t>Network Composition of individual users with access networks in public spaces</w:t>
      </w:r>
    </w:p>
    <w:p>
      <w:pPr>
        <w:pStyle w:val="Heading4"/>
        <w:bidi w:val="0"/>
        <w:ind w:start="1418" w:hanging="1418"/>
        <w:jc w:val="start"/>
        <w:rPr/>
      </w:pPr>
      <w:bookmarkStart w:id="89" w:name="__RefHeading___Toc169413802"/>
      <w:bookmarkEnd w:id="89"/>
      <w:r>
        <w:rPr/>
        <w:t>5.</w:t>
      </w:r>
      <w:r>
        <w:rPr/>
        <w:t>6</w:t>
      </w:r>
      <w:r>
        <w:rPr/>
        <w:t>.1.1</w:t>
      </w:r>
      <w:r>
        <w:rPr/>
        <w:tab/>
      </w:r>
      <w:r>
        <w:rPr/>
        <w:t>Short Description</w:t>
      </w:r>
    </w:p>
    <w:p>
      <w:pPr>
        <w:pStyle w:val="Normal"/>
        <w:rPr/>
      </w:pPr>
      <w:r>
        <w:rPr>
          <w:lang w:val="en-US" w:eastAsia="ja-JP"/>
        </w:rPr>
        <w:t xml:space="preserve">A </w:t>
      </w:r>
      <w:r>
        <w:rPr>
          <w:lang w:val="en-US" w:eastAsia="ja-JP"/>
        </w:rPr>
        <w:t>typical</w:t>
      </w:r>
      <w:r>
        <w:rPr>
          <w:lang w:val="en-US" w:eastAsia="ja-JP"/>
        </w:rPr>
        <w:t xml:space="preserve"> use </w:t>
      </w:r>
      <w:r>
        <w:rPr>
          <w:lang w:val="en-US" w:eastAsia="ja-JP"/>
        </w:rPr>
        <w:t>case</w:t>
      </w:r>
      <w:r>
        <w:rPr>
          <w:lang w:val="en-US" w:eastAsia="ja-JP"/>
        </w:rPr>
        <w:t xml:space="preserve"> of this Network Composition  is a PAN/PN/UE user connecting to WLAN networks in public facilities such as library, hospital and school. </w:t>
      </w:r>
      <w:r>
        <w:rPr>
          <w:lang w:eastAsia="ja-JP"/>
        </w:rPr>
        <w:t xml:space="preserve">Figure </w:t>
      </w:r>
      <w:r>
        <w:rPr/>
        <w:t xml:space="preserve">18 </w:t>
      </w:r>
      <w:r>
        <w:rPr>
          <w:lang w:eastAsia="ja-JP"/>
        </w:rPr>
        <w:t xml:space="preserve">illustrates that Bob enters the WLAN network in the </w:t>
      </w:r>
      <w:r>
        <w:rPr>
          <w:lang w:eastAsia="ja-JP"/>
        </w:rPr>
        <w:t>public</w:t>
      </w:r>
      <w:r>
        <w:rPr>
          <w:lang w:eastAsia="ja-JP"/>
        </w:rPr>
        <w:t xml:space="preserve"> library and execute</w:t>
      </w:r>
      <w:r>
        <w:rPr>
          <w:lang w:eastAsia="ja-JP"/>
        </w:rPr>
        <w:t>s network composition</w:t>
      </w:r>
      <w:r>
        <w:rPr>
          <w:lang w:eastAsia="ja-JP"/>
        </w:rPr>
        <w:t xml:space="preserve">. The network capabilities of both networks are exchanged and available resources are negotiated with no or minimum user intervention. Not only can Bob communicate with or via the composed network, an appropriate level of security and QoS are also provided. The 3GPP network here plays a role of an authentication server to authenticate a </w:t>
      </w:r>
      <w:r>
        <w:rPr>
          <w:lang w:val="en-US" w:eastAsia="ja-JP"/>
        </w:rPr>
        <w:t>PAN/PN/UE user</w:t>
      </w:r>
      <w:r>
        <w:rPr>
          <w:lang w:eastAsia="ja-JP"/>
        </w:rPr>
        <w:t xml:space="preserve">. Once Bob is authorized to connect to the </w:t>
      </w:r>
      <w:r>
        <w:rPr>
          <w:lang w:eastAsia="ja-JP"/>
        </w:rPr>
        <w:t>library</w:t>
      </w:r>
      <w:r>
        <w:rPr>
          <w:lang w:eastAsia="ja-JP"/>
        </w:rPr>
        <w:t xml:space="preserve"> WLAN network, he becomes able to communicate with </w:t>
      </w:r>
      <w:r>
        <w:rPr>
          <w:lang w:eastAsia="ja-JP"/>
        </w:rPr>
        <w:t>other</w:t>
      </w:r>
      <w:r>
        <w:rPr>
          <w:lang w:eastAsia="ja-JP"/>
        </w:rPr>
        <w:t xml:space="preserve"> users (Alice </w:t>
      </w:r>
      <w:r>
        <w:rPr>
          <w:lang w:eastAsia="ja-JP"/>
        </w:rPr>
        <w:t xml:space="preserve">in this case) </w:t>
      </w:r>
      <w:r>
        <w:rPr>
          <w:lang w:eastAsia="ja-JP"/>
        </w:rPr>
        <w:t xml:space="preserve">that are </w:t>
      </w:r>
      <w:r>
        <w:rPr>
          <w:lang w:eastAsia="ja-JP"/>
        </w:rPr>
        <w:t>already</w:t>
      </w:r>
      <w:r>
        <w:rPr>
          <w:lang w:eastAsia="ja-JP"/>
        </w:rPr>
        <w:t xml:space="preserve"> authorized and connected to that network.</w:t>
      </w:r>
    </w:p>
    <w:p>
      <w:pPr>
        <w:pStyle w:val="Normal"/>
        <w:rPr>
          <w:lang w:eastAsia="ja-JP"/>
        </w:rPr>
      </w:pPr>
      <w:r>
        <w:rPr>
          <w:lang w:eastAsia="ja-JP"/>
        </w:rPr>
      </w:r>
    </w:p>
    <w:p>
      <w:pPr>
        <w:pStyle w:val="TH"/>
        <w:rPr/>
      </w:pPr>
      <w:r>
        <w:rPr/>
        <w:drawing>
          <wp:inline distT="0" distB="0" distL="0" distR="0">
            <wp:extent cx="5607685" cy="3249930"/>
            <wp:effectExtent l="0" t="0" r="0" b="0"/>
            <wp:docPr id="27" name="Image1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6" descr="" title=""/>
                    <pic:cNvPicPr>
                      <a:picLocks noChangeAspect="1" noChangeArrowheads="1"/>
                    </pic:cNvPicPr>
                  </pic:nvPicPr>
                  <pic:blipFill>
                    <a:blip r:embed="rId28"/>
                    <a:srcRect l="-4" t="-7" r="-4" b="-7"/>
                    <a:stretch>
                      <a:fillRect/>
                    </a:stretch>
                  </pic:blipFill>
                  <pic:spPr bwMode="auto">
                    <a:xfrm>
                      <a:off x="0" y="0"/>
                      <a:ext cx="5607685" cy="3249930"/>
                    </a:xfrm>
                    <a:prstGeom prst="rect">
                      <a:avLst/>
                    </a:prstGeom>
                  </pic:spPr>
                </pic:pic>
              </a:graphicData>
            </a:graphic>
          </wp:inline>
        </w:drawing>
      </w:r>
    </w:p>
    <w:p>
      <w:pPr>
        <w:pStyle w:val="TF"/>
        <w:rPr/>
      </w:pPr>
      <w:r>
        <w:rPr/>
        <w:t>Figure</w:t>
      </w:r>
      <w:r>
        <w:rPr>
          <w:lang w:eastAsia="ja-JP"/>
        </w:rPr>
        <w:t xml:space="preserve"> </w:t>
      </w:r>
      <w:r>
        <w:rPr/>
        <w:t xml:space="preserve">18: </w:t>
      </w:r>
      <w:r>
        <w:rPr>
          <w:lang w:eastAsia="ja-JP"/>
        </w:rPr>
        <w:t>Network Composition between AN and PAN/PN/UE</w:t>
      </w:r>
    </w:p>
    <w:p>
      <w:pPr>
        <w:pStyle w:val="Heading4"/>
        <w:bidi w:val="0"/>
        <w:ind w:start="1418" w:hanging="1418"/>
        <w:jc w:val="start"/>
        <w:rPr/>
      </w:pPr>
      <w:bookmarkStart w:id="90" w:name="__RefHeading___Toc169413803"/>
      <w:bookmarkEnd w:id="90"/>
      <w:r>
        <w:rPr/>
        <w:t>5.</w:t>
      </w:r>
      <w:r>
        <w:rPr/>
        <w:t>6</w:t>
      </w:r>
      <w:r>
        <w:rPr/>
        <w:t>.1.2</w:t>
      </w:r>
      <w:r>
        <w:rPr/>
        <w:tab/>
      </w:r>
      <w:r>
        <w:rPr/>
        <w:t>Actor Specific Issues and Benefits</w:t>
      </w:r>
    </w:p>
    <w:p>
      <w:pPr>
        <w:pStyle w:val="Normal"/>
        <w:rPr>
          <w:lang w:eastAsia="ja-JP"/>
        </w:rPr>
      </w:pPr>
      <w:r>
        <w:rPr>
          <w:lang w:eastAsia="ja-JP"/>
        </w:rPr>
        <w:t xml:space="preserve">Actor specific issues: </w:t>
      </w:r>
    </w:p>
    <w:p>
      <w:pPr>
        <w:pStyle w:val="B1"/>
        <w:rPr/>
      </w:pPr>
      <w:r>
        <w:rPr/>
        <w:t>-</w:t>
        <w:tab/>
      </w:r>
      <w:r>
        <w:rPr/>
        <w:t>PAN</w:t>
      </w:r>
      <w:r>
        <w:rPr>
          <w:lang w:eastAsia="ja-JP"/>
        </w:rPr>
        <w:t xml:space="preserve">/PN/UE users (Alice and Bob): When Bob wants to use the public library WLAN network, it may be </w:t>
      </w:r>
      <w:r>
        <w:rPr>
          <w:lang w:eastAsia="ja-JP"/>
        </w:rPr>
        <w:t>necessary</w:t>
      </w:r>
      <w:r>
        <w:rPr>
          <w:lang w:eastAsia="ja-JP"/>
        </w:rPr>
        <w:t xml:space="preserve"> for him to be identified and authorized in a secure manner for the library</w:t>
      </w:r>
      <w:r>
        <w:rPr>
          <w:lang w:eastAsia="ja-JP"/>
        </w:rPr>
        <w:t>’</w:t>
      </w:r>
      <w:r>
        <w:rPr>
          <w:lang w:eastAsia="ja-JP"/>
        </w:rPr>
        <w:t xml:space="preserve">s policy or in case he is </w:t>
      </w:r>
      <w:r>
        <w:rPr>
          <w:lang w:eastAsia="ja-JP"/>
        </w:rPr>
        <w:t>charged</w:t>
      </w:r>
      <w:r>
        <w:rPr>
          <w:lang w:eastAsia="ja-JP"/>
        </w:rPr>
        <w:t xml:space="preserve"> to access the network facilities or services.</w:t>
      </w:r>
    </w:p>
    <w:p>
      <w:pPr>
        <w:pStyle w:val="B1"/>
        <w:rPr/>
      </w:pPr>
      <w:r>
        <w:rPr>
          <w:lang w:eastAsia="ja-JP"/>
        </w:rPr>
        <w:t>-</w:t>
        <w:tab/>
      </w:r>
      <w:r>
        <w:rPr>
          <w:lang w:eastAsia="ja-JP"/>
        </w:rPr>
        <w:t>Access network</w:t>
      </w:r>
      <w:r>
        <w:rPr>
          <w:lang w:eastAsia="ja-JP"/>
        </w:rPr>
        <w:t xml:space="preserve"> </w:t>
      </w:r>
      <w:r>
        <w:rPr>
          <w:lang w:eastAsia="ja-JP"/>
        </w:rPr>
        <w:t xml:space="preserve">provider: In this use case, the public library WLAN network acts as </w:t>
      </w:r>
      <w:r>
        <w:rPr>
          <w:lang w:eastAsia="ja-JP"/>
        </w:rPr>
        <w:t>the access network</w:t>
      </w:r>
      <w:r>
        <w:rPr>
          <w:lang w:eastAsia="ja-JP"/>
        </w:rPr>
        <w:t xml:space="preserve">. The library WLAN network may need to authorize unspecified visitors who want to use the library facilities. Also, when the visitors in the library </w:t>
      </w:r>
      <w:r>
        <w:rPr>
          <w:lang w:eastAsia="ja-JP"/>
        </w:rPr>
        <w:t>communicate</w:t>
      </w:r>
      <w:r>
        <w:rPr>
          <w:lang w:eastAsia="ja-JP"/>
        </w:rPr>
        <w:t xml:space="preserve"> with each other via the </w:t>
      </w:r>
      <w:r>
        <w:rPr>
          <w:lang w:eastAsia="ja-JP"/>
        </w:rPr>
        <w:t>library</w:t>
      </w:r>
      <w:r>
        <w:rPr>
          <w:lang w:eastAsia="ja-JP"/>
        </w:rPr>
        <w:t xml:space="preserve"> WLAN network, appropriate level of security and privacy may need to be provided.</w:t>
      </w:r>
    </w:p>
    <w:p>
      <w:pPr>
        <w:pStyle w:val="B1"/>
        <w:rPr>
          <w:lang w:eastAsia="ja-JP"/>
        </w:rPr>
      </w:pPr>
      <w:r>
        <w:rPr>
          <w:lang w:eastAsia="ja-JP"/>
        </w:rPr>
        <w:t>-</w:t>
        <w:tab/>
      </w:r>
      <w:r>
        <w:rPr>
          <w:lang w:eastAsia="ja-JP"/>
        </w:rPr>
        <w:t>3GPP network operators: In this use case, Alice and Bob</w:t>
      </w:r>
      <w:r>
        <w:rPr>
          <w:lang w:eastAsia="ja-JP"/>
        </w:rPr>
        <w:t>’</w:t>
      </w:r>
      <w:r>
        <w:rPr>
          <w:lang w:eastAsia="ja-JP"/>
        </w:rPr>
        <w:t xml:space="preserve">s home operators play a role of a trusted authentication server and/or </w:t>
      </w:r>
      <w:r>
        <w:rPr>
          <w:lang w:eastAsia="ja-JP"/>
        </w:rPr>
        <w:t>certificate</w:t>
      </w:r>
      <w:r>
        <w:rPr>
          <w:lang w:eastAsia="ja-JP"/>
        </w:rPr>
        <w:t xml:space="preserve"> authority. A</w:t>
      </w:r>
      <w:r>
        <w:rPr>
          <w:lang w:eastAsia="ja-JP"/>
        </w:rPr>
        <w:t>uthentication</w:t>
      </w:r>
      <w:r>
        <w:rPr>
          <w:lang w:eastAsia="ja-JP"/>
        </w:rPr>
        <w:t xml:space="preserve"> information (e.g. security credentials) from the users may go through the access network to the home operators. </w:t>
      </w:r>
      <w:r>
        <w:rPr>
          <w:lang w:eastAsia="ja-JP"/>
        </w:rPr>
        <w:t xml:space="preserve">Bob/Alice may </w:t>
      </w:r>
      <w:r>
        <w:rPr>
          <w:lang w:eastAsia="ja-JP"/>
        </w:rPr>
        <w:t xml:space="preserve">also </w:t>
      </w:r>
      <w:r>
        <w:rPr>
          <w:lang w:eastAsia="ja-JP"/>
        </w:rPr>
        <w:t>be charged to access some facilities/services</w:t>
      </w:r>
      <w:r>
        <w:rPr>
          <w:lang w:eastAsia="ja-JP"/>
        </w:rPr>
        <w:t xml:space="preserve"> </w:t>
      </w:r>
      <w:r>
        <w:rPr>
          <w:lang w:eastAsia="ja-JP"/>
        </w:rPr>
        <w:t>in the library.</w:t>
      </w:r>
      <w:r>
        <w:rPr>
          <w:lang w:eastAsia="ja-JP"/>
        </w:rPr>
        <w:t xml:space="preserve"> The public library </w:t>
      </w:r>
      <w:r>
        <w:rPr>
          <w:lang w:eastAsia="ja-JP"/>
        </w:rPr>
        <w:t xml:space="preserve">WLAN network and a 3GPP network </w:t>
      </w:r>
      <w:r>
        <w:rPr>
          <w:lang w:eastAsia="ja-JP"/>
        </w:rPr>
        <w:t xml:space="preserve">may </w:t>
      </w:r>
      <w:r>
        <w:rPr>
          <w:lang w:eastAsia="ja-JP"/>
        </w:rPr>
        <w:t>have an agreement that certain facilities/services could be charged through the 3GPP.</w:t>
      </w:r>
    </w:p>
    <w:p>
      <w:pPr>
        <w:pStyle w:val="Normal"/>
        <w:widowControl w:val="false"/>
        <w:jc w:val="both"/>
        <w:rPr>
          <w:lang w:eastAsia="ja-JP"/>
        </w:rPr>
      </w:pPr>
      <w:r>
        <w:rPr>
          <w:lang w:eastAsia="ja-JP"/>
        </w:rPr>
        <w:t>Benefits:</w:t>
      </w:r>
    </w:p>
    <w:p>
      <w:pPr>
        <w:pStyle w:val="B1"/>
        <w:rPr>
          <w:lang w:eastAsia="ja-JP"/>
        </w:rPr>
      </w:pPr>
      <w:r>
        <w:rPr/>
        <w:t>-</w:t>
        <w:tab/>
      </w:r>
      <w:r>
        <w:rPr/>
        <w:t xml:space="preserve">Bob </w:t>
      </w:r>
      <w:r>
        <w:rPr>
          <w:lang w:eastAsia="ja-JP"/>
        </w:rPr>
        <w:t>can</w:t>
      </w:r>
      <w:r>
        <w:rPr/>
        <w:t xml:space="preserve"> </w:t>
      </w:r>
      <w:r>
        <w:rPr>
          <w:lang w:eastAsia="ja-JP"/>
        </w:rPr>
        <w:t>automatically and securely access the library</w:t>
      </w:r>
      <w:r>
        <w:rPr>
          <w:lang w:eastAsia="ja-JP"/>
        </w:rPr>
        <w:t>’</w:t>
      </w:r>
      <w:r>
        <w:rPr>
          <w:lang w:eastAsia="ja-JP"/>
        </w:rPr>
        <w:t xml:space="preserve">s facilities (e.g. the archive database or nearby printers). </w:t>
      </w:r>
      <w:r>
        <w:rPr>
          <w:lang w:eastAsia="ja-JP"/>
        </w:rPr>
        <w:t>A</w:t>
      </w:r>
      <w:r>
        <w:rPr>
          <w:lang w:eastAsia="ja-JP"/>
        </w:rPr>
        <w:t xml:space="preserve">lso he can </w:t>
      </w:r>
      <w:r>
        <w:rPr/>
        <w:t xml:space="preserve">communicate with other </w:t>
      </w:r>
      <w:r>
        <w:rPr>
          <w:lang w:eastAsia="ja-JP"/>
        </w:rPr>
        <w:t>users in the library with appropriate level of security and privacy</w:t>
      </w:r>
      <w:r>
        <w:rPr/>
        <w:t xml:space="preserve">. </w:t>
      </w:r>
      <w:r>
        <w:rPr>
          <w:lang w:eastAsia="ja-JP"/>
        </w:rPr>
        <w:t>If necessary</w:t>
      </w:r>
      <w:r>
        <w:rPr/>
        <w:t xml:space="preserve">, Bob can get access to </w:t>
      </w:r>
      <w:r>
        <w:rPr>
          <w:lang w:eastAsia="ja-JP"/>
        </w:rPr>
        <w:t>his</w:t>
      </w:r>
      <w:r>
        <w:rPr/>
        <w:t xml:space="preserve"> home operator</w:t>
      </w:r>
      <w:r>
        <w:rPr>
          <w:lang w:eastAsia="ja-JP"/>
        </w:rPr>
        <w:t xml:space="preserve"> via the library WLAN network</w:t>
      </w:r>
      <w:r>
        <w:rPr/>
        <w:t>.</w:t>
      </w:r>
    </w:p>
    <w:p>
      <w:pPr>
        <w:pStyle w:val="B1"/>
        <w:rPr/>
      </w:pPr>
      <w:r>
        <w:rPr>
          <w:lang w:eastAsia="ja-JP"/>
        </w:rPr>
        <w:t>-</w:t>
        <w:tab/>
      </w:r>
      <w:r>
        <w:rPr>
          <w:lang w:eastAsia="ja-JP"/>
        </w:rPr>
        <w:t xml:space="preserve">The library WLAN network can authenticate </w:t>
      </w:r>
      <w:r>
        <w:rPr/>
        <w:t>Bob</w:t>
      </w:r>
      <w:r>
        <w:rPr>
          <w:lang w:eastAsia="ja-JP"/>
        </w:rPr>
        <w:t xml:space="preserve"> even if the </w:t>
      </w:r>
      <w:r>
        <w:rPr>
          <w:lang w:eastAsia="ja-JP"/>
        </w:rPr>
        <w:t>library</w:t>
      </w:r>
      <w:r>
        <w:rPr>
          <w:lang w:eastAsia="ja-JP"/>
        </w:rPr>
        <w:t xml:space="preserve"> does not have the security information on Bob</w:t>
      </w:r>
      <w:r>
        <w:rPr/>
        <w:t>.</w:t>
      </w:r>
      <w:r>
        <w:rPr>
          <w:lang w:eastAsia="ja-JP"/>
        </w:rPr>
        <w:t xml:space="preserve"> In this case, his home operator acts as the authentication server or certificate authority.</w:t>
      </w:r>
    </w:p>
    <w:p>
      <w:pPr>
        <w:pStyle w:val="Heading4"/>
        <w:bidi w:val="0"/>
        <w:ind w:start="1418" w:hanging="1418"/>
        <w:jc w:val="start"/>
        <w:rPr/>
      </w:pPr>
      <w:bookmarkStart w:id="91" w:name="__RefHeading___Toc169413804"/>
      <w:bookmarkEnd w:id="91"/>
      <w:r>
        <w:rPr/>
        <w:t>5.</w:t>
      </w:r>
      <w:r>
        <w:rPr/>
        <w:t>6</w:t>
      </w:r>
      <w:r>
        <w:rPr/>
        <w:t>.1.3</w:t>
      </w:r>
      <w:r>
        <w:rPr/>
        <w:tab/>
      </w:r>
      <w:r>
        <w:rPr/>
        <w:t>Pre-Conditions</w:t>
      </w:r>
    </w:p>
    <w:p>
      <w:pPr>
        <w:pStyle w:val="Normal"/>
        <w:rPr>
          <w:lang w:eastAsia="ja-JP"/>
        </w:rPr>
      </w:pPr>
      <w:r>
        <w:rPr>
          <w:lang w:val="en-US" w:eastAsia="ja-JP"/>
        </w:rPr>
        <w:t>It is assumed that</w:t>
      </w:r>
      <w:r>
        <w:rPr/>
        <w:t xml:space="preserve"> commercial agreement</w:t>
      </w:r>
      <w:r>
        <w:rPr>
          <w:lang w:eastAsia="ja-JP"/>
        </w:rPr>
        <w:t>s exist</w:t>
      </w:r>
      <w:r>
        <w:rPr/>
        <w:t xml:space="preserve"> between </w:t>
      </w:r>
      <w:r>
        <w:rPr>
          <w:lang w:eastAsia="ja-JP"/>
        </w:rPr>
        <w:t xml:space="preserve">PAN/PN/UE user </w:t>
      </w:r>
      <w:r>
        <w:rPr/>
        <w:t xml:space="preserve">and </w:t>
      </w:r>
      <w:r>
        <w:rPr>
          <w:lang w:eastAsia="ja-JP"/>
        </w:rPr>
        <w:t xml:space="preserve">his or </w:t>
      </w:r>
      <w:r>
        <w:rPr/>
        <w:t>her home operator</w:t>
      </w:r>
      <w:r>
        <w:rPr>
          <w:lang w:eastAsia="ja-JP"/>
        </w:rPr>
        <w:t>. The library WLAN network and users</w:t>
      </w:r>
      <w:r>
        <w:rPr>
          <w:lang w:eastAsia="ja-JP"/>
        </w:rPr>
        <w:t>’</w:t>
      </w:r>
      <w:r>
        <w:rPr>
          <w:lang w:eastAsia="ja-JP"/>
        </w:rPr>
        <w:t xml:space="preserve"> home operators have agreed trust relationship</w:t>
      </w:r>
      <w:r>
        <w:rPr/>
        <w:t>.</w:t>
      </w:r>
    </w:p>
    <w:p>
      <w:pPr>
        <w:pStyle w:val="Heading4"/>
        <w:bidi w:val="0"/>
        <w:ind w:start="1418" w:hanging="1418"/>
        <w:jc w:val="start"/>
        <w:rPr/>
      </w:pPr>
      <w:bookmarkStart w:id="92" w:name="__RefHeading___Toc169413805"/>
      <w:bookmarkEnd w:id="92"/>
      <w:r>
        <w:rPr/>
        <w:t>5.</w:t>
      </w:r>
      <w:r>
        <w:rPr/>
        <w:t>6</w:t>
      </w:r>
      <w:r>
        <w:rPr/>
        <w:t>.1.4</w:t>
      </w:r>
      <w:r>
        <w:rPr/>
        <w:tab/>
      </w:r>
      <w:r>
        <w:rPr/>
        <w:t>Normal Flow</w:t>
      </w:r>
    </w:p>
    <w:p>
      <w:pPr>
        <w:pStyle w:val="B1"/>
        <w:rPr/>
      </w:pPr>
      <w:r>
        <w:rPr/>
        <w:t>-</w:t>
        <w:tab/>
      </w:r>
      <w:r>
        <w:rPr/>
        <w:t xml:space="preserve">Composition </w:t>
      </w:r>
      <w:r>
        <w:rPr/>
        <w:t>P</w:t>
      </w:r>
      <w:r>
        <w:rPr/>
        <w:t>rocess:</w:t>
      </w:r>
      <w:r>
        <w:rPr/>
        <w:br/>
      </w:r>
      <w:r>
        <w:rPr/>
        <w:t>Bob</w:t>
      </w:r>
      <w:r>
        <w:rPr/>
        <w:t>’</w:t>
      </w:r>
      <w:r>
        <w:rPr/>
        <w:t xml:space="preserve">s PAN senses and discovers the public library WLAN network (1) </w:t>
      </w:r>
      <w:r>
        <w:rPr/>
        <w:t>–</w:t>
      </w:r>
      <w:r>
        <w:rPr/>
        <w:t xml:space="preserve"> (2) and initiates a security association (SA) establishment with it (3). To authorize Bob</w:t>
      </w:r>
      <w:r>
        <w:rPr/>
        <w:t>’</w:t>
      </w:r>
      <w:r>
        <w:rPr/>
        <w:t>s access</w:t>
      </w:r>
      <w:r>
        <w:rPr/>
        <w:t>,</w:t>
      </w:r>
      <w:r>
        <w:rPr/>
        <w:t xml:space="preserve"> the library WLAN network uses the 3GPP security framework by executing Network Composition  with Bob</w:t>
      </w:r>
      <w:r>
        <w:rPr/>
        <w:t>’</w:t>
      </w:r>
      <w:r>
        <w:rPr/>
        <w:t xml:space="preserve">s home operator (4) </w:t>
      </w:r>
      <w:r>
        <w:rPr/>
        <w:t>–</w:t>
      </w:r>
      <w:r>
        <w:rPr/>
        <w:t xml:space="preserve"> (6). After successful authentication, a security association and connectivity are established between Bob</w:t>
      </w:r>
      <w:r>
        <w:rPr/>
        <w:t>’</w:t>
      </w:r>
      <w:r>
        <w:rPr/>
        <w:t xml:space="preserve">s PAN and the library WLAN network (7) </w:t>
      </w:r>
      <w:r>
        <w:rPr/>
        <w:t>–</w:t>
      </w:r>
      <w:r>
        <w:rPr/>
        <w:t xml:space="preserve"> (8). The Composition Process is finalized by negotiating and realizing the CA (9).</w:t>
      </w:r>
    </w:p>
    <w:p>
      <w:pPr>
        <w:pStyle w:val="B1"/>
        <w:rPr>
          <w:lang w:eastAsia="ja-JP"/>
        </w:rPr>
      </w:pPr>
      <w:r>
        <w:rPr/>
        <w:t>-</w:t>
        <w:tab/>
      </w:r>
      <w:r>
        <w:rPr/>
        <w:t xml:space="preserve">Decomposition </w:t>
      </w:r>
      <w:r>
        <w:rPr/>
        <w:t>P</w:t>
      </w:r>
      <w:r>
        <w:rPr/>
        <w:t>rocess:</w:t>
      </w:r>
      <w:r>
        <w:rPr/>
        <w:br/>
      </w:r>
      <w:r>
        <w:rPr/>
        <w:t xml:space="preserve">The composed network may be decomposed due to physical separation or policy control. </w:t>
      </w:r>
      <w:r>
        <w:rPr>
          <w:lang w:eastAsia="ja-JP"/>
        </w:rPr>
        <w:t>Bob</w:t>
      </w:r>
      <w:r>
        <w:rPr>
          <w:lang w:eastAsia="ja-JP"/>
        </w:rPr>
        <w:t>’</w:t>
      </w:r>
      <w:r>
        <w:rPr>
          <w:lang w:eastAsia="ja-JP"/>
        </w:rPr>
        <w:t>s PAN</w:t>
      </w:r>
      <w:r>
        <w:rPr/>
        <w:t xml:space="preserve"> may execute de-composition when </w:t>
      </w:r>
      <w:r>
        <w:rPr>
          <w:lang w:eastAsia="ja-JP"/>
        </w:rPr>
        <w:t xml:space="preserve">he </w:t>
      </w:r>
      <w:r>
        <w:rPr/>
        <w:t xml:space="preserve">is about to go outside the coverage of </w:t>
      </w:r>
      <w:r>
        <w:rPr>
          <w:lang w:eastAsia="ja-JP"/>
        </w:rPr>
        <w:t>the library WLAN network</w:t>
      </w:r>
      <w:r>
        <w:rPr/>
        <w:t xml:space="preserve">. </w:t>
      </w:r>
      <w:r>
        <w:rPr>
          <w:lang w:eastAsia="ja-JP"/>
        </w:rPr>
        <w:t xml:space="preserve">The library WLAN network </w:t>
      </w:r>
      <w:r>
        <w:rPr/>
        <w:t>may</w:t>
      </w:r>
      <w:r>
        <w:rPr>
          <w:lang w:eastAsia="ja-JP"/>
        </w:rPr>
        <w:t xml:space="preserve"> </w:t>
      </w:r>
      <w:r>
        <w:rPr/>
        <w:t xml:space="preserve">execute de-composition </w:t>
      </w:r>
      <w:r>
        <w:rPr>
          <w:lang w:eastAsia="ja-JP"/>
        </w:rPr>
        <w:t>against</w:t>
      </w:r>
      <w:r>
        <w:rPr/>
        <w:t xml:space="preserve"> </w:t>
      </w:r>
      <w:r>
        <w:rPr>
          <w:lang w:eastAsia="ja-JP"/>
        </w:rPr>
        <w:t>Bob</w:t>
      </w:r>
      <w:r>
        <w:rPr>
          <w:lang w:eastAsia="ja-JP"/>
        </w:rPr>
        <w:t>’</w:t>
      </w:r>
      <w:r>
        <w:rPr>
          <w:lang w:eastAsia="ja-JP"/>
        </w:rPr>
        <w:t>s</w:t>
      </w:r>
      <w:r>
        <w:rPr/>
        <w:t xml:space="preserve"> home operator when the authentication process is complete</w:t>
      </w:r>
      <w:r>
        <w:rPr>
          <w:lang w:eastAsia="ja-JP"/>
        </w:rPr>
        <w:t>d</w:t>
      </w:r>
      <w:r>
        <w:rPr/>
        <w:t xml:space="preserve">. </w:t>
      </w:r>
      <w:r>
        <w:rPr>
          <w:lang w:eastAsia="ja-JP"/>
        </w:rPr>
        <w:t xml:space="preserve">The </w:t>
      </w:r>
      <w:r>
        <w:rPr>
          <w:lang w:eastAsia="ja-JP"/>
        </w:rPr>
        <w:t>D</w:t>
      </w:r>
      <w:r>
        <w:rPr>
          <w:lang w:eastAsia="ja-JP"/>
        </w:rPr>
        <w:t xml:space="preserve">ecomposition </w:t>
      </w:r>
      <w:r>
        <w:rPr>
          <w:lang w:eastAsia="ja-JP"/>
        </w:rPr>
        <w:t>P</w:t>
      </w:r>
      <w:r>
        <w:rPr>
          <w:lang w:eastAsia="ja-JP"/>
        </w:rPr>
        <w:t xml:space="preserve">rocess may be delayed when it is expected that Bob re-enters the library within a short period of time. </w:t>
      </w:r>
      <w:r>
        <w:rPr/>
        <w:t xml:space="preserve">The timing of Decomposition is </w:t>
      </w:r>
      <w:r>
        <w:rPr>
          <w:lang w:eastAsia="ja-JP"/>
        </w:rPr>
        <w:t>agreed during the CA negotiation</w:t>
      </w:r>
      <w:r>
        <w:rPr/>
        <w:t xml:space="preserve"> and the Decomposition is </w:t>
      </w:r>
      <w:r>
        <w:rPr/>
        <w:t>performed</w:t>
      </w:r>
      <w:r>
        <w:rPr/>
        <w:t xml:space="preserve"> with no or minimum user intervention.</w:t>
      </w:r>
    </w:p>
    <w:p>
      <w:pPr>
        <w:pStyle w:val="Heading4"/>
        <w:bidi w:val="0"/>
        <w:ind w:start="1418" w:hanging="1418"/>
        <w:jc w:val="start"/>
        <w:rPr/>
      </w:pPr>
      <w:bookmarkStart w:id="93" w:name="__RefHeading___Toc169413806"/>
      <w:bookmarkEnd w:id="93"/>
      <w:r>
        <w:rPr/>
        <w:t>5.</w:t>
      </w:r>
      <w:r>
        <w:rPr/>
        <w:t>6</w:t>
      </w:r>
      <w:r>
        <w:rPr/>
        <w:t>.1.5</w:t>
      </w:r>
      <w:r>
        <w:rPr/>
        <w:tab/>
      </w:r>
      <w:r>
        <w:rPr/>
        <w:t>Alternative Flow</w:t>
      </w:r>
    </w:p>
    <w:p>
      <w:pPr>
        <w:pStyle w:val="Normal"/>
        <w:rPr>
          <w:lang w:eastAsia="ja-JP"/>
        </w:rPr>
      </w:pPr>
      <w:r>
        <w:rPr>
          <w:lang w:eastAsia="ja-JP"/>
        </w:rPr>
        <w:t>If authentication fails in (3) or (5), the Composition Process should be terminated.</w:t>
      </w:r>
    </w:p>
    <w:p>
      <w:pPr>
        <w:pStyle w:val="Heading4"/>
        <w:bidi w:val="0"/>
        <w:ind w:start="1418" w:hanging="1418"/>
        <w:jc w:val="start"/>
        <w:rPr/>
      </w:pPr>
      <w:bookmarkStart w:id="94" w:name="__RefHeading___Toc169413807"/>
      <w:bookmarkEnd w:id="94"/>
      <w:r>
        <w:rPr/>
        <w:t>5.</w:t>
      </w:r>
      <w:r>
        <w:rPr/>
        <w:t>6</w:t>
      </w:r>
      <w:r>
        <w:rPr/>
        <w:t>.1.6</w:t>
      </w:r>
      <w:r>
        <w:rPr/>
        <w:tab/>
      </w:r>
      <w:r>
        <w:rPr/>
        <w:t>Additional Information</w:t>
      </w:r>
    </w:p>
    <w:p>
      <w:pPr>
        <w:pStyle w:val="Normal"/>
        <w:rPr/>
      </w:pPr>
      <w:r>
        <w:rPr>
          <w:lang w:eastAsia="ja-JP"/>
        </w:rPr>
        <w:t xml:space="preserve">The CA contains agreed-upon security level (with or without encryption, etc.), the level of resources or facilities that are granted to the user and the level of privacy that determines how much information of the user </w:t>
      </w:r>
      <w:r>
        <w:rPr>
          <w:lang w:eastAsia="ja-JP"/>
        </w:rPr>
        <w:t xml:space="preserve">can be exposed to </w:t>
      </w:r>
      <w:r>
        <w:rPr>
          <w:lang w:eastAsia="ja-JP"/>
        </w:rPr>
        <w:t xml:space="preserve">the </w:t>
      </w:r>
      <w:r>
        <w:rPr>
          <w:lang w:eastAsia="ja-JP"/>
        </w:rPr>
        <w:t>others</w:t>
      </w:r>
      <w:r>
        <w:rPr>
          <w:lang w:eastAsia="ja-JP"/>
        </w:rPr>
        <w:t>.</w:t>
      </w:r>
    </w:p>
    <w:p>
      <w:pPr>
        <w:pStyle w:val="Normal"/>
        <w:rPr/>
      </w:pPr>
      <w:r>
        <w:rPr>
          <w:b/>
        </w:rPr>
        <w:t xml:space="preserve">Composition Type: </w:t>
      </w:r>
      <w:r>
        <w:rPr/>
        <w:t xml:space="preserve">The composition type is Network Interworking and </w:t>
      </w:r>
      <w:r>
        <w:rPr>
          <w:lang w:eastAsia="ja-JP"/>
        </w:rPr>
        <w:t>the library WLAN network</w:t>
      </w:r>
      <w:r>
        <w:rPr/>
        <w:t xml:space="preserve"> provides usage of its access and other resources like </w:t>
      </w:r>
      <w:r>
        <w:rPr>
          <w:lang w:eastAsia="ja-JP"/>
        </w:rPr>
        <w:t>the library facilities</w:t>
      </w:r>
      <w:r>
        <w:rPr>
          <w:lang w:eastAsia="ja-JP"/>
        </w:rPr>
        <w:t xml:space="preserve"> through the composition. </w:t>
      </w:r>
    </w:p>
    <w:p>
      <w:pPr>
        <w:pStyle w:val="Heading2"/>
        <w:bidi w:val="0"/>
        <w:jc w:val="start"/>
        <w:rPr/>
      </w:pPr>
      <w:bookmarkStart w:id="95" w:name="__RefHeading___Toc169413808"/>
      <w:bookmarkEnd w:id="95"/>
      <w:r>
        <w:rPr>
          <w:szCs w:val="32"/>
        </w:rPr>
        <w:t>5.</w:t>
      </w:r>
      <w:r>
        <w:rPr>
          <w:szCs w:val="32"/>
          <w:lang w:eastAsia="ja-JP"/>
        </w:rPr>
        <w:t>7</w:t>
      </w:r>
      <w:r>
        <w:rPr>
          <w:szCs w:val="32"/>
        </w:rPr>
        <w:t xml:space="preserve"> </w:t>
      </w:r>
      <w:r>
        <w:rPr>
          <w:szCs w:val="32"/>
        </w:rPr>
        <w:tab/>
      </w:r>
      <w:r>
        <w:rPr>
          <w:szCs w:val="32"/>
        </w:rPr>
        <w:t xml:space="preserve">Network Composition </w:t>
      </w:r>
      <w:r>
        <w:rPr>
          <w:szCs w:val="32"/>
        </w:rPr>
        <w:t>between</w:t>
      </w:r>
      <w:r>
        <w:rPr>
          <w:szCs w:val="32"/>
        </w:rPr>
        <w:t xml:space="preserve"> PNs</w:t>
      </w:r>
    </w:p>
    <w:p>
      <w:pPr>
        <w:pStyle w:val="Heading3"/>
        <w:bidi w:val="0"/>
        <w:jc w:val="start"/>
        <w:rPr/>
      </w:pPr>
      <w:bookmarkStart w:id="96" w:name="__RefHeading___Toc169413809"/>
      <w:bookmarkEnd w:id="96"/>
      <w:r>
        <w:rPr/>
        <w:t>5.7.1</w:t>
        <w:tab/>
        <w:t>Short Description</w:t>
      </w:r>
    </w:p>
    <w:p>
      <w:pPr>
        <w:pStyle w:val="Normal"/>
        <w:rPr>
          <w:lang w:val="en-US"/>
        </w:rPr>
      </w:pPr>
      <w:r>
        <w:rPr>
          <w:lang w:val="en-US"/>
        </w:rPr>
        <w:t>In this use case, there are two users; Alice and Bob. Both users have a Personal Network (PN) based on Personal Network Management (PNM) according to TS 22.259 [7]. Bob is visiting Alice’s home. Since Alice wants to provide Internet access and printing services for Bob, their PNs compose to enable Bob to use the provided services. The Network Composition is automatically performed by the PNM network entities with minimum user intervention. Through the composition of their PNs Alice and Bob can easily manage the provided resources and services and arrange access rights and settings of their personal devices.</w:t>
      </w:r>
    </w:p>
    <w:p>
      <w:pPr>
        <w:pStyle w:val="Heading3"/>
        <w:bidi w:val="0"/>
        <w:jc w:val="start"/>
        <w:rPr/>
      </w:pPr>
      <w:bookmarkStart w:id="97" w:name="__RefHeading___Toc169413810"/>
      <w:bookmarkEnd w:id="97"/>
      <w:r>
        <w:rPr/>
        <w:t>5.7.2</w:t>
        <w:tab/>
        <w:t>Actor Specific Issues and Benefits</w:t>
      </w:r>
    </w:p>
    <w:p>
      <w:pPr>
        <w:pStyle w:val="Normal"/>
        <w:rPr/>
      </w:pPr>
      <w:r>
        <w:rPr>
          <w:lang w:val="en-US"/>
        </w:rPr>
        <w:t xml:space="preserve">Main actors are the two users Alice and Bob. Further actors are the operators providing the PNM service for Alice and Bob. From PNM point of view, Bob can be seen as a Guest user. </w:t>
      </w:r>
    </w:p>
    <w:p>
      <w:pPr>
        <w:pStyle w:val="Normal"/>
        <w:rPr>
          <w:lang w:val="en-US"/>
        </w:rPr>
      </w:pPr>
      <w:r>
        <w:rPr>
          <w:lang w:val="en-US"/>
        </w:rPr>
        <w:t>Benefits - Users:</w:t>
      </w:r>
    </w:p>
    <w:p>
      <w:pPr>
        <w:pStyle w:val="B1"/>
        <w:rPr/>
      </w:pPr>
      <w:r>
        <w:rPr>
          <w:lang w:val="en-US"/>
        </w:rPr>
        <w:t>-</w:t>
        <w:tab/>
        <w:t>Authorizations and settings for a PNM Guest access does not only apply to a particular Guest device but for all devices of the Guest PN (Bob’s PN)</w:t>
      </w:r>
    </w:p>
    <w:p>
      <w:pPr>
        <w:pStyle w:val="B1"/>
        <w:rPr>
          <w:lang w:val="en-US"/>
        </w:rPr>
      </w:pPr>
      <w:r>
        <w:rPr>
          <w:lang w:val="en-US"/>
        </w:rPr>
        <w:t>-</w:t>
        <w:tab/>
        <w:t>The Composition Agreement specification provides the data description language and method for a uniform description of the access configuration</w:t>
      </w:r>
    </w:p>
    <w:p>
      <w:pPr>
        <w:pStyle w:val="B1"/>
        <w:rPr>
          <w:lang w:val="en-US"/>
        </w:rPr>
      </w:pPr>
      <w:r>
        <w:rPr>
          <w:lang w:val="en-US"/>
        </w:rPr>
        <w:t>-</w:t>
        <w:tab/>
        <w:t>The Composition negotiation specification provides a means for negotiating access rights and settings within PNM and may possibly be reused for interrogations</w:t>
      </w:r>
    </w:p>
    <w:p>
      <w:pPr>
        <w:pStyle w:val="B1"/>
        <w:rPr>
          <w:lang w:val="en-US"/>
        </w:rPr>
      </w:pPr>
      <w:r>
        <w:rPr>
          <w:lang w:val="en-US"/>
        </w:rPr>
        <w:t>-</w:t>
        <w:tab/>
        <w:t>A PLMN provides a security framework over which proximity connectivity between PNs is enabled in secure fashion</w:t>
      </w:r>
    </w:p>
    <w:p>
      <w:pPr>
        <w:pStyle w:val="B1"/>
        <w:rPr>
          <w:lang w:val="en-US"/>
        </w:rPr>
      </w:pPr>
      <w:r>
        <w:rPr>
          <w:lang w:val="en-US"/>
        </w:rPr>
        <w:t>-</w:t>
        <w:tab/>
        <w:t>A PLMN assisted resource control of PNs, i.e. an establishment of proximity connectivity, may be provided to the user for minimizing required human interactions</w:t>
      </w:r>
    </w:p>
    <w:p>
      <w:pPr>
        <w:pStyle w:val="Normal"/>
        <w:rPr>
          <w:lang w:val="en-US"/>
        </w:rPr>
      </w:pPr>
      <w:r>
        <w:rPr>
          <w:lang w:val="en-US"/>
        </w:rPr>
        <w:t>Benefits - AN/CN operator:</w:t>
      </w:r>
    </w:p>
    <w:p>
      <w:pPr>
        <w:pStyle w:val="B1"/>
        <w:rPr>
          <w:lang w:val="en-US"/>
        </w:rPr>
      </w:pPr>
      <w:r>
        <w:rPr>
          <w:lang w:val="en-US"/>
        </w:rPr>
        <w:t>-</w:t>
        <w:tab/>
        <w:t>Additional subscription and increased traffic over 3G air interface</w:t>
      </w:r>
    </w:p>
    <w:p>
      <w:pPr>
        <w:pStyle w:val="B1"/>
        <w:rPr>
          <w:lang w:val="en-US"/>
        </w:rPr>
      </w:pPr>
      <w:r>
        <w:rPr>
          <w:lang w:val="en-US"/>
        </w:rPr>
        <w:t>-</w:t>
        <w:tab/>
        <w:t>Enhanced satisfaction of their customers through Network Composition, PNM and the network capability to assist users in their personal devices’ management</w:t>
      </w:r>
    </w:p>
    <w:p>
      <w:pPr>
        <w:pStyle w:val="Normal"/>
        <w:rPr>
          <w:lang w:val="en-US"/>
        </w:rPr>
      </w:pPr>
      <w:r>
        <w:rPr>
          <w:lang w:val="en-US"/>
        </w:rPr>
        <w:t>Specific Issues:</w:t>
      </w:r>
    </w:p>
    <w:p>
      <w:pPr>
        <w:pStyle w:val="B1"/>
        <w:rPr>
          <w:lang w:val="en-US"/>
        </w:rPr>
      </w:pPr>
      <w:r>
        <w:rPr>
          <w:lang w:val="en-US"/>
        </w:rPr>
        <w:t>-</w:t>
        <w:tab/>
        <w:t>Legal Frameworks between users is not an issue here, since Bob is Alice’s visitor</w:t>
      </w:r>
    </w:p>
    <w:p>
      <w:pPr>
        <w:pStyle w:val="B1"/>
        <w:rPr>
          <w:lang w:val="en-US"/>
        </w:rPr>
      </w:pPr>
      <w:r>
        <w:rPr>
          <w:lang w:val="en-US"/>
        </w:rPr>
        <w:t>-</w:t>
        <w:tab/>
        <w:t>If a PNM service is provided for Alice and Bob by different operators/PLMNs, the Composition processing must be equally shared between the operators?</w:t>
      </w:r>
    </w:p>
    <w:p>
      <w:pPr>
        <w:pStyle w:val="Heading3"/>
        <w:bidi w:val="0"/>
        <w:jc w:val="start"/>
        <w:rPr/>
      </w:pPr>
      <w:bookmarkStart w:id="98" w:name="__RefHeading___Toc169413811"/>
      <w:bookmarkEnd w:id="98"/>
      <w:r>
        <w:rPr/>
        <w:t>5.7.3</w:t>
        <w:tab/>
        <w:t>Pre-Conditions</w:t>
      </w:r>
    </w:p>
    <w:p>
      <w:pPr>
        <w:pStyle w:val="Normal"/>
        <w:rPr>
          <w:lang w:val="en-US"/>
        </w:rPr>
      </w:pPr>
      <w:r>
        <w:rPr>
          <w:lang w:val="en-US"/>
        </w:rPr>
        <w:t>Both users have configured their PNs in the PNM network entity and the PNM entities are ready to perform network compositions for the PN. Thus, the PNs are CCNs for the PN-PN network composition.</w:t>
      </w:r>
    </w:p>
    <w:p>
      <w:pPr>
        <w:pStyle w:val="Normal"/>
        <w:rPr>
          <w:lang w:val="en-US"/>
        </w:rPr>
      </w:pPr>
      <w:r>
        <w:rPr>
          <w:lang w:val="en-US"/>
        </w:rPr>
        <w:t>Composition Agreement negotiation and other Network Composition related signaling is enabled to take place between the entities of PNs located in network.</w:t>
      </w:r>
    </w:p>
    <w:p>
      <w:pPr>
        <w:pStyle w:val="Normal"/>
        <w:rPr>
          <w:lang w:val="en-US"/>
        </w:rPr>
      </w:pPr>
      <w:r>
        <w:rPr>
          <w:lang w:val="en-US"/>
        </w:rPr>
        <w:t>Alice has configured her PNM to accept new composition requests from Bob.</w:t>
      </w:r>
    </w:p>
    <w:p>
      <w:pPr>
        <w:pStyle w:val="Heading3"/>
        <w:bidi w:val="0"/>
        <w:jc w:val="start"/>
        <w:rPr/>
      </w:pPr>
      <w:bookmarkStart w:id="99" w:name="__RefHeading___Toc169413812"/>
      <w:bookmarkEnd w:id="99"/>
      <w:r>
        <w:rPr/>
        <w:t>5.7.4</w:t>
        <w:tab/>
        <w:t>Normal Flow</w:t>
      </w:r>
    </w:p>
    <w:p>
      <w:pPr>
        <w:pStyle w:val="Normal"/>
        <w:rPr>
          <w:lang w:val="en-US"/>
        </w:rPr>
      </w:pPr>
      <w:r>
        <w:rPr>
          <w:lang w:val="en-US"/>
        </w:rPr>
        <w:t>Bob has arrived to Alice’s home. Bob triggers his PN to compose with Alice’s PN for being able to use resources and services of Alice. The composition trigger is sent by Bob’s UE to his PNM network entity. Alice’s PN contact data Bob gets from his UE’s address/contact book. After this, Bob’s PNM server contacts corresponding functionality of Alice’s PN, which uses Alice’s PNM configuration to verify if Bob is allowed to compose. Then the PNM network entities perform Network Composition  based on guest-specific access settings and PAN- and PN-specific composition policies.</w:t>
      </w:r>
    </w:p>
    <w:p>
      <w:pPr>
        <w:pStyle w:val="Normal"/>
        <w:rPr>
          <w:lang w:val="en-US"/>
        </w:rPr>
      </w:pPr>
      <w:r>
        <w:rPr>
          <w:lang w:val="en-US"/>
        </w:rPr>
        <w:t>The composition results in a new CCN but the management of contributed resources and the handling of accesses by the other user is still performed by the PNM network entities similar to a PNM guest access according to TS 22.259 [7]. In contrast to the PNM guest access a Composition Agreement is now in place and regulates the guest access. An additional joint Composition Agreement may exist to define the rules for external interactions of the new CCN.</w:t>
      </w:r>
    </w:p>
    <w:p>
      <w:pPr>
        <w:pStyle w:val="Normal"/>
        <w:rPr>
          <w:lang w:val="en-US"/>
        </w:rPr>
      </w:pPr>
      <w:r>
        <w:rPr>
          <w:lang w:val="en-US"/>
        </w:rPr>
        <w:t>The type of composition is Control Sharing because each user gets particular control rights for the contributed resources of other PN as defined in the Composition Agreement. Both PNs have contributed PN resources to the composition but PNM control is not part of the composition. Instead, each user continues the management of the own PN and when PN modifications with significant composition impact are required, a re-negotiation is initiated. In this way, PNM configurations may change without requiring the Composition Agreement update.</w:t>
      </w:r>
    </w:p>
    <w:p>
      <w:pPr>
        <w:pStyle w:val="Normal"/>
        <w:rPr>
          <w:lang w:val="en-US"/>
        </w:rPr>
      </w:pPr>
      <w:r>
        <w:rPr>
          <w:lang w:val="en-US"/>
        </w:rPr>
        <w:t xml:space="preserve">In the particular use case scenario; Alice’s PN contributes two resources; 1) printing service and 2) Internet access. The former is placed under a common control so that whenever Bob uses this service, he is able to control the printer according to his own needs; e.g. paper size and orientation. The latter involves the sharing of Alice’s home broadband access, which is always on and Bob can use this service without being allowed to control it. </w:t>
      </w:r>
    </w:p>
    <w:p>
      <w:pPr>
        <w:pStyle w:val="Normal"/>
        <w:rPr>
          <w:lang w:val="en-US"/>
        </w:rPr>
      </w:pPr>
      <w:r>
        <w:rPr>
          <w:lang w:val="en-US"/>
        </w:rPr>
        <w:t>The new CCN and related resources are depicted in Figure 19 below. New policies for the new CCN are created and some policies could be also inherited from constituent CCNs. These policies define for example who can control resources that are visible through the new CCN and how these resources can be controlled. These policies govern the control and use of these resources. The new CCN and its coordination of controlling tasks are needed to avoid any contradicting and parallel control tasks.</w:t>
      </w:r>
    </w:p>
    <w:p>
      <w:pPr>
        <w:pStyle w:val="Normal"/>
        <w:rPr>
          <w:lang w:val="en-US"/>
        </w:rPr>
      </w:pPr>
      <w:r>
        <w:rPr>
          <w:lang w:val="en-US"/>
        </w:rPr>
      </w:r>
    </w:p>
    <w:p>
      <w:pPr>
        <w:pStyle w:val="TH"/>
        <w:rPr/>
      </w:pPr>
      <w:r>
        <w:rPr/>
        <w:drawing>
          <wp:inline distT="0" distB="0" distL="0" distR="0">
            <wp:extent cx="5289550" cy="5833110"/>
            <wp:effectExtent l="0" t="0" r="0" b="0"/>
            <wp:docPr id="28" name="Image1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7" descr="" title=""/>
                    <pic:cNvPicPr>
                      <a:picLocks noChangeAspect="1" noChangeArrowheads="1"/>
                    </pic:cNvPicPr>
                  </pic:nvPicPr>
                  <pic:blipFill>
                    <a:blip r:embed="rId29"/>
                    <a:srcRect l="-7" t="-6" r="-7" b="-6"/>
                    <a:stretch>
                      <a:fillRect/>
                    </a:stretch>
                  </pic:blipFill>
                  <pic:spPr bwMode="auto">
                    <a:xfrm>
                      <a:off x="0" y="0"/>
                      <a:ext cx="5289550" cy="5833110"/>
                    </a:xfrm>
                    <a:prstGeom prst="rect">
                      <a:avLst/>
                    </a:prstGeom>
                  </pic:spPr>
                </pic:pic>
              </a:graphicData>
            </a:graphic>
          </wp:inline>
        </w:drawing>
      </w:r>
    </w:p>
    <w:p>
      <w:pPr>
        <w:pStyle w:val="TF"/>
        <w:rPr>
          <w:lang w:val="en-US"/>
        </w:rPr>
      </w:pPr>
      <w:r>
        <w:rPr>
          <w:lang w:eastAsia="ja-JP"/>
        </w:rPr>
        <w:t>Figure</w:t>
      </w:r>
      <w:r>
        <w:rPr>
          <w:lang w:eastAsia="ja-JP"/>
        </w:rPr>
        <w:t xml:space="preserve"> </w:t>
      </w:r>
      <w:r>
        <w:rPr>
          <w:lang w:eastAsia="ja-JP"/>
        </w:rPr>
        <w:t xml:space="preserve">19: </w:t>
      </w:r>
      <w:r>
        <w:rPr>
          <w:lang w:eastAsia="ja-JP"/>
        </w:rPr>
        <w:t xml:space="preserve">Network Composition between </w:t>
      </w:r>
      <w:r>
        <w:rPr>
          <w:lang w:eastAsia="ja-JP"/>
        </w:rPr>
        <w:t>PNs</w:t>
      </w:r>
    </w:p>
    <w:p>
      <w:pPr>
        <w:pStyle w:val="TF"/>
        <w:rPr>
          <w:lang w:val="en-US"/>
        </w:rPr>
      </w:pPr>
      <w:r>
        <w:rPr>
          <w:lang w:val="en-US"/>
        </w:rPr>
      </w:r>
    </w:p>
    <w:p>
      <w:pPr>
        <w:pStyle w:val="Normal"/>
        <w:rPr>
          <w:lang w:val="en-US"/>
        </w:rPr>
      </w:pPr>
      <w:r>
        <w:rPr>
          <w:lang w:val="en-US"/>
        </w:rPr>
        <w:t xml:space="preserve">When Bob uses his UE to request printing service, he can change printer settings through the new CCN before starting a printing task. The controlling entity responsible of doing this in Bob’s PN needs to coordinate its control actions with corresponding control entity in Alice’s PN to avoid contradicting parallel control tasks and this coordination is carried out through the new CCN. When the printer settings are changed, Bob’s PN is notified about the result and Bob can start the printing task.  </w:t>
      </w:r>
    </w:p>
    <w:p>
      <w:pPr>
        <w:pStyle w:val="Normal"/>
        <w:rPr>
          <w:lang w:val="en-US"/>
        </w:rPr>
      </w:pPr>
      <w:r>
        <w:rPr>
          <w:lang w:val="en-US"/>
        </w:rPr>
        <w:t xml:space="preserve">When Bob leaves, the created Network Composition should be removed and this can be done through the Decomposition Process. This process is initialized by Alice and this can be done in uncoordinated fashion in both Alice and Bob PNs. </w:t>
      </w:r>
    </w:p>
    <w:p>
      <w:pPr>
        <w:pStyle w:val="Heading3"/>
        <w:bidi w:val="0"/>
        <w:jc w:val="start"/>
        <w:rPr/>
      </w:pPr>
      <w:bookmarkStart w:id="100" w:name="__RefHeading___Toc169413813"/>
      <w:bookmarkEnd w:id="100"/>
      <w:r>
        <w:rPr/>
        <w:t>5.7.5</w:t>
        <w:tab/>
        <w:t>Alternative Flow</w:t>
      </w:r>
    </w:p>
    <w:p>
      <w:pPr>
        <w:pStyle w:val="Normal"/>
        <w:rPr>
          <w:lang w:val="en-US"/>
        </w:rPr>
      </w:pPr>
      <w:r>
        <w:rPr>
          <w:lang w:val="en-US"/>
        </w:rPr>
        <w:t>Bob wants to use Alice’s Internet access via a high-speed proximity connection. Otherwise he could not benefit from the broadband capabilities of the Internet access. The device, Bob is using to request the Internet access, determines Bob’s communication preferences. Then the new CCN is used to contact Alice’s PN in order to identify devices supporting suitable proximity connection technologies. The network may assist in the proximity connection establishment by controlling the local resources in both Alice’s and Bob’s devices and trying to establish the proximity connectivity without requiring manual configuration operations from users. This control may be carried out through the PNM and/or directly without the PNM. Once the new proximity connection has been established, both devices perform their network configuration, like IP address configuration, in coordinated fashion according to the information provided by the network. After this, Bob is able to directly connect to Alice’s PN to access Internet.</w:t>
      </w:r>
    </w:p>
    <w:p>
      <w:pPr>
        <w:pStyle w:val="Normal"/>
        <w:rPr>
          <w:lang w:val="en-US"/>
        </w:rPr>
      </w:pPr>
      <w:r>
        <w:rPr>
          <w:lang w:val="en-US"/>
        </w:rPr>
      </w:r>
    </w:p>
    <w:p>
      <w:pPr>
        <w:pStyle w:val="TH"/>
        <w:rPr/>
      </w:pPr>
      <w:r>
        <w:rPr/>
        <w:drawing>
          <wp:inline distT="0" distB="0" distL="0" distR="0">
            <wp:extent cx="5289550" cy="3562350"/>
            <wp:effectExtent l="0" t="0" r="0" b="0"/>
            <wp:docPr id="29" name="Image1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8" descr="" title=""/>
                    <pic:cNvPicPr>
                      <a:picLocks noChangeAspect="1" noChangeArrowheads="1"/>
                    </pic:cNvPicPr>
                  </pic:nvPicPr>
                  <pic:blipFill>
                    <a:blip r:embed="rId30"/>
                    <a:srcRect l="-7" t="-10" r="-7" b="-10"/>
                    <a:stretch>
                      <a:fillRect/>
                    </a:stretch>
                  </pic:blipFill>
                  <pic:spPr bwMode="auto">
                    <a:xfrm>
                      <a:off x="0" y="0"/>
                      <a:ext cx="5289550" cy="3562350"/>
                    </a:xfrm>
                    <a:prstGeom prst="rect">
                      <a:avLst/>
                    </a:prstGeom>
                  </pic:spPr>
                </pic:pic>
              </a:graphicData>
            </a:graphic>
          </wp:inline>
        </w:drawing>
      </w:r>
    </w:p>
    <w:p>
      <w:pPr>
        <w:pStyle w:val="TF"/>
        <w:rPr>
          <w:lang w:val="en-US"/>
        </w:rPr>
      </w:pPr>
      <w:r>
        <w:rPr>
          <w:lang w:eastAsia="ja-JP"/>
        </w:rPr>
        <w:t>Figure</w:t>
      </w:r>
      <w:r>
        <w:rPr>
          <w:lang w:eastAsia="ja-JP"/>
        </w:rPr>
        <w:t xml:space="preserve"> </w:t>
      </w:r>
      <w:r>
        <w:rPr>
          <w:lang w:eastAsia="ja-JP"/>
        </w:rPr>
        <w:t>20: New CCN as a result as composition</w:t>
      </w:r>
    </w:p>
    <w:p>
      <w:pPr>
        <w:pStyle w:val="TF"/>
        <w:rPr>
          <w:lang w:val="en-US"/>
        </w:rPr>
      </w:pPr>
      <w:r>
        <w:rPr>
          <w:lang w:val="en-US"/>
        </w:rPr>
      </w:r>
    </w:p>
    <w:p>
      <w:pPr>
        <w:pStyle w:val="Heading3"/>
        <w:bidi w:val="0"/>
        <w:jc w:val="start"/>
        <w:rPr/>
      </w:pPr>
      <w:bookmarkStart w:id="101" w:name="__RefHeading___Toc169413814"/>
      <w:bookmarkEnd w:id="101"/>
      <w:r>
        <w:rPr/>
        <w:t>5.7.6</w:t>
        <w:tab/>
        <w:t>Additional Information</w:t>
      </w:r>
    </w:p>
    <w:p>
      <w:pPr>
        <w:pStyle w:val="Normal"/>
        <w:rPr>
          <w:lang w:val="en-US"/>
        </w:rPr>
      </w:pPr>
      <w:r>
        <w:rPr>
          <w:lang w:val="en-US"/>
        </w:rPr>
        <w:t>The Composition Agreement may contain the contributed resources, the provided services, access rights, access settings, and configurations for the usage of resources and services in the new CCN. Usage configurations may include control schemes of all resources controllable through the new CCN. Beside of the Composition Agreement, the new CCN needs a list of constituent CCNs, related credentials and other security related information which could be also part of the CA.</w:t>
      </w:r>
    </w:p>
    <w:p>
      <w:pPr>
        <w:pStyle w:val="Normal"/>
        <w:rPr/>
      </w:pPr>
      <w:r>
        <w:rPr>
          <w:b/>
        </w:rPr>
        <w:t xml:space="preserve">Composition Type: </w:t>
      </w:r>
      <w:r>
        <w:rPr/>
        <w:t xml:space="preserve">The composition type is Control Sharing and Alice’s PN contributes the printer and Internet access resources. The former is contributed according to Control Sharing and this resource becomes controllable through a new common/virtual CCN (CCN Alice&amp;Bob), which also does access provisioning of this resource. The latter is contributed according to Network Interworking and Alice’s PN maintains control of this resource. Both Alice’s and Bob’s PNs perform access provisioning of Internet access resource. </w:t>
      </w:r>
    </w:p>
    <w:p>
      <w:pPr>
        <w:pStyle w:val="Heading2"/>
        <w:bidi w:val="0"/>
        <w:jc w:val="start"/>
        <w:rPr/>
      </w:pPr>
      <w:bookmarkStart w:id="102" w:name="__RefHeading___Toc4355_3320553937"/>
      <w:bookmarkStart w:id="103" w:name="__RefHeading___Toc169413815"/>
      <w:bookmarkEnd w:id="102"/>
      <w:r>
        <w:rPr/>
        <w:t>5.8</w:t>
        <w:tab/>
        <w:t>3GPP network operators forming a roaming consortium:</w:t>
      </w:r>
      <w:bookmarkEnd w:id="103"/>
      <w:r>
        <w:rPr/>
        <w:t xml:space="preserve"> </w:t>
      </w:r>
    </w:p>
    <w:p>
      <w:pPr>
        <w:pStyle w:val="Normal"/>
        <w:rPr>
          <w:bCs/>
        </w:rPr>
      </w:pPr>
      <w:r>
        <w:rPr>
          <w:b/>
        </w:rPr>
        <w:t xml:space="preserve">Scenario overview: </w:t>
      </w:r>
      <w:r>
        <w:rPr>
          <w:bCs/>
        </w:rPr>
        <w:t xml:space="preserve">Assuming that there is a number of 3GPP network operators like to “come together” for the purpose of creating a roaming consortium. It can also be safely assumed that at least two such operators would be needed from its inception, but later on more operators can join in, and that also some of them would like to leave the consortium. All this can be nicely supported through the creation of a multi-lateral Composition Agreement. </w:t>
      </w:r>
    </w:p>
    <w:p>
      <w:pPr>
        <w:pStyle w:val="Normal"/>
        <w:rPr/>
      </w:pPr>
      <w:r>
        <w:rPr>
          <w:b/>
        </w:rPr>
        <w:t xml:space="preserve">Scenario technical description: </w:t>
      </w:r>
      <w:r>
        <w:rPr/>
        <w:t>Referring to figure 21 below, 3GPP network operators A and B starts to compose to create a bi-lateral Composition Agreement. During the Composition Agreement Negotiation phase, they both understand that they would like to be the first operators forming a roaming consortium. This leads to the creation of a new common/virtual CCN (called Roaming Consortium (RC)), which sole purpose is to control and manage a multi-lateral CA, and from its inception in this use case, the only members of that multi-lateral CA are A and B. For each member in the multi-lateral CA, A and B to start with, a specification (an integral part of the CA) is provided that describes the roaming agreement towards any of the other members in the multi-lateral CA. This could basically say that “for any user roaming into my operator network, and which has a subscription with any of the other members in the roaming consortium, the following terms apply.” The important aspect is that roaming is provided on equal terms towards all the other members in the roaming consortium. Please then note that the terms for let say operator A doesn’t need to be the same as for operator B, but rather that it offers its terms on an equal basis to first B, and then later on C, D, etc.</w:t>
      </w:r>
    </w:p>
    <w:p>
      <w:pPr>
        <w:pStyle w:val="Normal"/>
        <w:rPr/>
      </w:pPr>
      <w:r>
        <w:rPr/>
        <w:t>When another 3GPP network operator, C, gets in touch with one of the operators in the roaming consortium, let say B, C and B can then compose bi-laterally once A has accepted C as a new member, and which results in that C becomes a member of the multi-lateral CA, so that the updated multi-lateral CA now consists of members A, B, and C. Finally, also D joins in via A, see figure below. All members in the multi-lateral CA has an updated copy of the multi-lateral CA, so each can monitor who the members are, and the terms for roaming. It shall then be noted that by using this option to create a multi-lateral CA, each new member is invited on the discretion of an individual member.</w:t>
      </w:r>
    </w:p>
    <w:p>
      <w:pPr>
        <w:pStyle w:val="Normal"/>
        <w:rPr/>
      </w:pPr>
      <w:r>
        <w:rPr/>
        <w:t>If now a member leaves the consortium, let say A, the member(s) whose membership in the multi-lateral CA depends on a bi-lateral CA with A, must now re-negotiate a bi-lateral CA with one of the other members in order to maintain membership. So if A leaves, D must re-join via either B or C (which might be executed (if possible) prior to the Decomposition between A and D).</w:t>
      </w:r>
    </w:p>
    <w:p>
      <w:pPr>
        <w:pStyle w:val="Normal"/>
        <w:rPr/>
      </w:pPr>
      <w:r>
        <w:rPr>
          <w:b/>
        </w:rPr>
        <w:t>Operator / user role:</w:t>
      </w:r>
      <w:r>
        <w:rPr/>
        <w:t xml:space="preserve"> Each member CCN plays the equal role of being a 3GPP network operator, and which provides equal terms for roaming towards any other member CCN.</w:t>
      </w:r>
    </w:p>
    <w:p>
      <w:pPr>
        <w:pStyle w:val="Normal"/>
        <w:rPr/>
      </w:pPr>
      <w:r>
        <w:rPr>
          <w:b/>
        </w:rPr>
        <w:t xml:space="preserve">Composition Type: </w:t>
      </w:r>
      <w:r>
        <w:rPr/>
        <w:t>The Composition type for each bi-lateral Network Composition is probably of type Network Interworking. They offer (at least) mutually the usage of the resource authentication, together with the possibility to pass charging information between each other. The roaming consortium may exploit other possibilities for co-operation as well,. E.g. one operator may offer the usage of a video distribution resource to all the other members in the roaming consortium.</w:t>
      </w:r>
    </w:p>
    <w:p>
      <w:pPr>
        <w:pStyle w:val="Normal"/>
        <w:rPr/>
      </w:pPr>
      <w:r>
        <w:rPr>
          <w:b/>
        </w:rPr>
        <w:t>Framework Agreement and Composition Agreement:</w:t>
      </w:r>
      <w:r>
        <w:rPr/>
        <w:t xml:space="preserve"> The Framework Agreement should include and provide the legal ruling of the business operation between any combinations of the member CCNs. For this particular use case, the Framework Agreement might even consist of a structured set of Framework Agreements, as the potentially global scope of a roaming consortium might lead to different ruling for different markets the roaming consortium span across. The Framework Agreement may also contain a minimum level of terms for roaming that must be supported by any of the member CCNs.</w:t>
      </w:r>
    </w:p>
    <w:p>
      <w:pPr>
        <w:pStyle w:val="Normal"/>
        <w:rPr/>
      </w:pPr>
      <w:r>
        <w:rPr>
          <w:b/>
        </w:rPr>
        <w:t>Scenario Benefits:</w:t>
      </w:r>
      <w:r>
        <w:rPr/>
        <w:t xml:space="preserve"> Network Composition can here be extremely beneficial for the support and management of a roaming consortium. Any member CCN of the roaming consortium only needs to have one relation with another CCN, and it is very easy to dynamically increase or decrease the number of member CCNs in the roaming consortium. The overall costs for establishing and maintaining roaming agreements can thus be significantly decreased.</w:t>
      </w:r>
    </w:p>
    <w:p>
      <w:pPr>
        <w:pStyle w:val="Normal"/>
        <w:rPr/>
      </w:pPr>
      <w:r>
        <w:rPr>
          <w:b/>
          <w:bCs/>
        </w:rPr>
        <w:t>Further elaboration on the use case:</w:t>
      </w:r>
      <w:r>
        <w:rPr/>
        <w:t xml:space="preserve"> As an example, nothing prohibits a specific 3GPP network operator to both be a member of a roaming consortium via a multi-lateral CA, while at the same time have bi-lateral (roaming agreement) Cas with any of the member CCNs in the roaming consortium. This can be used so the logic is that if a user roams in to a visited 3GPP network operator, and which might have both a bi-lateral roaming agreement and also a multi-lateral roaming agreement with the user’s 3GPP home network operator, the bi-lateral roaming agreement takes precedence. If no such bi-lateral roaming agreement exists, one “falls back” to the multi-lateral roaming agreement.</w:t>
      </w:r>
    </w:p>
    <w:p>
      <w:pPr>
        <w:pStyle w:val="Normal"/>
        <w:rPr/>
      </w:pPr>
      <w:r>
        <w:rPr/>
        <w:t>Another possibility that can be envisaged is to let the roaming consortium CCNs compose with other similar roaming consortium CCNs to establish bi-lateral roaming agreements between such roaming consortiums.</w:t>
      </w:r>
    </w:p>
    <w:p>
      <w:pPr>
        <w:pStyle w:val="Normal"/>
        <w:rPr/>
      </w:pPr>
      <w:r>
        <w:rPr/>
      </w:r>
    </w:p>
    <w:p>
      <w:pPr>
        <w:pStyle w:val="TH"/>
        <w:rPr/>
      </w:pPr>
      <w:r>
        <w:rPr/>
        <w:drawing>
          <wp:inline distT="0" distB="0" distL="0" distR="0">
            <wp:extent cx="5967095" cy="1156970"/>
            <wp:effectExtent l="0" t="0" r="0" b="0"/>
            <wp:docPr id="30" name="Image1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9" descr="" title=""/>
                    <pic:cNvPicPr>
                      <a:picLocks noChangeAspect="1" noChangeArrowheads="1"/>
                    </pic:cNvPicPr>
                  </pic:nvPicPr>
                  <pic:blipFill>
                    <a:blip r:embed="rId31"/>
                    <a:srcRect l="-6" t="-31" r="-6" b="-31"/>
                    <a:stretch>
                      <a:fillRect/>
                    </a:stretch>
                  </pic:blipFill>
                  <pic:spPr bwMode="auto">
                    <a:xfrm>
                      <a:off x="0" y="0"/>
                      <a:ext cx="5967095" cy="1156970"/>
                    </a:xfrm>
                    <a:prstGeom prst="rect">
                      <a:avLst/>
                    </a:prstGeom>
                  </pic:spPr>
                </pic:pic>
              </a:graphicData>
            </a:graphic>
          </wp:inline>
        </w:drawing>
      </w:r>
    </w:p>
    <w:p>
      <w:pPr>
        <w:pStyle w:val="TF"/>
        <w:rPr>
          <w:lang w:val="en-US" w:eastAsia="ja-JP"/>
        </w:rPr>
      </w:pPr>
      <w:r>
        <w:rPr>
          <w:lang w:val="en-US" w:eastAsia="ja-JP"/>
        </w:rPr>
        <w:t>Figure 21: Creation of a multi-lateral CA by letting member CCNs compose with each other bi-laterally, and which results in updates of the multi-lateral CA.</w:t>
      </w:r>
    </w:p>
    <w:p>
      <w:pPr>
        <w:pStyle w:val="TextBody"/>
        <w:rPr/>
      </w:pPr>
      <w:r>
        <w:rPr>
          <w:b/>
          <w:lang w:eastAsia="ja-JP"/>
        </w:rPr>
        <w:t>Alternative scenario</w:t>
      </w:r>
      <w:r>
        <w:rPr>
          <w:bCs/>
          <w:lang w:eastAsia="ja-JP"/>
        </w:rPr>
        <w:t>: The scenario above shows how the roaming consortium and the multi-lateral CA is created using the approach of using a number of bi-lateral CAs as decribed in section 4.5.1. Alternatively, the roaming consortium can be created as “true” multi-lateral CA as described in section 4.5.2, and depicted in figure 22 below. Here A and B decides (after some first steps of communication not depicted in the figure) that they like to create a roaming consortium and for that purpose instantiates the new common/virtual CCN RC. A and B then composes with RC. Later on C and D might join in, and they will also compose with RC. RC maintains the multi-lateral CA. Other aspects of the multi-lateral composition are the same as for the first scenario depicted above, except for what is mentioned in pros and cons below.</w:t>
      </w:r>
    </w:p>
    <w:p>
      <w:pPr>
        <w:pStyle w:val="TextBody"/>
        <w:rPr>
          <w:bCs/>
          <w:lang w:eastAsia="ja-JP"/>
        </w:rPr>
      </w:pPr>
      <w:r>
        <w:rPr>
          <w:bCs/>
          <w:lang w:eastAsia="ja-JP"/>
        </w:rPr>
      </w:r>
    </w:p>
    <w:p>
      <w:pPr>
        <w:pStyle w:val="TH"/>
        <w:rPr/>
      </w:pPr>
      <w:r>
        <w:rPr/>
        <w:drawing>
          <wp:inline distT="0" distB="0" distL="0" distR="0">
            <wp:extent cx="6113145" cy="922655"/>
            <wp:effectExtent l="0" t="0" r="0" b="0"/>
            <wp:docPr id="31" name="Image2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20" descr="" title=""/>
                    <pic:cNvPicPr>
                      <a:picLocks noChangeAspect="1" noChangeArrowheads="1"/>
                    </pic:cNvPicPr>
                  </pic:nvPicPr>
                  <pic:blipFill>
                    <a:blip r:embed="rId32"/>
                    <a:srcRect l="-6" t="-37" r="-6" b="-37"/>
                    <a:stretch>
                      <a:fillRect/>
                    </a:stretch>
                  </pic:blipFill>
                  <pic:spPr bwMode="auto">
                    <a:xfrm>
                      <a:off x="0" y="0"/>
                      <a:ext cx="6113145" cy="922655"/>
                    </a:xfrm>
                    <a:prstGeom prst="rect">
                      <a:avLst/>
                    </a:prstGeom>
                  </pic:spPr>
                </pic:pic>
              </a:graphicData>
            </a:graphic>
          </wp:inline>
        </w:drawing>
      </w:r>
    </w:p>
    <w:p>
      <w:pPr>
        <w:pStyle w:val="TF"/>
        <w:rPr/>
      </w:pPr>
      <w:r>
        <w:rPr/>
        <w:t>Figure 22: Alternative scenario for the creation of the roaming consortium.</w:t>
      </w:r>
    </w:p>
    <w:p>
      <w:pPr>
        <w:pStyle w:val="TextBody"/>
        <w:rPr/>
      </w:pPr>
      <w:r>
        <w:rPr>
          <w:b/>
          <w:lang w:eastAsia="ja-JP"/>
        </w:rPr>
        <w:t>Pros and cons</w:t>
      </w:r>
      <w:r>
        <w:rPr>
          <w:bCs/>
          <w:lang w:eastAsia="ja-JP"/>
        </w:rPr>
        <w:t xml:space="preserve">: In the context of this use case the first scenario makes the management of the roaming consortium very easy as the consortium itself (at least from a composition point of view) doesn’t need to be an (legal) entity/identity itself. </w:t>
      </w:r>
    </w:p>
    <w:p>
      <w:pPr>
        <w:pStyle w:val="TextBody"/>
        <w:rPr>
          <w:bCs/>
          <w:lang w:eastAsia="ja-JP"/>
        </w:rPr>
      </w:pPr>
      <w:r>
        <w:rPr>
          <w:bCs/>
          <w:lang w:eastAsia="ja-JP"/>
        </w:rPr>
        <w:t>On the other hand, dynamicity in the first scenario might require  the member CCNs to re-compose if they loose connectivity with a member CCN and which they rely on for the membership in the consortium.  Please refer to section 4.5.3 which elaborates this in more detail.</w:t>
      </w:r>
    </w:p>
    <w:p>
      <w:pPr>
        <w:pStyle w:val="Heading2"/>
        <w:bidi w:val="0"/>
        <w:jc w:val="start"/>
        <w:rPr>
          <w:lang w:val="en-US"/>
        </w:rPr>
      </w:pPr>
      <w:bookmarkStart w:id="104" w:name="__RefHeading___Toc169413816"/>
      <w:bookmarkEnd w:id="104"/>
      <w:r>
        <w:rPr>
          <w:lang w:val="en-US"/>
        </w:rPr>
        <w:t>5.9</w:t>
        <w:tab/>
        <w:t>Decomposition between Core Network and Access Network</w:t>
      </w:r>
    </w:p>
    <w:p>
      <w:pPr>
        <w:pStyle w:val="Heading3"/>
        <w:bidi w:val="0"/>
        <w:jc w:val="start"/>
        <w:rPr>
          <w:szCs w:val="32"/>
        </w:rPr>
      </w:pPr>
      <w:bookmarkStart w:id="105" w:name="__RefHeading___Toc169413817"/>
      <w:bookmarkEnd w:id="105"/>
      <w:r>
        <w:rPr/>
        <w:t>5.9.1</w:t>
        <w:tab/>
        <w:t>Decomposition between a nomadic I-WLAN and a 3GPP network</w:t>
      </w:r>
    </w:p>
    <w:p>
      <w:pPr>
        <w:pStyle w:val="Heading4"/>
        <w:bidi w:val="0"/>
        <w:ind w:start="1418" w:hanging="1418"/>
        <w:jc w:val="start"/>
        <w:rPr/>
      </w:pPr>
      <w:bookmarkStart w:id="106" w:name="__RefHeading___Toc169413818"/>
      <w:bookmarkEnd w:id="106"/>
      <w:r>
        <w:rPr/>
        <w:t>5.9.1.1</w:t>
        <w:tab/>
        <w:tab/>
        <w:t>Short Description</w:t>
      </w:r>
    </w:p>
    <w:p>
      <w:pPr>
        <w:pStyle w:val="Normal"/>
        <w:rPr/>
      </w:pPr>
      <w:r>
        <w:rPr/>
        <w:t>This use case describes on how Decomposition is carried out in the use case described in Section 5.2.1 “Composition of a nomadic I-WLAN with a 3GPP network”. The Decomposition is triggered by the IWLAN when the hot-spot coverage is not needed anymore and both networks (I-WLAN and 3GPP) proceed with the Decomposition.</w:t>
      </w:r>
    </w:p>
    <w:p>
      <w:pPr>
        <w:pStyle w:val="Heading4"/>
        <w:bidi w:val="0"/>
        <w:ind w:start="1418" w:hanging="1418"/>
        <w:jc w:val="start"/>
        <w:rPr/>
      </w:pPr>
      <w:bookmarkStart w:id="107" w:name="__RefHeading___Toc169413819"/>
      <w:bookmarkEnd w:id="107"/>
      <w:r>
        <w:rPr/>
        <w:t>5.9.1.2</w:t>
        <w:tab/>
        <w:tab/>
        <w:t>Actor Specific Issues and Benefits</w:t>
      </w:r>
    </w:p>
    <w:p>
      <w:pPr>
        <w:pStyle w:val="Normal"/>
        <w:rPr/>
      </w:pPr>
      <w:r>
        <w:rPr/>
        <w:t>Actors in this scenario are the 3GPP network, the I-WLAN network and one or more UEs. The 3GPP network acts as an operator, the I-WLAN acts as a kind of user towards the 3GPP network and as a service provider towards the UE, and the UE acts as a user to both 3GPP and I-WLAN.</w:t>
      </w:r>
    </w:p>
    <w:p>
      <w:pPr>
        <w:pStyle w:val="Normal"/>
        <w:rPr/>
      </w:pPr>
      <w:r>
        <w:rPr/>
        <w:t>For both 3GPP operator and I-WLAN service provider, the original benefits described in the composition use case are still valid. The Decomposition capability is required to cancel dynamically established cooperation between the 3GPP network and the I-WLAN, since without this capability, the cooperation once established would be permanent; i.e. cannot be cancelled automatically once triggered,</w:t>
      </w:r>
    </w:p>
    <w:p>
      <w:pPr>
        <w:pStyle w:val="Heading4"/>
        <w:bidi w:val="0"/>
        <w:ind w:start="1418" w:hanging="1418"/>
        <w:jc w:val="start"/>
        <w:rPr/>
      </w:pPr>
      <w:bookmarkStart w:id="108" w:name="__RefHeading___Toc169413820"/>
      <w:bookmarkEnd w:id="108"/>
      <w:r>
        <w:rPr/>
        <w:t xml:space="preserve">5.9.1.3 </w:t>
        <w:tab/>
        <w:t>Pre-Conditions</w:t>
      </w:r>
    </w:p>
    <w:p>
      <w:pPr>
        <w:pStyle w:val="Normal"/>
        <w:rPr/>
      </w:pPr>
      <w:r>
        <w:rPr/>
        <w:t>Both 3GPP network and nomadic I-WLAN are CCNs and they are composed according to the use case described in Section 5.2.1. Their CA defines how CCNs should decompose under different circumstances and who is triggering the Decomposition Process and how it is realized. In this example, we assume that through the CA the 3GPP operator has been assigned to trigger Decomposition.</w:t>
      </w:r>
    </w:p>
    <w:p>
      <w:pPr>
        <w:pStyle w:val="Heading4"/>
        <w:bidi w:val="0"/>
        <w:ind w:start="1418" w:hanging="1418"/>
        <w:jc w:val="start"/>
        <w:rPr/>
      </w:pPr>
      <w:bookmarkStart w:id="109" w:name="__RefHeading___Toc169413821"/>
      <w:bookmarkEnd w:id="109"/>
      <w:r>
        <w:rPr/>
        <w:t xml:space="preserve">5.9.1.4 </w:t>
        <w:tab/>
        <w:t>Normal Flow</w:t>
      </w:r>
    </w:p>
    <w:p>
      <w:pPr>
        <w:pStyle w:val="Normal"/>
        <w:rPr/>
      </w:pPr>
      <w:r>
        <w:rPr/>
        <w:t xml:space="preserve">Once the operator decides that the extra access capability provided by the I-WLAN Service Provider is not needed anymore, the Decomposition process is triggered by the operator. Both CCNs initiate the decomposition according their CA. As a result, the I-WLAN stops serving new 3GPP users, but it continues to serve active 3GPP users until the operator notifies to stop doing so. The 3GPP users could for example be handed over to the 3GPP network, and then the Decomposition Process should be started. This notification could also be done when the operator discovers that there are no more active users connected through the I-WLAN or once the time limit defined in the CA expires.. </w:t>
      </w:r>
    </w:p>
    <w:p>
      <w:pPr>
        <w:pStyle w:val="Normal"/>
        <w:rPr/>
      </w:pPr>
      <w:r>
        <w:rPr/>
        <w:t xml:space="preserve">The CCNs start the Decomposition Process with the Composition Agreement Unrealization phase. In the 3GPP network, resource re-configurations are done to stop providing AAA services for the I-WLAN and preparations to stop user data exchange between the 3GPP and the I-WLAN are also initiated. In the I-WLAN network, new users with a 3GPP subscription are not served anymore and therefore new AAA service requests to the 3GPP network are not generated. </w:t>
      </w:r>
    </w:p>
    <w:p>
      <w:pPr>
        <w:pStyle w:val="Normal"/>
        <w:rPr/>
      </w:pPr>
      <w:r>
        <w:rPr/>
        <w:t xml:space="preserve">After this phase, both CCNs proceed with the Decomposition Process and initiate the Composition Agreement Invalidation phase. During this phase, the CA is invalidated in both networks and remaining AAA information like accounting information is exchanged between networks. Both networks store the CA for further use. After this phase, both networks tear down the secure connection between them and all (secure) information exchange between them is stopped. Both networks disable the medium over which they were composed, because it is not needed for any other purposes. </w:t>
      </w:r>
    </w:p>
    <w:p>
      <w:pPr>
        <w:pStyle w:val="Heading4"/>
        <w:bidi w:val="0"/>
        <w:ind w:start="1418" w:hanging="1418"/>
        <w:jc w:val="start"/>
        <w:rPr/>
      </w:pPr>
      <w:bookmarkStart w:id="110" w:name="__RefHeading___Toc169413822"/>
      <w:bookmarkEnd w:id="110"/>
      <w:r>
        <w:rPr/>
        <w:t xml:space="preserve">5.9.1.5 </w:t>
        <w:tab/>
        <w:t>Alternative Flows</w:t>
      </w:r>
    </w:p>
    <w:p>
      <w:pPr>
        <w:pStyle w:val="Normal"/>
        <w:rPr/>
      </w:pPr>
      <w:r>
        <w:rPr/>
        <w:t>Not applicable.</w:t>
      </w:r>
    </w:p>
    <w:p>
      <w:pPr>
        <w:pStyle w:val="Heading4"/>
        <w:bidi w:val="0"/>
        <w:ind w:start="1418" w:hanging="1418"/>
        <w:jc w:val="start"/>
        <w:rPr/>
      </w:pPr>
      <w:bookmarkStart w:id="111" w:name="__RefHeading___Toc169413823"/>
      <w:bookmarkEnd w:id="111"/>
      <w:r>
        <w:rPr/>
        <w:t xml:space="preserve">5.9.1.6 </w:t>
        <w:tab/>
        <w:tab/>
        <w:t>Additional Information</w:t>
      </w:r>
    </w:p>
    <w:p>
      <w:pPr>
        <w:pStyle w:val="Normal"/>
        <w:rPr/>
      </w:pPr>
      <w:r>
        <w:rPr/>
        <w:t xml:space="preserve">The 3GPP network and the I-WLAN restore their original state before they composed as a result of successful Decomposition Process. In practice, the I-WLAN restores its authentication, authorization and charging control. </w:t>
      </w:r>
    </w:p>
    <w:p>
      <w:pPr>
        <w:pStyle w:val="Normal"/>
        <w:rPr/>
      </w:pPr>
      <w:r>
        <w:rPr/>
        <w:t xml:space="preserve">The CA contains the details on how the Decomposition Process is carried out; i.e. the coordination between decomposing CCNs are required, since before the secure connection is teared down, charging information needs to be exchanged between networks. </w:t>
      </w:r>
    </w:p>
    <w:p>
      <w:pPr>
        <w:pStyle w:val="Normal"/>
        <w:rPr>
          <w:lang w:val="en-US"/>
        </w:rPr>
      </w:pPr>
      <w:r>
        <w:rPr>
          <w:lang w:val="en-US"/>
        </w:rPr>
        <w:t>The CA defines that once the Decomposition Process has been initiated, its execution should be delayed until one of the following conditions occurs; 1) the operator has sent the confirmation to start the Decomposition Process execution or 2) until the maximum defined delay has been reached. The maximum delay is defined in the CA and it could be tens of minutes for example.</w:t>
      </w:r>
    </w:p>
    <w:p>
      <w:pPr>
        <w:pStyle w:val="Heading1"/>
        <w:bidi w:val="0"/>
        <w:ind w:start="1134" w:hanging="1134"/>
        <w:jc w:val="start"/>
        <w:rPr/>
      </w:pPr>
      <w:bookmarkStart w:id="112" w:name="__RefHeading___Toc169413824"/>
      <w:bookmarkEnd w:id="112"/>
      <w:r>
        <w:rPr/>
        <w:t>6</w:t>
        <w:tab/>
        <w:t>Description of Composition Process</w:t>
      </w:r>
    </w:p>
    <w:p>
      <w:pPr>
        <w:pStyle w:val="Heading2"/>
        <w:bidi w:val="0"/>
        <w:jc w:val="start"/>
        <w:rPr/>
      </w:pPr>
      <w:bookmarkStart w:id="113" w:name="__RefHeading___Toc169413825"/>
      <w:bookmarkEnd w:id="113"/>
      <w:r>
        <w:rPr/>
        <w:t>6.1</w:t>
        <w:tab/>
        <w:t>Composition process</w:t>
      </w:r>
    </w:p>
    <w:p>
      <w:pPr>
        <w:pStyle w:val="TextBody"/>
        <w:rPr/>
      </w:pPr>
      <w:r>
        <w:rPr/>
        <w:t xml:space="preserve">The Composition Process includes a number of phases, denoted </w:t>
      </w:r>
    </w:p>
    <w:p>
      <w:pPr>
        <w:pStyle w:val="B1"/>
        <w:rPr/>
      </w:pPr>
      <w:r>
        <w:rPr/>
        <w:t>-</w:t>
        <w:tab/>
        <w:t xml:space="preserve">Media Sense, </w:t>
      </w:r>
    </w:p>
    <w:p>
      <w:pPr>
        <w:pStyle w:val="B1"/>
        <w:rPr/>
      </w:pPr>
      <w:r>
        <w:rPr/>
        <w:t>-</w:t>
        <w:tab/>
        <w:t xml:space="preserve">Discovery/Advertisement, </w:t>
      </w:r>
    </w:p>
    <w:p>
      <w:pPr>
        <w:pStyle w:val="B1"/>
        <w:rPr/>
      </w:pPr>
      <w:r>
        <w:rPr/>
        <w:t>-</w:t>
        <w:tab/>
        <w:t xml:space="preserve">Security and Internetworking Connectivity establishment, </w:t>
      </w:r>
    </w:p>
    <w:p>
      <w:pPr>
        <w:pStyle w:val="B1"/>
        <w:rPr/>
      </w:pPr>
      <w:r>
        <w:rPr/>
        <w:t>-</w:t>
        <w:tab/>
        <w:t xml:space="preserve">Composition Agreement Negotiation, and </w:t>
      </w:r>
    </w:p>
    <w:p>
      <w:pPr>
        <w:pStyle w:val="B1"/>
        <w:rPr/>
      </w:pPr>
      <w:r>
        <w:rPr/>
        <w:t>-</w:t>
        <w:tab/>
        <w:t xml:space="preserve">Composition Agreement Realization. </w:t>
      </w:r>
    </w:p>
    <w:p>
      <w:pPr>
        <w:pStyle w:val="Normal"/>
        <w:rPr/>
      </w:pPr>
      <w:r>
        <w:rPr/>
        <w:t xml:space="preserve">These phases are not necessarily passed in a one-way fashion. E.g. after establishing a security association, more services can be advertised which are only available to certain, trusted CCNs. In order to allow flexibility and efficiency, it is also possible to e.g. update the security association after determining the details of the </w:t>
      </w:r>
      <w:r>
        <w:rPr>
          <w:i/>
          <w:iCs/>
        </w:rPr>
        <w:t>Composition Agreement</w:t>
      </w:r>
      <w:r>
        <w:rPr/>
        <w:t xml:space="preserve"> (CA). Also, an established Composition Agreement can later be renegotiated. Figure 1 below shows a principal flow diagram.</w:t>
      </w:r>
    </w:p>
    <w:p>
      <w:pPr>
        <w:pStyle w:val="Normal"/>
        <w:rPr/>
      </w:pPr>
      <w:r>
        <w:rPr/>
        <w:t>Further details and different aspects of the Composition Process can be found in [10].</w:t>
      </w:r>
    </w:p>
    <w:p>
      <w:pPr>
        <w:pStyle w:val="Heading3"/>
        <w:bidi w:val="0"/>
        <w:jc w:val="start"/>
        <w:rPr/>
      </w:pPr>
      <w:bookmarkStart w:id="114" w:name="__RefHeading___Toc4357_3320553937"/>
      <w:bookmarkStart w:id="115" w:name="__RefHeading___Toc169413826"/>
      <w:bookmarkEnd w:id="114"/>
      <w:r>
        <w:rPr/>
        <w:t>6.1.1</w:t>
        <w:tab/>
        <w:t>Media Sense</w:t>
      </w:r>
      <w:bookmarkEnd w:id="115"/>
      <w:r>
        <w:rPr/>
        <w:t xml:space="preserve"> </w:t>
      </w:r>
    </w:p>
    <w:p>
      <w:pPr>
        <w:pStyle w:val="Normal"/>
        <w:rPr/>
      </w:pPr>
      <w:r>
        <w:rPr/>
        <w:t>The very starting point in the process of Network Composition for a CCN is to sense a medium that would enable communication with a neighbouring CCN. The activity in this phase is called “Media Sense”.</w:t>
        <w:br/>
        <w:t>Depending on the particular scenario, there may be different types of events, which may trigger Media Sense, for instance (note also a single user device may be a CCN):</w:t>
      </w:r>
    </w:p>
    <w:p>
      <w:pPr>
        <w:pStyle w:val="B1"/>
        <w:rPr/>
      </w:pPr>
      <w:r>
        <w:rPr/>
        <w:t>-</w:t>
        <w:tab/>
        <w:t>An operator connects a new access point to its network.</w:t>
      </w:r>
    </w:p>
    <w:p>
      <w:pPr>
        <w:pStyle w:val="B1"/>
        <w:rPr/>
      </w:pPr>
      <w:r>
        <w:rPr/>
        <w:t>-</w:t>
        <w:tab/>
        <w:t>Two operator-managed networks are connected for the first time.</w:t>
      </w:r>
    </w:p>
    <w:p>
      <w:pPr>
        <w:pStyle w:val="B1"/>
        <w:rPr/>
      </w:pPr>
      <w:r>
        <w:rPr/>
        <w:t>-</w:t>
        <w:tab/>
        <w:t>A user device is switched on and searches for networks in its vicinity.</w:t>
      </w:r>
    </w:p>
    <w:p>
      <w:pPr>
        <w:pStyle w:val="B1"/>
        <w:rPr/>
      </w:pPr>
      <w:r>
        <w:rPr/>
        <w:t>-</w:t>
        <w:tab/>
        <w:t xml:space="preserve">A PAN needs to cooperate with a remote CCN. </w:t>
      </w:r>
    </w:p>
    <w:p>
      <w:pPr>
        <w:pStyle w:val="Normal"/>
        <w:rPr/>
      </w:pPr>
      <w:r>
        <w:rPr/>
        <w:t xml:space="preserve">The “sensing” also includes the case of discovering a remote CCN (no physical vicinity). The latter case is termed “virtual composition”. </w:t>
      </w:r>
    </w:p>
    <w:p>
      <w:pPr>
        <w:pStyle w:val="Heading3"/>
        <w:bidi w:val="0"/>
        <w:jc w:val="start"/>
        <w:rPr/>
      </w:pPr>
      <w:bookmarkStart w:id="116" w:name="__RefHeading___Toc169413827"/>
      <w:bookmarkEnd w:id="116"/>
      <w:r>
        <w:rPr/>
        <w:t>6.1.2</w:t>
        <w:tab/>
        <w:t>Discovery / Advertisement</w:t>
      </w:r>
    </w:p>
    <w:p>
      <w:pPr>
        <w:pStyle w:val="Normal"/>
        <w:rPr/>
      </w:pPr>
      <w:r>
        <w:rPr/>
        <w:t xml:space="preserve">Depending on the situation, Media sense is followed by either an advertisement or a discovery phase. The Advertisement/Discovery phase allows to identify a candidate CCN for network composition. It allows discovering other CCNs identifiers, resources, capabilities and (networks) services, as well as possibly pricing/tariff information. </w:t>
      </w:r>
    </w:p>
    <w:p>
      <w:pPr>
        <w:pStyle w:val="Normal"/>
        <w:rPr/>
      </w:pPr>
      <w:r>
        <w:rPr>
          <w:b/>
        </w:rPr>
        <w:t xml:space="preserve">Advertisement: </w:t>
        <w:br/>
      </w:r>
      <w:r>
        <w:rPr/>
        <w:t xml:space="preserve">With active advertisements an CCN can offer (network) resources and services to other CCNs. The advertisement message includes an identifier, possibly based on cryptographic techniques, used by an CCN to bind the advertisement to a particular CCN, and may be authenticated and/or authorized at a later phase. </w:t>
      </w:r>
    </w:p>
    <w:p>
      <w:pPr>
        <w:pStyle w:val="Normal"/>
        <w:rPr/>
      </w:pPr>
      <w:r>
        <w:rPr>
          <w:b/>
        </w:rPr>
        <w:t>Discovery:</w:t>
      </w:r>
      <w:r>
        <w:rPr/>
        <w:t xml:space="preserve"> </w:t>
        <w:br/>
        <w:t xml:space="preserve">The CCN may alternatively listen to advertisements by other CCNs, or actively search for – and discover – its neighbours. </w:t>
      </w:r>
    </w:p>
    <w:p>
      <w:pPr>
        <w:pStyle w:val="NO"/>
        <w:rPr/>
      </w:pPr>
      <w:r>
        <w:rPr/>
        <w:t>Note:</w:t>
        <w:tab/>
        <w:t>Discovery/Advertisement may happen on layer 2 or layer 3. On layer 2, the messages are broadcasted as beacons. On layer 3 (e.g. for virtual compositions) they are sent as targeted composition queries.</w:t>
      </w:r>
    </w:p>
    <w:p>
      <w:pPr>
        <w:pStyle w:val="Heading3"/>
        <w:bidi w:val="0"/>
        <w:jc w:val="start"/>
        <w:rPr/>
      </w:pPr>
      <w:bookmarkStart w:id="117" w:name="__RefHeading___Toc4359_3320553937"/>
      <w:bookmarkStart w:id="118" w:name="__RefHeading___Toc169413828"/>
      <w:bookmarkEnd w:id="117"/>
      <w:r>
        <w:rPr/>
        <w:t>6.1.3</w:t>
        <w:tab/>
        <w:t>Establishment of Security and Internetworking Connectivity</w:t>
      </w:r>
      <w:bookmarkEnd w:id="118"/>
      <w:r>
        <w:rPr/>
        <w:t xml:space="preserve"> </w:t>
      </w:r>
    </w:p>
    <w:p>
      <w:pPr>
        <w:pStyle w:val="Normal"/>
        <w:rPr/>
      </w:pPr>
      <w:r>
        <w:rPr/>
        <w:t xml:space="preserve">When the Advertisement/Discovery phase discovered a candidate CCN for composition, the two CCNs need to establish basic security and Internetworking connectivity. Cryptographic identifiers belonging to the CCNs involved in the Network Composition  are used to bind the established shared key to the communicating CCNs and a cryptographic puzzle is used to protect against Denial of Service. </w:t>
      </w:r>
    </w:p>
    <w:p>
      <w:pPr>
        <w:pStyle w:val="Normal"/>
        <w:rPr/>
      </w:pPr>
      <w:r>
        <w:rPr/>
        <w:t xml:space="preserve">The identities of the CCNs might be authenticated and/or authorized using a Trusted Third Party. Alternatively the required trust relationship may be based on a pre-established shared secret or may even be opportunistic, e.g. the CCNs make a “leap of faith”, trusting the unauthenticated identities. </w:t>
      </w:r>
    </w:p>
    <w:p>
      <w:pPr>
        <w:pStyle w:val="Normal"/>
        <w:rPr/>
      </w:pPr>
      <w:r>
        <w:rPr/>
        <w:t xml:space="preserve">This message exchange may piggyback further information that allows the composing CCNs to establish type and purpose of the composition quickly. </w:t>
      </w:r>
    </w:p>
    <w:p>
      <w:pPr>
        <w:pStyle w:val="Normal"/>
        <w:rPr/>
      </w:pPr>
      <w:r>
        <w:rPr/>
        <w:t>At some point during this message exchange, or immediately afterwards, internetworking connectivity between the two CCNs is established.</w:t>
      </w:r>
    </w:p>
    <w:p>
      <w:pPr>
        <w:pStyle w:val="Heading3"/>
        <w:bidi w:val="0"/>
        <w:jc w:val="start"/>
        <w:rPr/>
      </w:pPr>
      <w:bookmarkStart w:id="119" w:name="__RefHeading___Toc169413829"/>
      <w:bookmarkEnd w:id="119"/>
      <w:r>
        <w:rPr/>
        <w:t>6.1.4</w:t>
        <w:tab/>
        <w:t>Composition Agreement Negotiation</w:t>
      </w:r>
    </w:p>
    <w:p>
      <w:pPr>
        <w:pStyle w:val="Normal"/>
        <w:rPr/>
      </w:pPr>
      <w:r>
        <w:rPr/>
        <w:t>The next step of the Composition Process is the negotiation of the Composition Agreement (CA). The CA includes the policies to be followed in the composed CCN, the identifier of the composed CCN, how logical and physical resources are accessed, controlled and/or shared between the composing CCNs, compensation information,  etc. Where the CA includes commercial factors, the CA should be digitally signed by both CCNs to provide non-repudiation.</w:t>
      </w:r>
    </w:p>
    <w:p>
      <w:pPr>
        <w:pStyle w:val="NO"/>
        <w:rPr/>
      </w:pPr>
      <w:r>
        <w:rPr/>
        <w:t>Note:</w:t>
        <w:tab/>
        <w:t>The negotiation can be carried out using the Generic Ambient Network Signalling (GANS) protocol framework [3], unless another protocol already exists for that particular purpose.</w:t>
      </w:r>
    </w:p>
    <w:p>
      <w:pPr>
        <w:pStyle w:val="Normal"/>
        <w:rPr/>
      </w:pPr>
      <w:r>
        <w:rPr/>
        <w:t xml:space="preserve">It is possible that the process of establishing a CA may involve increasing levels of authorization, e.g. negotiation of certain resources and services may only be authorized once the two CCNs have agreed the commercial aspects of the CA. </w:t>
      </w:r>
    </w:p>
    <w:p>
      <w:pPr>
        <w:pStyle w:val="Normal"/>
        <w:rPr/>
      </w:pPr>
      <w:r>
        <w:rPr/>
        <w:t xml:space="preserve">The outcome of the Composition Agreement Negotiation phase depends heavily on the use case, and what roles the composing CCNs have. The composition will then lead to a composition of types either network integration, control sharing or network interworking, as described above. </w:t>
      </w:r>
    </w:p>
    <w:p>
      <w:pPr>
        <w:pStyle w:val="Heading3"/>
        <w:bidi w:val="0"/>
        <w:jc w:val="start"/>
        <w:rPr/>
      </w:pPr>
      <w:bookmarkStart w:id="120" w:name="__RefHeading___Toc169413830"/>
      <w:bookmarkEnd w:id="120"/>
      <w:r>
        <w:rPr/>
        <w:t>6.1.5</w:t>
        <w:tab/>
        <w:t>Composition Agreement Realization</w:t>
      </w:r>
    </w:p>
    <w:p>
      <w:pPr>
        <w:pStyle w:val="Normal"/>
        <w:rPr/>
      </w:pPr>
      <w:r>
        <w:rPr/>
        <w:t>The Composition Agreement Realization phase represents the completion of the composition. During this phase, network elements are configured to reflect the CA. Thereby, each of the composing CCNs must also carry out the configuration of its own resources by updating the policies and of their control functions.</w:t>
      </w:r>
    </w:p>
    <w:p>
      <w:pPr>
        <w:pStyle w:val="Heading3"/>
        <w:bidi w:val="0"/>
        <w:jc w:val="start"/>
        <w:rPr/>
      </w:pPr>
      <w:bookmarkStart w:id="121" w:name="__RefHeading___Toc169413831"/>
      <w:bookmarkEnd w:id="121"/>
      <w:r>
        <w:rPr/>
        <w:t>6.1.6</w:t>
        <w:tab/>
        <w:t>Maintaining a composed Composition Capable Network</w:t>
      </w:r>
    </w:p>
    <w:p>
      <w:pPr>
        <w:pStyle w:val="Normal"/>
        <w:rPr/>
      </w:pPr>
      <w:r>
        <w:rPr/>
        <w:t xml:space="preserve">The result of the Network Composition  process is either a new CCN, or an enlarged CCN (i.e. one CCN is absorbed into the other), or two interworking CCNs. </w:t>
      </w:r>
    </w:p>
    <w:p>
      <w:pPr>
        <w:pStyle w:val="Normal"/>
        <w:rPr/>
      </w:pPr>
      <w:r>
        <w:rPr/>
        <w:t>In any case, a fundamental issue after Network Composition  is that some signalling must be exchanged between the CCNs involved in the composition, e.g. status and control information, to maintain the composition state. This could also include information that is normally exchanged during the Advertisement/Discovery phase, and which could lead to a re-iteration of the Network Composition  process or even the request to de-compose.</w:t>
      </w:r>
    </w:p>
    <w:p>
      <w:pPr>
        <w:pStyle w:val="TH"/>
        <w:rPr/>
      </w:pPr>
      <w:r>
        <w:rPr/>
        <w:drawing>
          <wp:inline distT="0" distB="0" distL="0" distR="0">
            <wp:extent cx="2715895" cy="2133600"/>
            <wp:effectExtent l="0" t="0" r="0" b="0"/>
            <wp:docPr id="32" name="Image2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21" descr="" title=""/>
                    <pic:cNvPicPr>
                      <a:picLocks noChangeAspect="1" noChangeArrowheads="1"/>
                    </pic:cNvPicPr>
                  </pic:nvPicPr>
                  <pic:blipFill>
                    <a:blip r:embed="rId33"/>
                    <a:srcRect l="-13" t="-17" r="-13" b="-17"/>
                    <a:stretch>
                      <a:fillRect/>
                    </a:stretch>
                  </pic:blipFill>
                  <pic:spPr bwMode="auto">
                    <a:xfrm>
                      <a:off x="0" y="0"/>
                      <a:ext cx="2715895" cy="2133600"/>
                    </a:xfrm>
                    <a:prstGeom prst="rect">
                      <a:avLst/>
                    </a:prstGeom>
                  </pic:spPr>
                </pic:pic>
              </a:graphicData>
            </a:graphic>
          </wp:inline>
        </w:drawing>
      </w:r>
    </w:p>
    <w:p>
      <w:pPr>
        <w:pStyle w:val="TF"/>
        <w:rPr/>
      </w:pPr>
      <w:r>
        <w:rPr/>
        <w:t>Figure 23: The principal Composition Process.</w:t>
      </w:r>
    </w:p>
    <w:p>
      <w:pPr>
        <w:pStyle w:val="Heading2"/>
        <w:bidi w:val="0"/>
        <w:jc w:val="start"/>
        <w:rPr/>
      </w:pPr>
      <w:bookmarkStart w:id="122" w:name="__RefHeading___Toc169413832"/>
      <w:bookmarkEnd w:id="122"/>
      <w:r>
        <w:rPr/>
        <w:t>6.2</w:t>
        <w:tab/>
        <w:t>Decomposition Process</w:t>
      </w:r>
    </w:p>
    <w:p>
      <w:pPr>
        <w:pStyle w:val="Normal"/>
        <w:rPr/>
      </w:pPr>
      <w:r>
        <w:rPr/>
        <w:t xml:space="preserve">Decomposition is a process, which can be seen as “inverse function” of the Composition Process. The Decomposition Process will restore the states of decomposing CCNs to their original state before CCNs composed. Additionally, all information produced during a Network Composition requiring further processing such as a charging info should be exchanged between decomposing CCNs. Unlike the Composition process, Decomposition does not always require or allow coordination between participating CCNs, because once a CCN has indicated its willingness to leave a Network Composition, if Decomposition fails due to some reason, decomposing CCNs should be able to recover from an interrupted Decomposition Process. </w:t>
      </w:r>
    </w:p>
    <w:p>
      <w:pPr>
        <w:pStyle w:val="Normal"/>
        <w:rPr/>
      </w:pPr>
      <w:r>
        <w:rPr/>
        <w:t>The interrupted Decomposition Process shall never leave the decomposing CCNs into an unstable state, thus a CCN can always restore control of the resources it had before the Decomposition started or before Network Composition according to the CA. For example, in case of "uncoordinated" Decomposition, the decomposing CCNs would restore control of the resources they had before they composed, since they are able to decompose unilaterally. Correspondingly, in case of "coordinated" Decomposition, the state would revert to the state before the Decomposition Process started, and may eventually, e.g. due to some timer has expired and/or that the Decomposition Process has been restarted a certain number of times but still failed to be completed, revert to the state before Network Composition, e.g. restoring control of the resources.</w:t>
      </w:r>
    </w:p>
    <w:p>
      <w:pPr>
        <w:pStyle w:val="Normal"/>
        <w:rPr/>
      </w:pPr>
      <w:r>
        <w:rPr/>
        <w:t>The Decomposition Process consists of following phases:</w:t>
      </w:r>
    </w:p>
    <w:p>
      <w:pPr>
        <w:pStyle w:val="B1"/>
        <w:rPr/>
      </w:pPr>
      <w:r>
        <w:rPr/>
        <w:t>-</w:t>
        <w:tab/>
        <w:t>Composition Agreement Unrealization,</w:t>
      </w:r>
    </w:p>
    <w:p>
      <w:pPr>
        <w:pStyle w:val="B1"/>
        <w:rPr/>
      </w:pPr>
      <w:r>
        <w:rPr/>
        <w:t>-</w:t>
        <w:tab/>
        <w:t>Composition Agreement Invalidation,</w:t>
      </w:r>
    </w:p>
    <w:p>
      <w:pPr>
        <w:pStyle w:val="B1"/>
        <w:rPr/>
      </w:pPr>
      <w:r>
        <w:rPr/>
        <w:t>-</w:t>
        <w:tab/>
        <w:t>Tear down of Security and Internetworking Connectivity, and</w:t>
      </w:r>
    </w:p>
    <w:p>
      <w:pPr>
        <w:pStyle w:val="B1"/>
        <w:rPr/>
      </w:pPr>
      <w:r>
        <w:rPr/>
        <w:t>-</w:t>
        <w:tab/>
        <w:t>Media Channel Disabling.</w:t>
      </w:r>
    </w:p>
    <w:p>
      <w:pPr>
        <w:pStyle w:val="Normal"/>
        <w:rPr/>
      </w:pPr>
      <w:r>
        <w:rPr/>
        <w:t xml:space="preserve">Two first phases are mandatory for all Decomposition Processes and the rest are optional. These phases are not necessarily passed in a one-way fashion. For example, before the whole Composition Agreement is unrealized and invalidated, a CCN might tear down related secure connection and additionally disable used media channel like radio interface if there are no further communication needs over this secure connection. </w:t>
      </w:r>
    </w:p>
    <w:p>
      <w:pPr>
        <w:pStyle w:val="Heading3"/>
        <w:keepLines w:val="false"/>
        <w:bidi w:val="0"/>
        <w:spacing w:before="240" w:after="60"/>
        <w:ind w:start="0" w:hanging="0"/>
        <w:jc w:val="start"/>
        <w:rPr/>
      </w:pPr>
      <w:bookmarkStart w:id="123" w:name="__RefHeading___Toc169413833"/>
      <w:bookmarkEnd w:id="123"/>
      <w:r>
        <w:rPr/>
        <w:t>6.2.1</w:t>
        <w:tab/>
        <w:t>Composition Agreement Unrealization</w:t>
      </w:r>
    </w:p>
    <w:p>
      <w:pPr>
        <w:pStyle w:val="Normal"/>
        <w:rPr/>
      </w:pPr>
      <w:r>
        <w:rPr/>
        <w:t xml:space="preserve">This is a mandatory phase for all Decompositions and during this phase, a CCN releases all resources that were allocated/assigned for the Network Composition when the CA was realized and the policies are updated accordingly. For example, all involved network elements are re-configured; i.e. all dedicated functionalities are unassigned and other common functionalities are adjusted accordingly. When this phase is initiated, the Composition stops working and therefore any information such as accounting or charging information will not be generated anymore. </w:t>
      </w:r>
    </w:p>
    <w:p>
      <w:pPr>
        <w:pStyle w:val="Heading3"/>
        <w:keepLines w:val="false"/>
        <w:bidi w:val="0"/>
        <w:spacing w:before="240" w:after="60"/>
        <w:ind w:start="0" w:hanging="0"/>
        <w:jc w:val="start"/>
        <w:rPr/>
      </w:pPr>
      <w:bookmarkStart w:id="124" w:name="__RefHeading___Toc169413834"/>
      <w:bookmarkEnd w:id="124"/>
      <w:r>
        <w:rPr/>
        <w:t>6.2.2</w:t>
        <w:tab/>
        <w:t>Composition Agreement Invalidation</w:t>
      </w:r>
    </w:p>
    <w:p>
      <w:pPr>
        <w:pStyle w:val="Normal"/>
        <w:rPr/>
      </w:pPr>
      <w:r>
        <w:rPr/>
        <w:t>This is a mandatory phase for all Decompositions and during this phase, a CCN releases all resources to maintain and manage the CA. The CA might be removed or it could be stored for further use and/or reference. All necessary information like accounting and charging information is exchanged between decomposing CCNs.</w:t>
      </w:r>
    </w:p>
    <w:p>
      <w:pPr>
        <w:pStyle w:val="Heading3"/>
        <w:keepLines w:val="false"/>
        <w:bidi w:val="0"/>
        <w:spacing w:before="240" w:after="60"/>
        <w:ind w:start="0" w:hanging="0"/>
        <w:jc w:val="start"/>
        <w:rPr/>
      </w:pPr>
      <w:bookmarkStart w:id="125" w:name="__RefHeading___Toc169413835"/>
      <w:bookmarkEnd w:id="125"/>
      <w:r>
        <w:rPr/>
        <w:t>6.2.3</w:t>
        <w:tab/>
        <w:t>Tear down of Security and Internetworking Connectivity</w:t>
      </w:r>
    </w:p>
    <w:p>
      <w:pPr>
        <w:pStyle w:val="Normal"/>
        <w:rPr/>
      </w:pPr>
      <w:r>
        <w:rPr/>
        <w:t xml:space="preserve">This phase is optional and when executed, a CCN tear down a secure connection to the remote CCN(s), if the connectivity is not needed anymore, e.g. it might be in use by another Network Composition. The CCN might also delete used keying material and other security related information. Alternatively, the CCN might decide to store all security information for further use.  </w:t>
      </w:r>
    </w:p>
    <w:p>
      <w:pPr>
        <w:pStyle w:val="Heading3"/>
        <w:keepLines w:val="false"/>
        <w:bidi w:val="0"/>
        <w:spacing w:before="240" w:after="60"/>
        <w:ind w:start="0" w:hanging="0"/>
        <w:jc w:val="start"/>
        <w:rPr/>
      </w:pPr>
      <w:bookmarkStart w:id="126" w:name="__RefHeading___Toc169413836"/>
      <w:bookmarkEnd w:id="126"/>
      <w:r>
        <w:rPr/>
        <w:t>6.2.4</w:t>
        <w:tab/>
        <w:t>Media Channel Disabling</w:t>
      </w:r>
    </w:p>
    <w:p>
      <w:pPr>
        <w:pStyle w:val="Normal"/>
        <w:rPr/>
      </w:pPr>
      <w:r>
        <w:rPr/>
        <w:t xml:space="preserve">This phase is optional and when executed, a CCN disables a medium over which it was composed, if the medium is not needed anymore for example by another Network Composition, service and/or application. </w:t>
      </w:r>
    </w:p>
    <w:p>
      <w:pPr>
        <w:pStyle w:val="Heading3"/>
        <w:keepLines w:val="false"/>
        <w:bidi w:val="0"/>
        <w:spacing w:before="240" w:after="60"/>
        <w:ind w:start="0" w:hanging="0"/>
        <w:jc w:val="start"/>
        <w:rPr/>
      </w:pPr>
      <w:bookmarkStart w:id="127" w:name="__RefHeading___Toc169413837"/>
      <w:bookmarkEnd w:id="127"/>
      <w:r>
        <w:rPr/>
        <w:t>6.2.5</w:t>
        <w:tab/>
        <w:t>Decomposition Process Cooperation</w:t>
      </w:r>
    </w:p>
    <w:p>
      <w:pPr>
        <w:pStyle w:val="Normal"/>
        <w:rPr/>
      </w:pPr>
      <w:r>
        <w:rPr/>
        <w:t>Coordination during the Decomposition Process may happen in different degrees. The CA should indicate which degree should be employed. One of the lowest degrees of coordination is a simple notification of the other (constituent) CCN before starting a (from then on) uncoordinated Decomposition Process and the tearing down of the secure connection. In a higher degree of cooperation the decomposing CCNs may need to exchange information (e.g. charging information) before they can decompose. This information exchange can be also (partially) done before the Decomposition Process is initiated, which would increase both robustness and resilience. For example, constituent CCNs may exchange information on a regular basis to maintain their status info and the granularity of this synchronization could be a subject to the common agreement and the CA. The highest degree of coordination requires to fully synchronizing the entire Decomposition Process. Here the CCNs perform all the Decomposition Process phases in a synchronized fashion, just like they performed the Composition process phases when they composed. As stated above, Decomposition may also happen in a completely uncoordinated fashion due to sudden loss of connectivity. The CCNs should be able to cope with this.</w:t>
      </w:r>
    </w:p>
    <w:p>
      <w:pPr>
        <w:pStyle w:val="Normal"/>
        <w:rPr/>
      </w:pPr>
      <w:r>
        <w:rPr/>
        <w:t>Considering that some information like charging info is collected/produced during a Network Composition and that this information needs further processing, it is essential to exchange such information between decomposing CCNs before they tear down their secure connection(s). Depending on the charging model, some sort of “caching” is done and the cached charging information is transferred in “bigger chunks” periodically and/or when requested. This also seems to be a subject to the Network Composition fault tolerance; e.g. how well the constituent CCNs are able to recover from the situation where a connection break triggers uncoordinated Decomposition.</w:t>
      </w:r>
    </w:p>
    <w:p>
      <w:pPr>
        <w:pStyle w:val="Normal"/>
        <w:rPr/>
      </w:pPr>
      <w:r>
        <w:rPr/>
        <w:t>In some scenarios, Decomposition may affect other compositions and even invalidate them. For example, if a PAN is composed with another PAN via a 3rd party access network and a 3GPP network. The 3rd party access network and the 3GPP network are also composed. When the 3rd party access network decomposes from the 3GPP network, the ongoing composition of the PANs cannot be maintained anymore due to connectivity loss and this might possibly occur without a prior notice. This scenario illustrates also that Decomposition may have to be performed without any further interaction or coordination between the formerly composed parties.</w:t>
      </w:r>
    </w:p>
    <w:p>
      <w:pPr>
        <w:pStyle w:val="Heading2"/>
        <w:bidi w:val="0"/>
        <w:jc w:val="start"/>
        <w:rPr>
          <w:lang w:val="en-US"/>
        </w:rPr>
      </w:pPr>
      <w:bookmarkStart w:id="128" w:name="__RefHeading___Toc169413838"/>
      <w:bookmarkEnd w:id="128"/>
      <w:r>
        <w:rPr>
          <w:lang w:val="en-US"/>
        </w:rPr>
        <w:t>6.3</w:t>
        <w:tab/>
        <w:t>Composition Update process</w:t>
      </w:r>
    </w:p>
    <w:p>
      <w:pPr>
        <w:pStyle w:val="Normal"/>
        <w:rPr>
          <w:lang w:val="en-US"/>
        </w:rPr>
      </w:pPr>
      <w:r>
        <w:rPr>
          <w:lang w:val="en-US"/>
        </w:rPr>
        <w:t>A Composition Agreement can be changed without going through the whole Composition Process. In terms of the phases involved in Composition, this means that the Composition Agreement Negotiation &amp; Realization phases are dynamic and that may need to be re-iterated resulting also in an updated Composition Agreement. Possible causes for triggering a Composition Update process may be various: service needs, mobility, link fading or failures, availability of new links or services, and so on.</w:t>
      </w:r>
    </w:p>
    <w:p>
      <w:pPr>
        <w:pStyle w:val="Heading1"/>
        <w:bidi w:val="0"/>
        <w:ind w:start="1134" w:hanging="1134"/>
        <w:jc w:val="start"/>
        <w:rPr/>
      </w:pPr>
      <w:bookmarkStart w:id="129" w:name="__RefHeading___Toc169413839"/>
      <w:bookmarkEnd w:id="129"/>
      <w:r>
        <w:rPr/>
        <w:t>7</w:t>
        <w:tab/>
        <w:t>Potential Composition Requirements</w:t>
      </w:r>
    </w:p>
    <w:p>
      <w:pPr>
        <w:pStyle w:val="Heading2"/>
        <w:bidi w:val="0"/>
        <w:jc w:val="start"/>
        <w:rPr>
          <w:lang w:val="en-US"/>
        </w:rPr>
      </w:pPr>
      <w:bookmarkStart w:id="130" w:name="__RefHeading___Toc169413840"/>
      <w:bookmarkEnd w:id="130"/>
      <w:r>
        <w:rPr>
          <w:lang w:val="en-US"/>
        </w:rPr>
        <w:t>7.1</w:t>
        <w:tab/>
        <w:t>High-level requirements</w:t>
      </w:r>
    </w:p>
    <w:p>
      <w:pPr>
        <w:pStyle w:val="Normal"/>
        <w:spacing w:before="0" w:after="120"/>
        <w:rPr>
          <w:lang w:val="en-US"/>
        </w:rPr>
      </w:pPr>
      <w:r>
        <w:rPr>
          <w:lang w:val="en-US"/>
        </w:rPr>
        <w:t xml:space="preserve">3GPP shall provide functionality such that individual 3GPP PLMNs can act as CCNs. For this purpose, the following high-level functionalities must be supported: </w:t>
      </w:r>
    </w:p>
    <w:p>
      <w:pPr>
        <w:pStyle w:val="B1"/>
        <w:rPr/>
      </w:pPr>
      <w:r>
        <w:rPr>
          <w:b/>
        </w:rPr>
        <w:t>-</w:t>
        <w:tab/>
        <w:t xml:space="preserve">Media Sensing: </w:t>
      </w:r>
      <w:r>
        <w:rPr/>
        <w:t xml:space="preserve">A CCN must be able to sense a medium that would enable communication with another CCN. </w:t>
      </w:r>
    </w:p>
    <w:p>
      <w:pPr>
        <w:pStyle w:val="B1"/>
        <w:rPr/>
      </w:pPr>
      <w:r>
        <w:rPr>
          <w:b/>
        </w:rPr>
        <w:t>-</w:t>
        <w:tab/>
        <w:t>Network Discovery and Advertisement:</w:t>
      </w:r>
      <w:r>
        <w:rPr/>
        <w:t xml:space="preserve"> A CCN</w:t>
      </w:r>
      <w:r>
        <w:rPr/>
        <w:t xml:space="preserve"> should be able to detect available </w:t>
      </w:r>
      <w:r>
        <w:rPr/>
        <w:t>CCNs</w:t>
      </w:r>
      <w:r>
        <w:rPr/>
        <w:t xml:space="preserve"> in its </w:t>
      </w:r>
      <w:r>
        <w:rPr/>
        <w:t xml:space="preserve">reach. A CCN willing to compose with another CCN should actively advertise its services/resources, policies, pricing/tariffs to a detected other CCN. Alternatively, the CCN should be able to listen to advertisements of other CCNs, and learn their resources and policies. It must be ensured that during network detection/advertisement the CCN cannot be attacked. </w:t>
      </w:r>
    </w:p>
    <w:p>
      <w:pPr>
        <w:pStyle w:val="B1"/>
        <w:rPr/>
      </w:pPr>
      <w:r>
        <w:rPr>
          <w:b/>
        </w:rPr>
        <w:t>-</w:t>
        <w:tab/>
        <w:t xml:space="preserve">Security and Internetworking Establishment: </w:t>
      </w:r>
      <w:r>
        <w:rPr/>
        <w:t xml:space="preserve">In order start a CA Negotiation, the two CCNs willing to compose must have security and internetworking connectivity. </w:t>
      </w:r>
    </w:p>
    <w:p>
      <w:pPr>
        <w:pStyle w:val="B1"/>
        <w:rPr/>
      </w:pPr>
      <w:r>
        <w:rPr>
          <w:b/>
        </w:rPr>
        <w:t>-</w:t>
        <w:tab/>
        <w:t xml:space="preserve">Composition Agreement:  </w:t>
      </w:r>
      <w:r>
        <w:rPr/>
        <w:t>The composing CCNs shall  lay down the technical details of their cooperation in a Composition Agreement.</w:t>
      </w:r>
    </w:p>
    <w:p>
      <w:pPr>
        <w:pStyle w:val="B1"/>
        <w:rPr/>
      </w:pPr>
      <w:r>
        <w:rPr>
          <w:b/>
        </w:rPr>
        <w:t>-</w:t>
        <w:tab/>
        <w:t>Composition Agreement Negotiation:</w:t>
      </w:r>
      <w:r>
        <w:rPr/>
        <w:t xml:space="preserve"> CCNs shall be capable to dynamically negotiate a CA</w:t>
      </w:r>
    </w:p>
    <w:p>
      <w:pPr>
        <w:pStyle w:val="B1"/>
        <w:rPr/>
      </w:pPr>
      <w:r>
        <w:rPr>
          <w:b/>
        </w:rPr>
        <w:t>-</w:t>
        <w:tab/>
        <w:t xml:space="preserve">Composition Agreement Realization: </w:t>
      </w:r>
      <w:r>
        <w:rPr/>
        <w:t>CCNs shall be able to dynamically realize a CA, i.e. implement what has been agreed.</w:t>
      </w:r>
    </w:p>
    <w:p>
      <w:pPr>
        <w:pStyle w:val="B1"/>
        <w:rPr/>
      </w:pPr>
      <w:r>
        <w:rPr>
          <w:b/>
        </w:rPr>
        <w:t>-</w:t>
        <w:tab/>
        <w:t xml:space="preserve">Composition Agreement Update and Reuse:  </w:t>
      </w:r>
      <w:r>
        <w:rPr/>
        <w:t>It shall be possible to dynamically update a CA. It shall also be possible to later re-use an already agreed CA.</w:t>
      </w:r>
    </w:p>
    <w:p>
      <w:pPr>
        <w:pStyle w:val="B1"/>
        <w:rPr/>
      </w:pPr>
      <w:r>
        <w:rPr>
          <w:b/>
        </w:rPr>
        <w:t>-</w:t>
        <w:tab/>
        <w:t>Decomposition:</w:t>
      </w:r>
      <w:r>
        <w:rPr/>
        <w:t xml:space="preserve"> CCNs shall be able to dynamically decompose.</w:t>
      </w:r>
    </w:p>
    <w:p>
      <w:pPr>
        <w:pStyle w:val="B1"/>
        <w:rPr/>
      </w:pPr>
      <w:r>
        <w:rPr>
          <w:b/>
        </w:rPr>
        <w:t>-</w:t>
        <w:tab/>
        <w:t>Timing Constraints:</w:t>
      </w:r>
      <w:r>
        <w:rPr/>
        <w:t xml:space="preserve"> Depending on the context in which Network Composition  is used, it must be possible to perform both composition and Decomposition in a time frame that is acceptable to the humans affected.</w:t>
      </w:r>
    </w:p>
    <w:p>
      <w:pPr>
        <w:pStyle w:val="B1"/>
        <w:rPr/>
      </w:pPr>
      <w:r>
        <w:rPr>
          <w:b/>
        </w:rPr>
        <w:t>-</w:t>
        <w:tab/>
        <w:t>Control function modularity:</w:t>
      </w:r>
      <w:r>
        <w:rPr/>
        <w:t xml:space="preserve"> Network Composition implies that the control of certain logical or physical resources (e.g. mobility, QoS) of CCNs may be delegated between the networks, switched on or off, integrated etc. Thereforeit is necessary  that the control functions of a CCN for these resouces be modular. In other words, it should be possible to handle these control functions  independently. </w:t>
      </w:r>
    </w:p>
    <w:p>
      <w:pPr>
        <w:pStyle w:val="B1"/>
        <w:rPr/>
      </w:pPr>
      <w:r>
        <w:rPr>
          <w:b/>
        </w:rPr>
        <w:t>-</w:t>
        <w:tab/>
        <w:t xml:space="preserve">Regulatory support: </w:t>
      </w:r>
      <w:r>
        <w:rPr/>
        <w:t>The negotiation and realization of a composition agreement must be able to address regulations from regulatory bodies and be able to enforce such regulations.</w:t>
      </w:r>
      <w:r>
        <w:rPr>
          <w:b/>
        </w:rPr>
        <w:t xml:space="preserve"> </w:t>
      </w:r>
    </w:p>
    <w:p>
      <w:pPr>
        <w:pStyle w:val="B1"/>
        <w:rPr>
          <w:b/>
          <w:b/>
        </w:rPr>
      </w:pPr>
      <w:r>
        <w:rPr>
          <w:b/>
        </w:rPr>
      </w:r>
    </w:p>
    <w:p>
      <w:pPr>
        <w:pStyle w:val="Heading2"/>
        <w:bidi w:val="0"/>
        <w:jc w:val="start"/>
        <w:rPr/>
      </w:pPr>
      <w:bookmarkStart w:id="131" w:name="__RefHeading___Toc169413841"/>
      <w:bookmarkEnd w:id="131"/>
      <w:r>
        <w:rPr>
          <w:lang w:val="en-US"/>
        </w:rPr>
        <w:t>7.2</w:t>
        <w:tab/>
        <w:t>Security and Privacy</w:t>
      </w:r>
    </w:p>
    <w:p>
      <w:pPr>
        <w:pStyle w:val="Normal"/>
        <w:rPr>
          <w:lang w:eastAsia="zh-CN"/>
        </w:rPr>
      </w:pPr>
      <w:r>
        <w:rPr>
          <w:lang w:eastAsia="zh-CN"/>
        </w:rPr>
        <w:t>A flexible security mechanism should be performed in order that all the communications and negotiations take place in a secure manner with no or minimum human intervention. The privacy of each individual CCN (e. g CCN identity-, CCN location- and other sensitive network information) should be protected, i.e. in a Network Composition one network can choose to allow or not to allow other networks to be aware of its sensitive information. Thus a trust relationship can be established and maintained between the various CCNs for composition.</w:t>
      </w:r>
    </w:p>
    <w:p>
      <w:pPr>
        <w:pStyle w:val="Heading2"/>
        <w:bidi w:val="0"/>
        <w:jc w:val="start"/>
        <w:rPr>
          <w:lang w:val="en-US"/>
        </w:rPr>
      </w:pPr>
      <w:bookmarkStart w:id="132" w:name="__RefHeading___Toc169413842"/>
      <w:bookmarkEnd w:id="132"/>
      <w:r>
        <w:rPr>
          <w:lang w:val="en-US"/>
        </w:rPr>
        <w:t>7.3</w:t>
        <w:tab/>
        <w:t>Functional requirements for Network Composition</w:t>
      </w:r>
    </w:p>
    <w:p>
      <w:pPr>
        <w:pStyle w:val="Normal"/>
        <w:rPr>
          <w:lang w:val="en-US" w:eastAsia="ja-JP"/>
        </w:rPr>
      </w:pPr>
      <w:r>
        <w:rPr>
          <w:lang w:val="en-US" w:eastAsia="ja-JP"/>
        </w:rPr>
        <w:t>According to the high-level functionalities given initially in this chapter to enable a 3GPP network to act as a CCN, t</w:t>
      </w:r>
      <w:r>
        <w:rPr>
          <w:lang w:val="en-US" w:eastAsia="ja-JP"/>
        </w:rPr>
        <w:t xml:space="preserve">he following </w:t>
      </w:r>
      <w:r>
        <w:rPr>
          <w:lang w:val="en-US" w:eastAsia="ja-JP"/>
        </w:rPr>
        <w:t xml:space="preserve">functional </w:t>
      </w:r>
      <w:r>
        <w:rPr>
          <w:lang w:val="en-US" w:eastAsia="ja-JP"/>
        </w:rPr>
        <w:t xml:space="preserve">requirements </w:t>
      </w:r>
      <w:r>
        <w:rPr>
          <w:lang w:val="en-US" w:eastAsia="ja-JP"/>
        </w:rPr>
        <w:t>for Network Composition have been identified in a more detailed view:</w:t>
      </w:r>
    </w:p>
    <w:p>
      <w:pPr>
        <w:pStyle w:val="Normal"/>
        <w:widowControl w:val="false"/>
        <w:spacing w:before="0" w:after="0"/>
        <w:jc w:val="both"/>
        <w:rPr>
          <w:b/>
          <w:b/>
          <w:lang w:val="en-US" w:eastAsia="ja-JP"/>
        </w:rPr>
      </w:pPr>
      <w:r>
        <w:rPr>
          <w:b/>
          <w:lang w:val="en-US" w:eastAsia="ja-JP"/>
        </w:rPr>
      </w:r>
    </w:p>
    <w:p>
      <w:pPr>
        <w:pStyle w:val="Normal"/>
        <w:widowControl w:val="false"/>
        <w:spacing w:before="0" w:after="0"/>
        <w:jc w:val="both"/>
        <w:rPr>
          <w:b/>
          <w:b/>
          <w:lang w:eastAsia="ja-JP"/>
        </w:rPr>
      </w:pPr>
      <w:r>
        <w:rPr>
          <w:b/>
          <w:lang w:eastAsia="ja-JP"/>
        </w:rPr>
        <w:t>CCN:</w:t>
      </w:r>
    </w:p>
    <w:p>
      <w:pPr>
        <w:pStyle w:val="Normal"/>
        <w:widowControl w:val="false"/>
        <w:spacing w:before="0" w:after="0"/>
        <w:jc w:val="both"/>
        <w:rPr>
          <w:b/>
          <w:b/>
          <w:lang w:eastAsia="ja-JP"/>
        </w:rPr>
      </w:pPr>
      <w:r>
        <w:rPr>
          <w:b/>
          <w:lang w:eastAsia="ja-JP"/>
        </w:rPr>
      </w:r>
    </w:p>
    <w:p>
      <w:pPr>
        <w:pStyle w:val="B1"/>
        <w:rPr/>
      </w:pPr>
      <w:r>
        <w:rPr>
          <w:b/>
          <w:bCs/>
        </w:rPr>
        <w:t>-</w:t>
        <w:tab/>
        <w:t>Identity:</w:t>
      </w:r>
      <w:r>
        <w:rPr/>
        <w:t xml:space="preserve"> A CCN shall be identifiable in order to be able to refer to it uniquely, e.g. in a Composition Agreement. Examples of such an identifier could be a PLMN ID, or an identifier based on cryptographic properties</w:t>
      </w:r>
    </w:p>
    <w:p>
      <w:pPr>
        <w:pStyle w:val="B1"/>
        <w:rPr>
          <w:lang w:eastAsia="ja-JP"/>
        </w:rPr>
      </w:pPr>
      <w:r>
        <w:rPr>
          <w:b/>
          <w:lang w:eastAsia="ja-JP"/>
        </w:rPr>
        <w:t>-</w:t>
        <w:tab/>
        <w:t xml:space="preserve">Creation of a CCN: </w:t>
      </w:r>
      <w:r>
        <w:rPr>
          <w:lang w:eastAsia="ja-JP"/>
        </w:rPr>
        <w:t>A CCN can be created by Network Composition of CCNs</w:t>
      </w:r>
    </w:p>
    <w:p>
      <w:pPr>
        <w:pStyle w:val="Normal"/>
        <w:rPr>
          <w:b/>
          <w:b/>
          <w:bCs/>
          <w:lang w:eastAsia="ja-JP"/>
        </w:rPr>
      </w:pPr>
      <w:r>
        <w:rPr>
          <w:b/>
          <w:bCs/>
          <w:lang w:eastAsia="ja-JP"/>
        </w:rPr>
      </w:r>
    </w:p>
    <w:p>
      <w:pPr>
        <w:pStyle w:val="Normal"/>
        <w:widowControl w:val="false"/>
        <w:spacing w:before="0" w:after="0"/>
        <w:jc w:val="both"/>
        <w:rPr>
          <w:b/>
          <w:b/>
          <w:lang w:eastAsia="ja-JP"/>
        </w:rPr>
      </w:pPr>
      <w:r>
        <w:rPr>
          <w:b/>
          <w:lang w:eastAsia="ja-JP"/>
        </w:rPr>
        <w:t>Network Composition:</w:t>
      </w:r>
    </w:p>
    <w:p>
      <w:pPr>
        <w:pStyle w:val="Normal"/>
        <w:widowControl w:val="false"/>
        <w:spacing w:before="0" w:after="0"/>
        <w:jc w:val="both"/>
        <w:rPr>
          <w:b/>
          <w:b/>
          <w:lang w:eastAsia="ja-JP"/>
        </w:rPr>
      </w:pPr>
      <w:r>
        <w:rPr>
          <w:b/>
          <w:lang w:eastAsia="ja-JP"/>
        </w:rPr>
      </w:r>
    </w:p>
    <w:p>
      <w:pPr>
        <w:pStyle w:val="B1"/>
        <w:rPr/>
      </w:pPr>
      <w:r>
        <w:rPr>
          <w:b/>
        </w:rPr>
        <w:t>-</w:t>
        <w:tab/>
        <w:t>Disruption tolerance:</w:t>
      </w:r>
      <w:r>
        <w:rPr/>
        <w:t xml:space="preserve"> As a constituent CCN of a composed network may move or temporarily leave (radio) coverage, it should then be possible to maintain the composed network, i.e. there is no need to re-compose at re-attachment, in order to significantly improve performance and also the overall end user experience.</w:t>
      </w:r>
    </w:p>
    <w:p>
      <w:pPr>
        <w:pStyle w:val="B1"/>
        <w:rPr>
          <w:lang w:val="en-US"/>
        </w:rPr>
      </w:pPr>
      <w:r>
        <w:rPr>
          <w:b/>
        </w:rPr>
        <w:t>-</w:t>
        <w:tab/>
        <w:t>Multiple simultaneous Network Compositions</w:t>
      </w:r>
      <w:r>
        <w:rPr/>
        <w:t xml:space="preserve">: A CCN should be able to compose with more than one another CCN simultaneously, as well as having multiple network compositions with one and the same CCN. </w:t>
      </w:r>
      <w:r>
        <w:rPr>
          <w:lang w:val="en-US"/>
        </w:rPr>
        <w:t xml:space="preserve">Each </w:t>
      </w:r>
      <w:r>
        <w:rPr>
          <w:lang w:val="en-US"/>
        </w:rPr>
        <w:t>Network C</w:t>
      </w:r>
      <w:r>
        <w:rPr>
          <w:lang w:val="en-US"/>
        </w:rPr>
        <w:t xml:space="preserve">omposition </w:t>
      </w:r>
      <w:r>
        <w:rPr>
          <w:lang w:val="en-US"/>
        </w:rPr>
        <w:t>is based</w:t>
      </w:r>
      <w:r>
        <w:rPr>
          <w:lang w:val="en-US"/>
        </w:rPr>
        <w:t xml:space="preserve"> on</w:t>
      </w:r>
      <w:r>
        <w:rPr>
          <w:lang w:val="en-US"/>
        </w:rPr>
        <w:t xml:space="preserve"> an individual</w:t>
      </w:r>
      <w:r>
        <w:rPr>
          <w:lang w:val="en-US"/>
        </w:rPr>
        <w:t xml:space="preserve"> </w:t>
      </w:r>
      <w:r>
        <w:rPr>
          <w:lang w:val="en-US"/>
        </w:rPr>
        <w:t>C</w:t>
      </w:r>
      <w:r>
        <w:rPr>
          <w:lang w:val="en-US"/>
        </w:rPr>
        <w:t xml:space="preserve">omposition </w:t>
      </w:r>
      <w:r>
        <w:rPr>
          <w:lang w:val="en-US"/>
        </w:rPr>
        <w:t>A</w:t>
      </w:r>
      <w:r>
        <w:rPr>
          <w:lang w:val="en-US"/>
        </w:rPr>
        <w:t>greement</w:t>
      </w:r>
      <w:r>
        <w:rPr>
          <w:lang w:val="en-US"/>
        </w:rPr>
        <w:t xml:space="preserve">. </w:t>
      </w:r>
    </w:p>
    <w:p>
      <w:pPr>
        <w:pStyle w:val="B1"/>
        <w:rPr/>
      </w:pPr>
      <w:r>
        <w:rPr>
          <w:b/>
        </w:rPr>
        <w:t>-</w:t>
        <w:tab/>
      </w:r>
      <w:r>
        <w:rPr>
          <w:b/>
        </w:rPr>
        <w:t xml:space="preserve">Flexible resource admission control: </w:t>
      </w:r>
      <w:r>
        <w:rPr/>
        <w:t xml:space="preserve">Once networks are composed, one network will permit devices in the other network to use its resources up to some appropriate level. Thus, Network Composition should be able to share or delegate </w:t>
      </w:r>
      <w:r>
        <w:rPr/>
        <w:t>authentication</w:t>
      </w:r>
      <w:r>
        <w:rPr/>
        <w:t xml:space="preserve"> and authorization in the composed networks and to provide or limit resources based on its policy.</w:t>
      </w:r>
    </w:p>
    <w:p>
      <w:pPr>
        <w:pStyle w:val="B1"/>
        <w:rPr/>
      </w:pPr>
      <w:r>
        <w:rPr>
          <w:b/>
          <w:lang w:eastAsia="ja-JP"/>
        </w:rPr>
        <w:t>-</w:t>
        <w:tab/>
      </w:r>
      <w:r>
        <w:rPr>
          <w:b/>
          <w:lang w:eastAsia="ja-JP"/>
        </w:rPr>
        <w:t>Support of multiple administrative domains</w:t>
      </w:r>
      <w:r>
        <w:rPr>
          <w:lang w:eastAsia="ja-JP"/>
        </w:rPr>
        <w:t xml:space="preserve">: The user or its network may roam beyond one administrative domain. Thus, Network Composition </w:t>
      </w:r>
      <w:r>
        <w:rPr/>
        <w:t xml:space="preserve">should support composition of networks that </w:t>
      </w:r>
      <w:r>
        <w:rPr>
          <w:lang w:eastAsia="ja-JP"/>
        </w:rPr>
        <w:t>belong to</w:t>
      </w:r>
      <w:r>
        <w:rPr/>
        <w:t xml:space="preserve"> different administrative domains</w:t>
      </w:r>
      <w:r>
        <w:rPr>
          <w:lang w:eastAsia="ja-JP"/>
        </w:rPr>
        <w:t>. Security and QoS between these domains should also be taken into consideration with no or minimum human interaction</w:t>
      </w:r>
      <w:r>
        <w:rPr/>
        <w:t>.</w:t>
      </w:r>
    </w:p>
    <w:p>
      <w:pPr>
        <w:pStyle w:val="B1"/>
        <w:rPr/>
      </w:pPr>
      <w:r>
        <w:rPr>
          <w:b/>
        </w:rPr>
        <w:t>-</w:t>
        <w:tab/>
        <w:t>Resource Control:</w:t>
      </w:r>
      <w:r>
        <w:rPr/>
        <w:t xml:space="preserve"> Any resource that was controlled in a constituent CCN and which, after Network Composition, becomes part of a new CCN, must also be controlled in that new CCN. How it is controlled is described in the CA.</w:t>
      </w:r>
    </w:p>
    <w:p>
      <w:pPr>
        <w:pStyle w:val="B1"/>
        <w:rPr/>
      </w:pPr>
      <w:r>
        <w:rPr>
          <w:b/>
        </w:rPr>
        <w:t>-</w:t>
        <w:tab/>
        <w:t>Service continuity:</w:t>
      </w:r>
      <w:r>
        <w:rPr/>
        <w:t xml:space="preserve"> When a CCN, due to mobility, needs to compose with a different CCN than the one it currently has a CA with, then, in order to continuously make use of services, the characteristics of the CA pertaining to services and that is currently agreed should be preserved when agreeing upon a new CA with the new CCN. Service interruptions should be minimized during the change (if those services can be offered). Whether to perform service continuity [11] between the composed CCNs and the degree of it depend on the negotiated CA(s) (potentially both the current and the new CA).</w:t>
      </w:r>
    </w:p>
    <w:p>
      <w:pPr>
        <w:pStyle w:val="B1"/>
        <w:rPr/>
      </w:pPr>
      <w:r>
        <w:rPr>
          <w:b/>
        </w:rPr>
        <w:t>-</w:t>
        <w:tab/>
        <w:t>CCN discovery support:</w:t>
      </w:r>
      <w:r>
        <w:rPr/>
        <w:t xml:space="preserve"> If available, a CCN may be able to obtain information (e.g. type of network, supported QoS, and security level) on potential CCN candidates and advertise this information to another CCN in order to ease and possibly speed up the Composition Process between that other CCN and one or more of the potential CCN candidates.</w:t>
      </w:r>
    </w:p>
    <w:p>
      <w:pPr>
        <w:pStyle w:val="Normal"/>
        <w:widowControl w:val="false"/>
        <w:spacing w:before="0" w:after="0"/>
        <w:jc w:val="both"/>
        <w:rPr>
          <w:b/>
          <w:b/>
          <w:lang w:eastAsia="ja-JP"/>
        </w:rPr>
      </w:pPr>
      <w:r>
        <w:rPr>
          <w:b/>
          <w:lang w:eastAsia="ja-JP"/>
        </w:rPr>
      </w:r>
    </w:p>
    <w:p>
      <w:pPr>
        <w:pStyle w:val="Normal"/>
        <w:widowControl w:val="false"/>
        <w:spacing w:before="0" w:after="0"/>
        <w:jc w:val="both"/>
        <w:rPr>
          <w:b/>
          <w:b/>
          <w:lang w:eastAsia="ja-JP"/>
        </w:rPr>
      </w:pPr>
      <w:r>
        <w:rPr>
          <w:b/>
          <w:lang w:eastAsia="ja-JP"/>
        </w:rPr>
        <w:t>Composition Agreements:</w:t>
      </w:r>
    </w:p>
    <w:p>
      <w:pPr>
        <w:pStyle w:val="Normal"/>
        <w:widowControl w:val="false"/>
        <w:jc w:val="both"/>
        <w:rPr>
          <w:b/>
          <w:b/>
          <w:lang w:eastAsia="ja-JP"/>
        </w:rPr>
      </w:pPr>
      <w:r>
        <w:rPr>
          <w:b/>
          <w:lang w:eastAsia="ja-JP"/>
        </w:rPr>
      </w:r>
    </w:p>
    <w:p>
      <w:pPr>
        <w:pStyle w:val="B1"/>
        <w:rPr/>
      </w:pPr>
      <w:r>
        <w:rPr>
          <w:b/>
          <w:bCs/>
        </w:rPr>
        <w:t>-</w:t>
        <w:tab/>
        <w:t xml:space="preserve">Pre-established Composition Agreements: </w:t>
      </w:r>
      <w:r>
        <w:rPr/>
        <w:t>It needs to be possible to pre-establish CAs in an off-line, non-automated fashion.</w:t>
      </w:r>
    </w:p>
    <w:p>
      <w:pPr>
        <w:pStyle w:val="B1"/>
        <w:rPr/>
      </w:pPr>
      <w:r>
        <w:rPr>
          <w:b/>
        </w:rPr>
        <w:t>-</w:t>
        <w:tab/>
        <w:t>Storage of  Composition Agreements:</w:t>
      </w:r>
      <w:r>
        <w:rPr/>
        <w:t xml:space="preserve"> It needs to be possible for a CCN to store CAs and access them later. This way a CA can be reused, accelerating the Composition Process. Furthermore, this allows backtracking CAs for accountability purposes. The storage time could be stipulated by the CA.</w:t>
      </w:r>
    </w:p>
    <w:p>
      <w:pPr>
        <w:pStyle w:val="B1"/>
        <w:rPr/>
      </w:pPr>
      <w:r>
        <w:rPr>
          <w:b/>
        </w:rPr>
        <w:t>-</w:t>
        <w:tab/>
        <w:t>Composition Agreement identification:</w:t>
      </w:r>
      <w:r>
        <w:rPr/>
        <w:t xml:space="preserve"> Each negotiated Composition Agreement shall be possible to refer to through some identifier, which must be unique at least in the scope of the parties (networks) that settled the agreement.</w:t>
      </w:r>
    </w:p>
    <w:p>
      <w:pPr>
        <w:pStyle w:val="B1"/>
        <w:rPr/>
      </w:pPr>
      <w:r>
        <w:rPr>
          <w:b/>
        </w:rPr>
        <w:t>-</w:t>
        <w:tab/>
        <w:t>Scope of Composition Agreement</w:t>
      </w:r>
      <w:r>
        <w:rPr/>
        <w:t xml:space="preserve">: The scope of a Composition Agreement is generally only bound to the parties (CCNs) that negotiated the agreement. If it also relies on any external parties (e.g. a home operator) for its execution, those external parties must be referred to in the Composition Agreement </w:t>
      </w:r>
    </w:p>
    <w:p>
      <w:pPr>
        <w:pStyle w:val="B1"/>
        <w:rPr>
          <w:b/>
          <w:b/>
        </w:rPr>
      </w:pPr>
      <w:r>
        <w:rPr>
          <w:b/>
        </w:rPr>
        <w:t>-</w:t>
        <w:tab/>
        <w:t xml:space="preserve">Supervision of Composition Agreement: </w:t>
      </w:r>
      <w:r>
        <w:rPr/>
        <w:t xml:space="preserve">It shall be possible in the Composition Agreement to allow for supervision of the correct execution of the Composition Agreement by all involved parties (CCNs). For example, access to a monitoring station that allows supervision of the execution/realisation or a log from the observation shall be granted. The information collected can be used in legal actions in case of disputes. </w:t>
      </w:r>
    </w:p>
    <w:p>
      <w:pPr>
        <w:pStyle w:val="Normal"/>
        <w:widowControl w:val="false"/>
        <w:spacing w:before="0" w:after="0"/>
        <w:jc w:val="both"/>
        <w:rPr>
          <w:b/>
          <w:b/>
          <w:lang w:eastAsia="ja-JP"/>
        </w:rPr>
      </w:pPr>
      <w:r>
        <w:rPr>
          <w:b/>
          <w:lang w:eastAsia="ja-JP"/>
        </w:rPr>
      </w:r>
    </w:p>
    <w:p>
      <w:pPr>
        <w:pStyle w:val="Normal"/>
        <w:widowControl w:val="false"/>
        <w:spacing w:before="0" w:after="0"/>
        <w:jc w:val="both"/>
        <w:rPr>
          <w:b/>
          <w:b/>
          <w:lang w:eastAsia="ja-JP"/>
        </w:rPr>
      </w:pPr>
      <w:r>
        <w:rPr>
          <w:b/>
          <w:lang w:eastAsia="ja-JP"/>
        </w:rPr>
        <w:t>Composition Process:</w:t>
      </w:r>
    </w:p>
    <w:p>
      <w:pPr>
        <w:pStyle w:val="Normal"/>
        <w:widowControl w:val="false"/>
        <w:spacing w:before="0" w:after="0"/>
        <w:jc w:val="both"/>
        <w:rPr>
          <w:b/>
          <w:b/>
          <w:lang w:eastAsia="ja-JP"/>
        </w:rPr>
      </w:pPr>
      <w:r>
        <w:rPr>
          <w:b/>
          <w:lang w:eastAsia="ja-JP"/>
        </w:rPr>
      </w:r>
    </w:p>
    <w:p>
      <w:pPr>
        <w:pStyle w:val="B1"/>
        <w:rPr/>
      </w:pPr>
      <w:r>
        <w:rPr>
          <w:b/>
          <w:bCs/>
        </w:rPr>
        <w:t>-</w:t>
        <w:tab/>
        <w:t xml:space="preserve">Plug and Play: </w:t>
      </w:r>
      <w:r>
        <w:rPr/>
        <w:t>The Composition Process should aim to minimize the need for human intervention.</w:t>
      </w:r>
    </w:p>
    <w:p>
      <w:pPr>
        <w:pStyle w:val="B1"/>
        <w:rPr/>
      </w:pPr>
      <w:r>
        <w:rPr>
          <w:b/>
        </w:rPr>
        <w:t>-</w:t>
        <w:tab/>
        <w:t>Composition Process resilience:</w:t>
      </w:r>
      <w:r>
        <w:rPr/>
        <w:t xml:space="preserve"> If the Composition Process is disrupted or fails at any phase, the state in which each participating network was before the Composition Process started shall be recovered.</w:t>
      </w:r>
    </w:p>
    <w:p>
      <w:pPr>
        <w:pStyle w:val="Normal"/>
        <w:widowControl w:val="false"/>
        <w:spacing w:before="0" w:after="0"/>
        <w:jc w:val="both"/>
        <w:rPr>
          <w:b/>
          <w:b/>
          <w:lang w:eastAsia="ja-JP"/>
        </w:rPr>
      </w:pPr>
      <w:r>
        <w:rPr>
          <w:b/>
          <w:lang w:eastAsia="ja-JP"/>
        </w:rPr>
      </w:r>
    </w:p>
    <w:p>
      <w:pPr>
        <w:pStyle w:val="Normal"/>
        <w:widowControl w:val="false"/>
        <w:spacing w:before="0" w:after="0"/>
        <w:jc w:val="both"/>
        <w:rPr>
          <w:b/>
          <w:b/>
          <w:bCs/>
        </w:rPr>
      </w:pPr>
      <w:r>
        <w:rPr>
          <w:b/>
          <w:bCs/>
        </w:rPr>
        <w:t>Composition Agreement Negotiation:</w:t>
      </w:r>
    </w:p>
    <w:p>
      <w:pPr>
        <w:pStyle w:val="Normal"/>
        <w:widowControl w:val="false"/>
        <w:spacing w:before="0" w:after="0"/>
        <w:jc w:val="both"/>
        <w:rPr>
          <w:b/>
          <w:b/>
          <w:bCs/>
        </w:rPr>
      </w:pPr>
      <w:r>
        <w:rPr>
          <w:b/>
          <w:bCs/>
        </w:rPr>
      </w:r>
    </w:p>
    <w:p>
      <w:pPr>
        <w:pStyle w:val="B1"/>
        <w:rPr/>
      </w:pPr>
      <w:r>
        <w:rPr>
          <w:b/>
        </w:rPr>
        <w:t>-</w:t>
        <w:tab/>
        <w:t>Accountability:</w:t>
      </w:r>
      <w:r>
        <w:rPr/>
        <w:t xml:space="preserve"> A Composition Agreement needs to provide capabilities to be legally binding. For example, it could be digitally signed by involved parties (CCNs). The CA needs to be verifiable for a time duration stipulated by the Framework Agreement.</w:t>
      </w:r>
    </w:p>
    <w:p>
      <w:pPr>
        <w:pStyle w:val="B1"/>
        <w:rPr/>
      </w:pPr>
      <w:r>
        <w:rPr>
          <w:b/>
        </w:rPr>
        <w:t>-</w:t>
        <w:tab/>
        <w:t>Mutual authentication:</w:t>
      </w:r>
      <w:r>
        <w:rPr/>
        <w:t xml:space="preserve"> As part of negotiating a Composition Agreement between two parties (CCNs), the parties shall perform mutual authentication. </w:t>
      </w:r>
    </w:p>
    <w:p>
      <w:pPr>
        <w:pStyle w:val="B1"/>
        <w:rPr/>
      </w:pPr>
      <w:r>
        <w:rPr>
          <w:b/>
          <w:lang w:eastAsia="ja-JP"/>
        </w:rPr>
        <w:t>-</w:t>
        <w:tab/>
        <w:t xml:space="preserve">Policies: </w:t>
      </w:r>
      <w:r>
        <w:rPr>
          <w:lang w:eastAsia="ja-JP"/>
        </w:rPr>
        <w:t xml:space="preserve">The Composition Agreement Negotiation phase should be controlled by policies inherent to a CCN. </w:t>
      </w:r>
    </w:p>
    <w:p>
      <w:pPr>
        <w:pStyle w:val="Normal"/>
        <w:widowControl w:val="false"/>
        <w:jc w:val="both"/>
        <w:rPr>
          <w:lang w:eastAsia="ja-JP"/>
        </w:rPr>
      </w:pPr>
      <w:r>
        <w:rPr>
          <w:lang w:eastAsia="ja-JP"/>
        </w:rPr>
      </w:r>
    </w:p>
    <w:p>
      <w:pPr>
        <w:pStyle w:val="Normal"/>
        <w:widowControl w:val="false"/>
        <w:jc w:val="both"/>
        <w:rPr/>
      </w:pPr>
      <w:r>
        <w:rPr>
          <w:b/>
          <w:bCs/>
        </w:rPr>
        <w:t>Decomposition Process:</w:t>
      </w:r>
    </w:p>
    <w:p>
      <w:pPr>
        <w:pStyle w:val="B1"/>
        <w:rPr/>
      </w:pPr>
      <w:r>
        <w:rPr>
          <w:b/>
        </w:rPr>
        <w:t>-</w:t>
        <w:tab/>
        <w:t>Decomposition Process resilience:</w:t>
      </w:r>
      <w:r>
        <w:rPr/>
        <w:t xml:space="preserve"> If the Decomposition Process is disrupted or fails at any phase, control of the resources each participating CCN had before the Decomposition Process started or before Network Composition shall be restored according to the CA.</w:t>
      </w:r>
    </w:p>
    <w:p>
      <w:pPr>
        <w:pStyle w:val="B1"/>
        <w:rPr/>
      </w:pPr>
      <w:r>
        <w:rPr>
          <w:b/>
        </w:rPr>
        <w:t>-</w:t>
        <w:tab/>
        <w:t>Autonomy:</w:t>
      </w:r>
      <w:r>
        <w:rPr/>
        <w:t xml:space="preserve"> A CCN should be able to perform the Decomposition Process autonomously without relying on other CCNs if allowed by the CA.</w:t>
      </w:r>
    </w:p>
    <w:p>
      <w:pPr>
        <w:pStyle w:val="B1"/>
        <w:rPr/>
      </w:pPr>
      <w:r>
        <w:rPr>
          <w:b/>
        </w:rPr>
        <w:t>-</w:t>
        <w:tab/>
        <w:t>Coordination:</w:t>
      </w:r>
      <w:r>
        <w:rPr/>
        <w:t xml:space="preserve"> A CCN should be able to perform the Decomposition Process in coordination with other CCNs.</w:t>
      </w:r>
    </w:p>
    <w:p>
      <w:pPr>
        <w:pStyle w:val="B1"/>
        <w:rPr/>
      </w:pPr>
      <w:r>
        <w:rPr>
          <w:b/>
        </w:rPr>
        <w:t>-</w:t>
        <w:tab/>
        <w:t>Plug and Play:</w:t>
      </w:r>
      <w:r>
        <w:rPr/>
        <w:t xml:space="preserve"> The Decomposition Process should aim to minimize the need for human intervention.</w:t>
      </w:r>
    </w:p>
    <w:p>
      <w:pPr>
        <w:pStyle w:val="B1"/>
        <w:rPr/>
      </w:pPr>
      <w:r>
        <w:rPr>
          <w:b/>
          <w:lang w:eastAsia="ja-JP"/>
        </w:rPr>
        <w:t>-</w:t>
        <w:tab/>
      </w:r>
      <w:r>
        <w:rPr>
          <w:b/>
          <w:lang w:eastAsia="ja-JP"/>
        </w:rPr>
        <w:t>Authorization of Decomposition:</w:t>
      </w:r>
      <w:r>
        <w:rPr>
          <w:lang w:eastAsia="ja-JP"/>
        </w:rPr>
        <w:t xml:space="preserve"> </w:t>
      </w:r>
      <w:r>
        <w:rPr/>
        <w:t>Only authorized CCN</w:t>
      </w:r>
      <w:r>
        <w:rPr>
          <w:lang w:eastAsia="ja-JP"/>
        </w:rPr>
        <w:t>s (typically, the composed networks)</w:t>
      </w:r>
      <w:r>
        <w:rPr/>
        <w:t xml:space="preserve"> shall be able to conduct or indicate </w:t>
      </w:r>
      <w:r>
        <w:rPr/>
        <w:t>N</w:t>
      </w:r>
      <w:r>
        <w:rPr/>
        <w:t xml:space="preserve">etwork Decomposition. </w:t>
      </w:r>
      <w:r>
        <w:rPr>
          <w:lang w:eastAsia="ja-JP"/>
        </w:rPr>
        <w:t>The identifiers of the authorized CCNs should be part of the CA.</w:t>
      </w:r>
    </w:p>
    <w:p>
      <w:pPr>
        <w:pStyle w:val="EditorsNote"/>
        <w:rPr>
          <w:lang w:val="en-US"/>
        </w:rPr>
      </w:pPr>
      <w:r>
        <w:rPr>
          <w:lang w:val="en-US"/>
        </w:rPr>
        <w:t>Editors Note: a “may” requirement on the capability of a CCN to relay Advertisment information of other CCNs should be added (e.g. to support seamless handover).</w:t>
      </w:r>
    </w:p>
    <w:p>
      <w:pPr>
        <w:pStyle w:val="Normal"/>
        <w:widowControl w:val="false"/>
        <w:spacing w:before="0" w:after="0"/>
        <w:jc w:val="both"/>
        <w:rPr>
          <w:b/>
          <w:b/>
          <w:lang w:val="en-US"/>
        </w:rPr>
      </w:pPr>
      <w:r>
        <w:rPr>
          <w:b/>
          <w:lang w:val="en-US"/>
        </w:rPr>
      </w:r>
    </w:p>
    <w:p>
      <w:pPr>
        <w:pStyle w:val="Heading1"/>
        <w:bidi w:val="0"/>
        <w:ind w:start="1134" w:hanging="1134"/>
        <w:jc w:val="start"/>
        <w:rPr/>
      </w:pPr>
      <w:bookmarkStart w:id="133" w:name="__RefHeading___Toc169413843"/>
      <w:bookmarkEnd w:id="133"/>
      <w:r>
        <w:rPr/>
        <w:t>8</w:t>
        <w:tab/>
        <w:t>Conclusions</w:t>
      </w:r>
    </w:p>
    <w:p>
      <w:pPr>
        <w:pStyle w:val="Normal"/>
        <w:rPr/>
      </w:pPr>
      <w:r>
        <w:rPr/>
        <w:t>In previous sections, this TR describes and defines the principles, characteristics and requirements of Network Composition. Key terms and concepts are introduced, which are then further on used in the TR when formulating use cases and requirements, as well as the Composition Process which is the core functionality of the novel idea of enabling so called composition-capable networks to connect and e.g. establish roaming agreements dynamically.</w:t>
      </w:r>
    </w:p>
    <w:p>
      <w:pPr>
        <w:pStyle w:val="Normal"/>
        <w:rPr/>
      </w:pPr>
      <w:r>
        <w:rPr/>
        <w:t>Network Composition provides new ways of networking and interworking, and opens up both for new business opportunities, as well as providing a baseline for solutions on problems that have been identified already today. The use cases aid in giving insights into areas of interest for Network Composition, and describes how values and benefits can be provided to both users and network operators as well as service providers, which are coming at different levels of cost &amp; deployment increments.</w:t>
      </w:r>
    </w:p>
    <w:p>
      <w:pPr>
        <w:pStyle w:val="Normal"/>
        <w:rPr/>
      </w:pPr>
      <w:r>
        <w:rPr/>
        <w:t xml:space="preserve">It is recommended that 3GPP includes Network Composition in its scope in their future studies and work on evolved system. It is concluded that, depending on the scenario / use case, additional capabilities can range from rather minor to more sophisticated ones. The proper timing for creating requirements for Network Composition in 3GPP shall be a matter of the coordination and alignment with other activities within 3GPP, as well as the recognition of a (future) demand from the market on the need for solutions based on the Network Composition concept. </w:t>
      </w:r>
    </w:p>
    <w:p>
      <w:pPr>
        <w:pStyle w:val="Heading1"/>
        <w:bidi w:val="0"/>
        <w:ind w:start="1134" w:hanging="1134"/>
        <w:jc w:val="start"/>
        <w:rPr/>
      </w:pPr>
      <w:bookmarkStart w:id="134" w:name="__RefHeading___Toc169413844"/>
      <w:bookmarkEnd w:id="134"/>
      <w:r>
        <w:rPr/>
        <w:t>9</w:t>
        <w:tab/>
        <w:t>Other concepts considered useful in the context of Network Composition</w:t>
      </w:r>
    </w:p>
    <w:p>
      <w:pPr>
        <w:pStyle w:val="NO"/>
        <w:rPr/>
      </w:pPr>
      <w:r>
        <w:rPr/>
        <w:t>Note 1:</w:t>
        <w:tab/>
        <w:t>As described in [1], for layer 2 connectivity, an efficient way of doing so is to use a generalization of the HIP-base exchange [2] that includes the generation of a shared session key using the Diffie-Hellmann algorithm.</w:t>
      </w:r>
    </w:p>
    <w:p>
      <w:pPr>
        <w:pStyle w:val="NO"/>
        <w:rPr/>
      </w:pPr>
      <w:r>
        <w:rPr/>
        <w:t>Note 2:</w:t>
        <w:tab/>
        <w:t xml:space="preserve">Where the discovery phase occurs at level 3, it is assumed that existing protocols, e.g. HIP or IKEv2, could be used to establish the necessary security association between the two CCNs. However, these protocols may need to be extended to carry additional payloads, e.g. CCN specific credentials, purpose of composition etc. </w:t>
      </w:r>
    </w:p>
    <w:p>
      <w:pPr>
        <w:pStyle w:val="NO"/>
        <w:rPr/>
      </w:pPr>
      <w:r>
        <w:rPr/>
        <w:t>Note 3:</w:t>
        <w:tab/>
        <w:t>When the security establishment is a layer 3 process, it is assumed the internetworking addresses associated with the cryptographic IDs of the CCNs can be discovered.  When it is a layer 2 process, the internetworking address exchange or internetworking address configuration can also be handled as part of the layer 2 exchange. It should be possible to use the security association established at layer 2 to generate a layer 3 security association.</w:t>
      </w:r>
    </w:p>
    <w:p>
      <w:pPr>
        <w:pStyle w:val="Normal"/>
        <w:rPr/>
      </w:pPr>
      <w:r>
        <w:rPr/>
      </w:r>
      <w:r>
        <w:br w:type="page"/>
      </w:r>
    </w:p>
    <w:p>
      <w:pPr>
        <w:pStyle w:val="Heading9"/>
        <w:bidi w:val="0"/>
        <w:jc w:val="start"/>
        <w:rPr/>
      </w:pPr>
      <w:bookmarkStart w:id="135" w:name="__RefHeading___Toc169413845"/>
      <w:bookmarkEnd w:id="135"/>
      <w:r>
        <w:rPr/>
        <w:t>Annex A: (informative)</w:t>
        <w:br/>
        <w:t>Additional information on Network Composition</w:t>
      </w:r>
    </w:p>
    <w:p>
      <w:pPr>
        <w:pStyle w:val="Heading1"/>
        <w:bidi w:val="0"/>
        <w:ind w:start="1134" w:hanging="1134"/>
        <w:jc w:val="start"/>
        <w:rPr>
          <w:lang w:val="en-US"/>
        </w:rPr>
      </w:pPr>
      <w:bookmarkStart w:id="136" w:name="__RefHeading___Toc169413846"/>
      <w:bookmarkEnd w:id="136"/>
      <w:r>
        <w:rPr>
          <w:lang w:val="en-US"/>
        </w:rPr>
        <w:t>A1</w:t>
        <w:tab/>
        <w:t>Illustration of composition procedure involving multiple Network Compositions</w:t>
      </w:r>
    </w:p>
    <w:p>
      <w:pPr>
        <w:pStyle w:val="Normal"/>
        <w:autoSpaceDE w:val="false"/>
        <w:rPr>
          <w:rFonts w:eastAsia="SimSun;Arial Unicode MS"/>
          <w:sz w:val="24"/>
          <w:szCs w:val="24"/>
          <w:lang w:val="en-US" w:eastAsia="zh-CN"/>
        </w:rPr>
      </w:pPr>
      <w:r>
        <w:rPr>
          <w:lang w:val="en-US"/>
        </w:rPr>
        <w:t>As an example</w:t>
      </w:r>
      <w:r>
        <w:rPr>
          <w:rFonts w:eastAsia="SimSun;Arial Unicode MS"/>
          <w:lang w:val="en-US" w:eastAsia="zh-CN"/>
        </w:rPr>
        <w:t xml:space="preserve"> of multiple dependent Network Compositions</w:t>
      </w:r>
      <w:r>
        <w:rPr>
          <w:lang w:val="en-US"/>
        </w:rPr>
        <w:t xml:space="preserve">, let’s consider the use case, in which our user Bob has an active </w:t>
      </w:r>
      <w:r>
        <w:rPr>
          <w:rFonts w:eastAsia="SimSun;Arial Unicode MS"/>
          <w:lang w:val="en-US" w:eastAsia="zh-CN"/>
        </w:rPr>
        <w:t xml:space="preserve">connection provided by a 3GPP operator </w:t>
      </w:r>
      <w:r>
        <w:rPr>
          <w:lang w:val="en-US"/>
        </w:rPr>
        <w:t xml:space="preserve">that has roaming agreement with Bob’s home operator as represented in figure 24 below. </w:t>
      </w:r>
      <w:r>
        <w:rPr>
          <w:rFonts w:eastAsia="SimSun;Arial Unicode MS"/>
          <w:lang w:val="en-US" w:eastAsia="zh-CN"/>
        </w:rPr>
        <w:t>It should be noted, that many multi-access, multi-radio and mobility aspects are either simplified or omitted here to better highlight issues of dynamic triggering of the Network Composition and network access.</w:t>
      </w:r>
    </w:p>
    <w:p>
      <w:pPr>
        <w:pStyle w:val="Normal"/>
        <w:rPr>
          <w:rFonts w:eastAsia="SimSun;Arial Unicode MS"/>
          <w:sz w:val="24"/>
          <w:szCs w:val="24"/>
          <w:lang w:val="en-US" w:eastAsia="zh-CN"/>
        </w:rPr>
      </w:pPr>
      <w:r>
        <w:rPr>
          <w:rFonts w:eastAsia="SimSun;Arial Unicode MS"/>
          <w:sz w:val="24"/>
          <w:szCs w:val="24"/>
          <w:lang w:val="en-US" w:eastAsia="zh-CN"/>
        </w:rPr>
      </w:r>
    </w:p>
    <w:p>
      <w:pPr>
        <w:pStyle w:val="TH"/>
        <w:rPr/>
      </w:pPr>
      <w:r>
        <w:rPr/>
        <w:object w:dxaOrig="7273" w:dyaOrig="5232">
          <v:shape id="ole_rId34" style="width:284.4pt;height:204.3pt" o:ole="">
            <v:imagedata r:id="rId35" o:title=""/>
          </v:shape>
          <o:OLEObject Type="Embed" ProgID="" ShapeID="ole_rId34" DrawAspect="Content" ObjectID="_1441649847" r:id="rId34"/>
        </w:object>
      </w:r>
    </w:p>
    <w:p>
      <w:pPr>
        <w:pStyle w:val="TF"/>
        <w:rPr/>
      </w:pPr>
      <w:r>
        <w:rPr/>
        <w:t>Figure 24: An example of Bob’s PAN composing with visited networks.</w:t>
      </w:r>
    </w:p>
    <w:p>
      <w:pPr>
        <w:pStyle w:val="Normal"/>
        <w:rPr>
          <w:lang w:val="en-US"/>
        </w:rPr>
      </w:pPr>
      <w:r>
        <w:rPr>
          <w:lang w:val="en-US"/>
        </w:rPr>
        <w:t>When Bob’s PAN detects a new WLAN access network, for which no roaming agreement with Bob’s home operator exists, a new roaming agreement between the WLAN operator and Bob’s home operator needs to be established; see section 5.1.2 – “On-demand inter-operator network composition”.</w:t>
      </w:r>
    </w:p>
    <w:p>
      <w:pPr>
        <w:pStyle w:val="Normal"/>
        <w:rPr>
          <w:lang w:val="en-US"/>
        </w:rPr>
      </w:pPr>
      <w:r>
        <w:rPr>
          <w:lang w:val="en-US"/>
        </w:rPr>
        <w:t>In order to minimize service interruption between the 3GPP and WLAN access, the WLAN network should also interwork with Bob’s current access network (i.e. the 3GPP network), and therefore a new Network Composition needs to be established between the WLAN and the 3GPP networks.  This composition involves both handover and mobility functionalities in order to achieve mobility and fast handover support. Since Bob is performing a handover from wide area coverage (3GPP network) to short range coverage (WLAN network), he is able to maintain his 3GPP access until the WLAN network is ready; i.e., a new roaming agreement has been established and a new composition with the 3GPP network is ready.</w:t>
      </w:r>
    </w:p>
    <w:p>
      <w:pPr>
        <w:pStyle w:val="TH"/>
        <w:rPr/>
      </w:pPr>
      <w:r>
        <w:rPr/>
        <w:object w:dxaOrig="10513" w:dyaOrig="7580">
          <v:shape id="ole_rId36" style="width:377.9pt;height:271pt" o:ole="">
            <v:imagedata r:id="rId37" o:title=""/>
          </v:shape>
          <o:OLEObject Type="Embed" ProgID="" ShapeID="ole_rId36" DrawAspect="Content" ObjectID="_469133059" r:id="rId36"/>
        </w:object>
      </w:r>
    </w:p>
    <w:p>
      <w:pPr>
        <w:pStyle w:val="TF"/>
        <w:rPr/>
      </w:pPr>
      <w:r>
        <w:rPr/>
        <w:t>Figure 25: High level sequence chart.</w:t>
      </w:r>
    </w:p>
    <w:p>
      <w:pPr>
        <w:pStyle w:val="Normal"/>
        <w:rPr/>
      </w:pPr>
      <w:r>
        <w:rPr/>
        <w:t xml:space="preserve">In figure 25 above, a high level sequence diagram of the example described above is illustrated. Once Bob’s PAN has detected a new WLAN access, it (pre-)establishes security and internetworking with the WLAN network in order to exchange security information (e.g. authentication/authorization info). </w:t>
      </w:r>
      <w:r>
        <w:rPr>
          <w:rFonts w:eastAsia="SimSun;Arial Unicode MS"/>
          <w:lang w:val="en-US" w:eastAsia="zh-CN"/>
        </w:rPr>
        <w:t xml:space="preserve">This information </w:t>
      </w:r>
      <w:r>
        <w:rPr/>
        <w:t xml:space="preserve">is required to verify whether a network has capability to provide access for Bob. The WLAN network detects that it has no active roaming agreement with Bob’s home operator and therefore a roaming agreement </w:t>
      </w:r>
      <w:r>
        <w:rPr>
          <w:rFonts w:eastAsia="SimSun;Arial Unicode MS"/>
          <w:lang w:val="en-US" w:eastAsia="zh-CN"/>
        </w:rPr>
        <w:t>establishment is triggered</w:t>
      </w:r>
      <w:r>
        <w:rPr/>
        <w:t xml:space="preserve">. This roaming agreement is a bi-lateral in nature </w:t>
      </w:r>
      <w:r>
        <w:rPr>
          <w:rFonts w:eastAsia="SimSun;Arial Unicode MS"/>
          <w:lang w:val="en-US" w:eastAsia="zh-CN"/>
        </w:rPr>
        <w:t>and it is established dynamically</w:t>
      </w:r>
      <w:r>
        <w:rPr/>
        <w:t xml:space="preserve">. </w:t>
      </w:r>
    </w:p>
    <w:p>
      <w:pPr>
        <w:pStyle w:val="Normal"/>
        <w:rPr/>
      </w:pPr>
      <w:r>
        <w:rPr>
          <w:rFonts w:eastAsia="SimSun;Arial Unicode MS"/>
          <w:lang w:val="en-US" w:eastAsia="zh-CN"/>
        </w:rPr>
        <w:t xml:space="preserve">The WLAN network waits until a new roaming agreement with Bob’s home operator has been successfully established and then it contacts the 3GPP network in order to </w:t>
      </w:r>
      <w:r>
        <w:rPr/>
        <w:t xml:space="preserve">compose with it bi-laterally. It is not feasible to start this Network Composition with the 3GPP operator until a roaming agreement has been established, because without it, the WLAN operator is not able to provide the access to Bob’s PAN and therefore a handover is not needed. </w:t>
      </w:r>
    </w:p>
    <w:p>
      <w:pPr>
        <w:pStyle w:val="Normal"/>
        <w:rPr/>
      </w:pPr>
      <w:r>
        <w:rPr>
          <w:rFonts w:eastAsia="SimSun;Arial Unicode MS"/>
          <w:lang w:val="en-US" w:eastAsia="zh-CN"/>
        </w:rPr>
        <w:t xml:space="preserve">After the WLAN network has successfully done user verification, Bob’s PAN is informed about this and the </w:t>
      </w:r>
      <w:r>
        <w:rPr/>
        <w:t xml:space="preserve">access evaluation is then performed to evaluate handover needs and the composition decision is done. Once the composition establishment has been decided, both security and internetworking are “upgraded” between Bob’s PAN and the WLAN network to enable Composition Agreement Negotiation and a new composition is created over which handover and mobility are then executed. </w:t>
      </w:r>
    </w:p>
    <w:p>
      <w:pPr>
        <w:pStyle w:val="Normal"/>
        <w:rPr/>
      </w:pPr>
      <w:r>
        <w:rPr/>
        <w:t>Figure 26 below represents how the Composition Process is used during the detection of a new access (left side) and during the handover (right side). It also illustrates how Composition Process phases are not executed in one way fashion.</w:t>
      </w:r>
    </w:p>
    <w:p>
      <w:pPr>
        <w:pStyle w:val="Normal"/>
        <w:rPr/>
      </w:pPr>
      <w:r>
        <w:rPr/>
      </w:r>
    </w:p>
    <w:p>
      <w:pPr>
        <w:pStyle w:val="TH"/>
        <w:rPr/>
      </w:pPr>
      <w:r>
        <w:rPr/>
        <w:object w:dxaOrig="7245" w:dyaOrig="4878">
          <v:shape id="ole_rId38" style="width:295.95pt;height:199.1pt" o:ole="">
            <v:imagedata r:id="rId39" o:title=""/>
          </v:shape>
          <o:OLEObject Type="Embed" ProgID="" ShapeID="ole_rId38" DrawAspect="Content" ObjectID="_159208488" r:id="rId38"/>
        </w:object>
      </w:r>
    </w:p>
    <w:p>
      <w:pPr>
        <w:pStyle w:val="TF"/>
        <w:rPr/>
      </w:pPr>
      <w:r>
        <w:rPr/>
        <w:t>Figure 26: An example of Composition Process.</w:t>
      </w:r>
    </w:p>
    <w:p>
      <w:pPr>
        <w:pStyle w:val="Normal"/>
        <w:rPr/>
      </w:pPr>
      <w:r>
        <w:rPr/>
        <w:t>First, Media Sense, Advertisement/Discovery and Security and Internetworking Connectivity (pre-)establishment are performed and local configuration is updated accordingly. Once local configuration is up-to-date, it is used for access evaluation and based on the evaluation results both handover and composition decisions are carried out resulting in triggering a new composition establishment. Note that these three steps (Media Sense, Advertisement/Discovery, Security and Internetworking Connectivity Establishment) can be performed to update local configuration, without initializing the remaining steps of the Composition Process represented in right side.</w:t>
      </w:r>
    </w:p>
    <w:p>
      <w:pPr>
        <w:pStyle w:val="Normal"/>
        <w:rPr/>
      </w:pPr>
      <w:r>
        <w:rPr/>
        <w:t>After a new Network Composition has been successfully established, handover is executed over it and a Network Composition with the 3GPP network (that had been Bob’s visited network) is removed by executing a Decomposition Process.</w:t>
      </w:r>
      <w:r>
        <w:br w:type="page"/>
      </w:r>
    </w:p>
    <w:p>
      <w:pPr>
        <w:pStyle w:val="Heading9"/>
        <w:bidi w:val="0"/>
        <w:jc w:val="start"/>
        <w:rPr/>
      </w:pPr>
      <w:bookmarkStart w:id="137" w:name="__RefHeading___Toc4361_3320553937"/>
      <w:bookmarkStart w:id="138" w:name="historyclause"/>
      <w:bookmarkEnd w:id="137"/>
      <w:bookmarkEnd w:id="138"/>
      <w:r>
        <w:rPr>
          <w:rFonts w:eastAsia="Arial"/>
        </w:rPr>
        <w:t xml:space="preserve"> </w:t>
      </w:r>
      <w:bookmarkStart w:id="139" w:name="__RefHeading___Toc169413847"/>
      <w:r>
        <w:rPr/>
        <w:t>Annex B (Informative):</w:t>
        <w:br/>
        <w:t>Change history</w:t>
      </w:r>
      <w:bookmarkEnd w:id="139"/>
    </w:p>
    <w:p>
      <w:pPr>
        <w:pStyle w:val="TH"/>
        <w:rPr/>
      </w:pPr>
      <w:r>
        <w:rPr/>
      </w:r>
      <w:bookmarkStart w:id="140" w:name="historyclause"/>
      <w:bookmarkStart w:id="141" w:name="historyclause"/>
      <w:bookmarkEnd w:id="141"/>
    </w:p>
    <w:tbl>
      <w:tblPr>
        <w:tblW w:w="9371" w:type="dxa"/>
        <w:jc w:val="start"/>
        <w:tblInd w:w="40" w:type="dxa"/>
        <w:tblCellMar>
          <w:top w:w="0" w:type="dxa"/>
          <w:start w:w="40" w:type="dxa"/>
          <w:bottom w:w="0" w:type="dxa"/>
          <w:end w:w="40" w:type="dxa"/>
        </w:tblCellMar>
      </w:tblPr>
      <w:tblGrid>
        <w:gridCol w:w="800"/>
        <w:gridCol w:w="800"/>
        <w:gridCol w:w="1094"/>
        <w:gridCol w:w="567"/>
        <w:gridCol w:w="425"/>
        <w:gridCol w:w="3969"/>
        <w:gridCol w:w="567"/>
        <w:gridCol w:w="567"/>
        <w:gridCol w:w="582"/>
      </w:tblGrid>
      <w:tr>
        <w:trPr>
          <w:cantSplit w:val="true"/>
        </w:trPr>
        <w:tc>
          <w:tcPr>
            <w:tcW w:w="9371" w:type="dxa"/>
            <w:gridSpan w:val="9"/>
            <w:tcBorders>
              <w:top w:val="single" w:sz="6" w:space="0" w:color="000000"/>
              <w:start w:val="single" w:sz="6" w:space="0" w:color="000000"/>
              <w:end w:val="single" w:sz="6" w:space="0" w:color="000000"/>
            </w:tcBorders>
            <w:shd w:fill="FFFFFF" w:val="clear"/>
          </w:tcPr>
          <w:p>
            <w:pPr>
              <w:pStyle w:val="TAL"/>
              <w:jc w:val="center"/>
              <w:rPr>
                <w:b/>
                <w:b/>
                <w:sz w:val="16"/>
              </w:rPr>
            </w:pPr>
            <w:r>
              <w:rPr>
                <w:b/>
              </w:rPr>
              <w:t>Change history</w:t>
            </w:r>
          </w:p>
        </w:tc>
      </w:tr>
      <w:tr>
        <w:trPr/>
        <w:tc>
          <w:tcPr>
            <w:tcW w:w="800" w:type="dxa"/>
            <w:tcBorders>
              <w:top w:val="single" w:sz="6" w:space="0" w:color="000000"/>
              <w:start w:val="single" w:sz="6" w:space="0" w:color="000000"/>
              <w:bottom w:val="single" w:sz="6" w:space="0" w:color="000000"/>
            </w:tcBorders>
            <w:shd w:fill="E5E5E5" w:val="clear"/>
          </w:tcPr>
          <w:p>
            <w:pPr>
              <w:pStyle w:val="TAL"/>
              <w:rPr>
                <w:b/>
                <w:b/>
                <w:sz w:val="16"/>
              </w:rPr>
            </w:pPr>
            <w:r>
              <w:rPr>
                <w:b/>
                <w:sz w:val="16"/>
              </w:rPr>
              <w:t>Date</w:t>
            </w:r>
          </w:p>
        </w:tc>
        <w:tc>
          <w:tcPr>
            <w:tcW w:w="800" w:type="dxa"/>
            <w:tcBorders>
              <w:top w:val="single" w:sz="6" w:space="0" w:color="000000"/>
              <w:start w:val="single" w:sz="6" w:space="0" w:color="000000"/>
              <w:bottom w:val="single" w:sz="6" w:space="0" w:color="000000"/>
            </w:tcBorders>
            <w:shd w:fill="E5E5E5" w:val="clear"/>
          </w:tcPr>
          <w:p>
            <w:pPr>
              <w:pStyle w:val="TAL"/>
              <w:rPr>
                <w:b/>
                <w:b/>
                <w:sz w:val="16"/>
              </w:rPr>
            </w:pPr>
            <w:r>
              <w:rPr>
                <w:b/>
                <w:sz w:val="16"/>
              </w:rPr>
              <w:t>TSG #</w:t>
            </w:r>
          </w:p>
        </w:tc>
        <w:tc>
          <w:tcPr>
            <w:tcW w:w="1094" w:type="dxa"/>
            <w:tcBorders>
              <w:top w:val="single" w:sz="6" w:space="0" w:color="000000"/>
              <w:start w:val="single" w:sz="6" w:space="0" w:color="000000"/>
              <w:bottom w:val="single" w:sz="6" w:space="0" w:color="000000"/>
            </w:tcBorders>
            <w:shd w:fill="E5E5E5" w:val="clear"/>
          </w:tcPr>
          <w:p>
            <w:pPr>
              <w:pStyle w:val="TAL"/>
              <w:rPr>
                <w:b/>
                <w:b/>
                <w:sz w:val="16"/>
              </w:rPr>
            </w:pPr>
            <w:r>
              <w:rPr>
                <w:b/>
                <w:sz w:val="16"/>
              </w:rPr>
              <w:t>TSG Doc.</w:t>
            </w:r>
          </w:p>
        </w:tc>
        <w:tc>
          <w:tcPr>
            <w:tcW w:w="567" w:type="dxa"/>
            <w:tcBorders>
              <w:top w:val="single" w:sz="6" w:space="0" w:color="000000"/>
              <w:start w:val="single" w:sz="6" w:space="0" w:color="000000"/>
              <w:bottom w:val="single" w:sz="6" w:space="0" w:color="000000"/>
            </w:tcBorders>
            <w:shd w:fill="E5E5E5" w:val="clear"/>
          </w:tcPr>
          <w:p>
            <w:pPr>
              <w:pStyle w:val="TAL"/>
              <w:rPr>
                <w:b/>
                <w:b/>
                <w:sz w:val="16"/>
              </w:rPr>
            </w:pPr>
            <w:r>
              <w:rPr>
                <w:b/>
                <w:sz w:val="16"/>
              </w:rPr>
              <w:t>CR</w:t>
            </w:r>
          </w:p>
        </w:tc>
        <w:tc>
          <w:tcPr>
            <w:tcW w:w="425" w:type="dxa"/>
            <w:tcBorders>
              <w:top w:val="single" w:sz="6" w:space="0" w:color="000000"/>
              <w:start w:val="single" w:sz="6" w:space="0" w:color="000000"/>
              <w:bottom w:val="single" w:sz="6" w:space="0" w:color="000000"/>
            </w:tcBorders>
            <w:shd w:fill="E5E5E5" w:val="clear"/>
          </w:tcPr>
          <w:p>
            <w:pPr>
              <w:pStyle w:val="TAL"/>
              <w:rPr>
                <w:b/>
                <w:b/>
                <w:sz w:val="16"/>
              </w:rPr>
            </w:pPr>
            <w:r>
              <w:rPr>
                <w:b/>
                <w:sz w:val="16"/>
              </w:rPr>
              <w:t>Rev</w:t>
            </w:r>
          </w:p>
        </w:tc>
        <w:tc>
          <w:tcPr>
            <w:tcW w:w="3969" w:type="dxa"/>
            <w:tcBorders>
              <w:top w:val="single" w:sz="6" w:space="0" w:color="000000"/>
              <w:start w:val="single" w:sz="6" w:space="0" w:color="000000"/>
              <w:bottom w:val="single" w:sz="6" w:space="0" w:color="000000"/>
            </w:tcBorders>
            <w:shd w:fill="E5E5E5" w:val="clear"/>
          </w:tcPr>
          <w:p>
            <w:pPr>
              <w:pStyle w:val="TAL"/>
              <w:rPr>
                <w:b/>
                <w:b/>
                <w:sz w:val="16"/>
              </w:rPr>
            </w:pPr>
            <w:r>
              <w:rPr>
                <w:b/>
                <w:sz w:val="16"/>
              </w:rPr>
              <w:t>Subject/Comment</w:t>
            </w:r>
          </w:p>
        </w:tc>
        <w:tc>
          <w:tcPr>
            <w:tcW w:w="567" w:type="dxa"/>
            <w:tcBorders>
              <w:top w:val="single" w:sz="6" w:space="0" w:color="000000"/>
              <w:start w:val="single" w:sz="6" w:space="0" w:color="000000"/>
              <w:bottom w:val="single" w:sz="6" w:space="0" w:color="000000"/>
            </w:tcBorders>
            <w:shd w:fill="E5E5E5" w:val="clear"/>
          </w:tcPr>
          <w:p>
            <w:pPr>
              <w:pStyle w:val="TAL"/>
              <w:rPr>
                <w:b/>
                <w:b/>
                <w:sz w:val="16"/>
              </w:rPr>
            </w:pPr>
            <w:r>
              <w:rPr>
                <w:b/>
                <w:sz w:val="16"/>
              </w:rPr>
              <w:t>Old</w:t>
            </w:r>
          </w:p>
        </w:tc>
        <w:tc>
          <w:tcPr>
            <w:tcW w:w="567" w:type="dxa"/>
            <w:tcBorders>
              <w:top w:val="single" w:sz="6" w:space="0" w:color="000000"/>
              <w:start w:val="single" w:sz="6" w:space="0" w:color="000000"/>
              <w:bottom w:val="single" w:sz="6" w:space="0" w:color="000000"/>
            </w:tcBorders>
            <w:shd w:fill="E5E5E5" w:val="clear"/>
          </w:tcPr>
          <w:p>
            <w:pPr>
              <w:pStyle w:val="TAL"/>
              <w:rPr>
                <w:b/>
                <w:b/>
                <w:sz w:val="16"/>
              </w:rPr>
            </w:pPr>
            <w:r>
              <w:rPr>
                <w:b/>
                <w:sz w:val="16"/>
              </w:rPr>
              <w:t>New</w:t>
            </w:r>
          </w:p>
        </w:tc>
        <w:tc>
          <w:tcPr>
            <w:tcW w:w="582" w:type="dxa"/>
            <w:tcBorders>
              <w:top w:val="single" w:sz="6" w:space="0" w:color="000000"/>
              <w:start w:val="single" w:sz="6" w:space="0" w:color="000000"/>
              <w:bottom w:val="single" w:sz="6" w:space="0" w:color="000000"/>
              <w:end w:val="single" w:sz="6" w:space="0" w:color="000000"/>
            </w:tcBorders>
            <w:shd w:fill="E5E5E5" w:val="clear"/>
          </w:tcPr>
          <w:p>
            <w:pPr>
              <w:pStyle w:val="TAL"/>
              <w:rPr>
                <w:b/>
                <w:b/>
                <w:sz w:val="16"/>
              </w:rPr>
            </w:pPr>
            <w:r>
              <w:rPr>
                <w:b/>
                <w:sz w:val="16"/>
              </w:rPr>
              <w:t>WI</w:t>
            </w:r>
          </w:p>
        </w:tc>
      </w:tr>
      <w:tr>
        <w:trPr/>
        <w:tc>
          <w:tcPr>
            <w:tcW w:w="800" w:type="dxa"/>
            <w:tcBorders>
              <w:top w:val="single" w:sz="6" w:space="0" w:color="000000"/>
              <w:start w:val="single" w:sz="6" w:space="0" w:color="000000"/>
              <w:bottom w:val="single" w:sz="6" w:space="0" w:color="000000"/>
            </w:tcBorders>
            <w:shd w:fill="FFFFFF" w:val="clear"/>
          </w:tcPr>
          <w:p>
            <w:pPr>
              <w:pStyle w:val="Normal"/>
              <w:spacing w:before="0" w:after="0"/>
              <w:rPr/>
            </w:pPr>
            <w:r>
              <w:rPr/>
              <w:t>2006-02</w:t>
            </w:r>
          </w:p>
        </w:tc>
        <w:tc>
          <w:tcPr>
            <w:tcW w:w="800" w:type="dxa"/>
            <w:tcBorders>
              <w:top w:val="single" w:sz="6" w:space="0" w:color="000000"/>
              <w:start w:val="single" w:sz="6" w:space="0" w:color="000000"/>
              <w:bottom w:val="single" w:sz="6" w:space="0" w:color="000000"/>
            </w:tcBorders>
            <w:shd w:fill="FFFFFF" w:val="clear"/>
          </w:tcPr>
          <w:p>
            <w:pPr>
              <w:pStyle w:val="Normal"/>
              <w:snapToGrid w:val="false"/>
              <w:spacing w:before="0" w:after="0"/>
              <w:rPr/>
            </w:pPr>
            <w:r>
              <w:rPr/>
            </w:r>
          </w:p>
        </w:tc>
        <w:tc>
          <w:tcPr>
            <w:tcW w:w="1094" w:type="dxa"/>
            <w:tcBorders>
              <w:top w:val="single" w:sz="6" w:space="0" w:color="000000"/>
              <w:start w:val="single" w:sz="6" w:space="0" w:color="000000"/>
              <w:bottom w:val="single" w:sz="6" w:space="0" w:color="000000"/>
            </w:tcBorders>
            <w:shd w:fill="FFFFFF" w:val="clear"/>
          </w:tcPr>
          <w:p>
            <w:pPr>
              <w:pStyle w:val="Normal"/>
              <w:snapToGrid w:val="false"/>
              <w:spacing w:before="0" w:after="0"/>
              <w:rPr/>
            </w:pPr>
            <w:r>
              <w:rPr/>
            </w:r>
          </w:p>
        </w:tc>
        <w:tc>
          <w:tcPr>
            <w:tcW w:w="567" w:type="dxa"/>
            <w:tcBorders>
              <w:top w:val="single" w:sz="6" w:space="0" w:color="000000"/>
              <w:start w:val="single" w:sz="6" w:space="0" w:color="000000"/>
              <w:bottom w:val="single" w:sz="6" w:space="0" w:color="000000"/>
            </w:tcBorders>
            <w:shd w:fill="FFFFFF" w:val="clear"/>
          </w:tcPr>
          <w:p>
            <w:pPr>
              <w:pStyle w:val="Normal"/>
              <w:snapToGrid w:val="false"/>
              <w:spacing w:before="0" w:after="0"/>
              <w:rPr/>
            </w:pPr>
            <w:r>
              <w:rPr/>
            </w:r>
          </w:p>
        </w:tc>
        <w:tc>
          <w:tcPr>
            <w:tcW w:w="425" w:type="dxa"/>
            <w:tcBorders>
              <w:top w:val="single" w:sz="6" w:space="0" w:color="000000"/>
              <w:start w:val="single" w:sz="6" w:space="0" w:color="000000"/>
              <w:bottom w:val="single" w:sz="6" w:space="0" w:color="000000"/>
            </w:tcBorders>
            <w:shd w:fill="FFFFFF" w:val="clear"/>
          </w:tcPr>
          <w:p>
            <w:pPr>
              <w:pStyle w:val="Normal"/>
              <w:snapToGrid w:val="false"/>
              <w:spacing w:before="0" w:after="0"/>
              <w:rPr/>
            </w:pPr>
            <w:r>
              <w:rPr/>
            </w:r>
          </w:p>
        </w:tc>
        <w:tc>
          <w:tcPr>
            <w:tcW w:w="3969" w:type="dxa"/>
            <w:tcBorders>
              <w:top w:val="single" w:sz="6" w:space="0" w:color="000000"/>
              <w:start w:val="single" w:sz="6" w:space="0" w:color="000000"/>
              <w:bottom w:val="single" w:sz="6" w:space="0" w:color="000000"/>
            </w:tcBorders>
            <w:shd w:fill="FFFFFF" w:val="clear"/>
          </w:tcPr>
          <w:p>
            <w:pPr>
              <w:pStyle w:val="Normal"/>
              <w:spacing w:before="0" w:after="0"/>
              <w:rPr/>
            </w:pPr>
            <w:r>
              <w:rPr/>
              <w:t>First skeleton</w:t>
            </w:r>
          </w:p>
        </w:tc>
        <w:tc>
          <w:tcPr>
            <w:tcW w:w="567" w:type="dxa"/>
            <w:tcBorders>
              <w:top w:val="single" w:sz="6" w:space="0" w:color="000000"/>
              <w:start w:val="single" w:sz="6" w:space="0" w:color="000000"/>
              <w:bottom w:val="single" w:sz="6" w:space="0" w:color="000000"/>
            </w:tcBorders>
            <w:shd w:fill="FFFFFF" w:val="clear"/>
          </w:tcPr>
          <w:p>
            <w:pPr>
              <w:pStyle w:val="Normal"/>
              <w:snapToGrid w:val="false"/>
              <w:spacing w:before="0" w:after="0"/>
              <w:rPr/>
            </w:pPr>
            <w:r>
              <w:rPr/>
            </w:r>
          </w:p>
        </w:tc>
        <w:tc>
          <w:tcPr>
            <w:tcW w:w="567" w:type="dxa"/>
            <w:tcBorders>
              <w:top w:val="single" w:sz="6" w:space="0" w:color="000000"/>
              <w:start w:val="single" w:sz="6" w:space="0" w:color="000000"/>
              <w:bottom w:val="single" w:sz="6" w:space="0" w:color="000000"/>
            </w:tcBorders>
            <w:shd w:fill="FFFFFF" w:val="clear"/>
          </w:tcPr>
          <w:p>
            <w:pPr>
              <w:pStyle w:val="Normal"/>
              <w:spacing w:before="0" w:after="0"/>
              <w:rPr/>
            </w:pPr>
            <w:r>
              <w:rPr/>
              <w:t>0.0.0</w:t>
            </w:r>
          </w:p>
        </w:tc>
        <w:tc>
          <w:tcPr>
            <w:tcW w:w="582" w:type="dxa"/>
            <w:tcBorders>
              <w:top w:val="single" w:sz="6" w:space="0" w:color="000000"/>
              <w:start w:val="single" w:sz="6" w:space="0" w:color="000000"/>
              <w:bottom w:val="single" w:sz="6" w:space="0" w:color="000000"/>
              <w:end w:val="single" w:sz="6" w:space="0" w:color="000000"/>
            </w:tcBorders>
            <w:shd w:fill="FFFFFF" w:val="clear"/>
          </w:tcPr>
          <w:p>
            <w:pPr>
              <w:pStyle w:val="Normal"/>
              <w:snapToGrid w:val="false"/>
              <w:spacing w:before="0" w:after="0"/>
              <w:rPr/>
            </w:pPr>
            <w:r>
              <w:rPr/>
            </w:r>
          </w:p>
        </w:tc>
      </w:tr>
      <w:tr>
        <w:trPr/>
        <w:tc>
          <w:tcPr>
            <w:tcW w:w="800" w:type="dxa"/>
            <w:tcBorders>
              <w:top w:val="single" w:sz="6" w:space="0" w:color="000000"/>
              <w:start w:val="single" w:sz="6" w:space="0" w:color="000000"/>
            </w:tcBorders>
            <w:shd w:fill="FFFFFF" w:val="clear"/>
          </w:tcPr>
          <w:p>
            <w:pPr>
              <w:pStyle w:val="Normal"/>
              <w:spacing w:before="0" w:after="0"/>
              <w:rPr/>
            </w:pPr>
            <w:r>
              <w:rPr/>
              <w:t>2006-02</w:t>
            </w:r>
          </w:p>
        </w:tc>
        <w:tc>
          <w:tcPr>
            <w:tcW w:w="800" w:type="dxa"/>
            <w:tcBorders>
              <w:top w:val="single" w:sz="6" w:space="0" w:color="000000"/>
              <w:start w:val="single" w:sz="6" w:space="0" w:color="000000"/>
            </w:tcBorders>
            <w:shd w:fill="FFFFFF" w:val="clear"/>
          </w:tcPr>
          <w:p>
            <w:pPr>
              <w:pStyle w:val="Normal"/>
              <w:spacing w:before="0" w:after="0"/>
              <w:rPr/>
            </w:pPr>
            <w:r>
              <w:rPr/>
              <w:t>SA1#31</w:t>
            </w:r>
          </w:p>
        </w:tc>
        <w:tc>
          <w:tcPr>
            <w:tcW w:w="1094" w:type="dxa"/>
            <w:tcBorders>
              <w:top w:val="single" w:sz="6" w:space="0" w:color="000000"/>
              <w:start w:val="single" w:sz="6" w:space="0" w:color="000000"/>
            </w:tcBorders>
            <w:shd w:fill="FFFFFF" w:val="clear"/>
          </w:tcPr>
          <w:p>
            <w:pPr>
              <w:pStyle w:val="Normal"/>
              <w:snapToGrid w:val="false"/>
              <w:spacing w:before="0" w:after="0"/>
              <w:rPr/>
            </w:pPr>
            <w:r>
              <w:rPr/>
            </w:r>
          </w:p>
        </w:tc>
        <w:tc>
          <w:tcPr>
            <w:tcW w:w="567" w:type="dxa"/>
            <w:tcBorders>
              <w:top w:val="single" w:sz="6" w:space="0" w:color="000000"/>
              <w:start w:val="single" w:sz="6" w:space="0" w:color="000000"/>
            </w:tcBorders>
            <w:shd w:fill="FFFFFF" w:val="clear"/>
          </w:tcPr>
          <w:p>
            <w:pPr>
              <w:pStyle w:val="Normal"/>
              <w:snapToGrid w:val="false"/>
              <w:spacing w:before="0" w:after="0"/>
              <w:rPr/>
            </w:pPr>
            <w:r>
              <w:rPr/>
            </w:r>
          </w:p>
        </w:tc>
        <w:tc>
          <w:tcPr>
            <w:tcW w:w="425" w:type="dxa"/>
            <w:tcBorders>
              <w:top w:val="single" w:sz="6" w:space="0" w:color="000000"/>
              <w:start w:val="single" w:sz="6" w:space="0" w:color="000000"/>
            </w:tcBorders>
            <w:shd w:fill="FFFFFF" w:val="clear"/>
          </w:tcPr>
          <w:p>
            <w:pPr>
              <w:pStyle w:val="Normal"/>
              <w:snapToGrid w:val="false"/>
              <w:spacing w:before="0" w:after="0"/>
              <w:rPr/>
            </w:pPr>
            <w:r>
              <w:rPr/>
            </w:r>
          </w:p>
        </w:tc>
        <w:tc>
          <w:tcPr>
            <w:tcW w:w="3969" w:type="dxa"/>
            <w:tcBorders>
              <w:top w:val="single" w:sz="6" w:space="0" w:color="000000"/>
              <w:start w:val="single" w:sz="6" w:space="0" w:color="000000"/>
            </w:tcBorders>
            <w:shd w:fill="FFFFFF" w:val="clear"/>
          </w:tcPr>
          <w:p>
            <w:pPr>
              <w:pStyle w:val="Normal"/>
              <w:spacing w:before="0" w:after="0"/>
              <w:rPr/>
            </w:pPr>
            <w:r>
              <w:rPr/>
              <w:t>Inclusion of agreed documents at SA1#31</w:t>
            </w:r>
          </w:p>
        </w:tc>
        <w:tc>
          <w:tcPr>
            <w:tcW w:w="567" w:type="dxa"/>
            <w:tcBorders>
              <w:top w:val="single" w:sz="6" w:space="0" w:color="000000"/>
              <w:start w:val="single" w:sz="6" w:space="0" w:color="000000"/>
            </w:tcBorders>
            <w:shd w:fill="FFFFFF" w:val="clear"/>
          </w:tcPr>
          <w:p>
            <w:pPr>
              <w:pStyle w:val="Normal"/>
              <w:spacing w:before="0" w:after="0"/>
              <w:rPr/>
            </w:pPr>
            <w:r>
              <w:rPr/>
              <w:t>0.0.0</w:t>
            </w:r>
          </w:p>
        </w:tc>
        <w:tc>
          <w:tcPr>
            <w:tcW w:w="567" w:type="dxa"/>
            <w:tcBorders>
              <w:top w:val="single" w:sz="6" w:space="0" w:color="000000"/>
              <w:start w:val="single" w:sz="6" w:space="0" w:color="000000"/>
            </w:tcBorders>
            <w:shd w:fill="FFFFFF" w:val="clear"/>
          </w:tcPr>
          <w:p>
            <w:pPr>
              <w:pStyle w:val="Normal"/>
              <w:spacing w:before="0" w:after="0"/>
              <w:rPr/>
            </w:pPr>
            <w:r>
              <w:rPr/>
              <w:t>0.1.0</w:t>
            </w:r>
          </w:p>
        </w:tc>
        <w:tc>
          <w:tcPr>
            <w:tcW w:w="582" w:type="dxa"/>
            <w:tcBorders>
              <w:top w:val="single" w:sz="6" w:space="0" w:color="000000"/>
              <w:start w:val="single" w:sz="6" w:space="0" w:color="000000"/>
              <w:end w:val="single" w:sz="6" w:space="0" w:color="000000"/>
            </w:tcBorders>
            <w:shd w:fill="FFFFFF" w:val="clear"/>
          </w:tcPr>
          <w:p>
            <w:pPr>
              <w:pStyle w:val="Normal"/>
              <w:snapToGrid w:val="false"/>
              <w:spacing w:before="0" w:after="0"/>
              <w:rPr/>
            </w:pPr>
            <w:r>
              <w:rPr/>
            </w:r>
          </w:p>
        </w:tc>
      </w:tr>
      <w:tr>
        <w:trPr/>
        <w:tc>
          <w:tcPr>
            <w:tcW w:w="800" w:type="dxa"/>
            <w:tcBorders>
              <w:top w:val="single" w:sz="6" w:space="0" w:color="000000"/>
              <w:start w:val="single" w:sz="6" w:space="0" w:color="000000"/>
            </w:tcBorders>
            <w:shd w:fill="FFFFFF" w:val="clear"/>
          </w:tcPr>
          <w:p>
            <w:pPr>
              <w:pStyle w:val="Normal"/>
              <w:spacing w:before="0" w:after="0"/>
              <w:rPr/>
            </w:pPr>
            <w:r>
              <w:rPr/>
              <w:t>2006-04</w:t>
            </w:r>
          </w:p>
        </w:tc>
        <w:tc>
          <w:tcPr>
            <w:tcW w:w="800" w:type="dxa"/>
            <w:tcBorders>
              <w:top w:val="single" w:sz="6" w:space="0" w:color="000000"/>
              <w:start w:val="single" w:sz="6" w:space="0" w:color="000000"/>
            </w:tcBorders>
            <w:shd w:fill="FFFFFF" w:val="clear"/>
          </w:tcPr>
          <w:p>
            <w:pPr>
              <w:pStyle w:val="Normal"/>
              <w:spacing w:before="0" w:after="0"/>
              <w:rPr/>
            </w:pPr>
            <w:r>
              <w:rPr/>
              <w:t>SA1#32</w:t>
            </w:r>
          </w:p>
        </w:tc>
        <w:tc>
          <w:tcPr>
            <w:tcW w:w="1094" w:type="dxa"/>
            <w:tcBorders>
              <w:top w:val="single" w:sz="6" w:space="0" w:color="000000"/>
              <w:start w:val="single" w:sz="6" w:space="0" w:color="000000"/>
            </w:tcBorders>
            <w:shd w:fill="FFFFFF" w:val="clear"/>
          </w:tcPr>
          <w:p>
            <w:pPr>
              <w:pStyle w:val="Normal"/>
              <w:snapToGrid w:val="false"/>
              <w:spacing w:before="0" w:after="0"/>
              <w:rPr/>
            </w:pPr>
            <w:r>
              <w:rPr/>
            </w:r>
          </w:p>
        </w:tc>
        <w:tc>
          <w:tcPr>
            <w:tcW w:w="567" w:type="dxa"/>
            <w:tcBorders>
              <w:top w:val="single" w:sz="6" w:space="0" w:color="000000"/>
              <w:start w:val="single" w:sz="6" w:space="0" w:color="000000"/>
            </w:tcBorders>
            <w:shd w:fill="FFFFFF" w:val="clear"/>
          </w:tcPr>
          <w:p>
            <w:pPr>
              <w:pStyle w:val="Normal"/>
              <w:snapToGrid w:val="false"/>
              <w:spacing w:before="0" w:after="0"/>
              <w:rPr/>
            </w:pPr>
            <w:r>
              <w:rPr/>
            </w:r>
          </w:p>
        </w:tc>
        <w:tc>
          <w:tcPr>
            <w:tcW w:w="425" w:type="dxa"/>
            <w:tcBorders>
              <w:top w:val="single" w:sz="6" w:space="0" w:color="000000"/>
              <w:start w:val="single" w:sz="6" w:space="0" w:color="000000"/>
            </w:tcBorders>
            <w:shd w:fill="FFFFFF" w:val="clear"/>
          </w:tcPr>
          <w:p>
            <w:pPr>
              <w:pStyle w:val="Normal"/>
              <w:snapToGrid w:val="false"/>
              <w:spacing w:before="0" w:after="0"/>
              <w:rPr/>
            </w:pPr>
            <w:r>
              <w:rPr/>
            </w:r>
          </w:p>
        </w:tc>
        <w:tc>
          <w:tcPr>
            <w:tcW w:w="3969" w:type="dxa"/>
            <w:tcBorders>
              <w:top w:val="single" w:sz="6" w:space="0" w:color="000000"/>
              <w:start w:val="single" w:sz="6" w:space="0" w:color="000000"/>
            </w:tcBorders>
            <w:shd w:fill="FFFFFF" w:val="clear"/>
          </w:tcPr>
          <w:p>
            <w:pPr>
              <w:pStyle w:val="Normal"/>
              <w:spacing w:before="0" w:after="0"/>
              <w:rPr/>
            </w:pPr>
            <w:r>
              <w:rPr/>
              <w:t>Clean - up of TR 22.980 v 0.1.0 (action to Editor), becomes basis of further work</w:t>
            </w:r>
          </w:p>
        </w:tc>
        <w:tc>
          <w:tcPr>
            <w:tcW w:w="567" w:type="dxa"/>
            <w:tcBorders>
              <w:top w:val="single" w:sz="6" w:space="0" w:color="000000"/>
              <w:start w:val="single" w:sz="6" w:space="0" w:color="000000"/>
            </w:tcBorders>
            <w:shd w:fill="FFFFFF" w:val="clear"/>
          </w:tcPr>
          <w:p>
            <w:pPr>
              <w:pStyle w:val="Normal"/>
              <w:spacing w:before="0" w:after="0"/>
              <w:rPr/>
            </w:pPr>
            <w:r>
              <w:rPr/>
              <w:t>0.1.0</w:t>
            </w:r>
          </w:p>
        </w:tc>
        <w:tc>
          <w:tcPr>
            <w:tcW w:w="567" w:type="dxa"/>
            <w:tcBorders>
              <w:top w:val="single" w:sz="6" w:space="0" w:color="000000"/>
              <w:start w:val="single" w:sz="6" w:space="0" w:color="000000"/>
            </w:tcBorders>
            <w:shd w:fill="FFFFFF" w:val="clear"/>
          </w:tcPr>
          <w:p>
            <w:pPr>
              <w:pStyle w:val="Normal"/>
              <w:spacing w:before="0" w:after="0"/>
              <w:rPr/>
            </w:pPr>
            <w:r>
              <w:rPr/>
              <w:t>0.1.1</w:t>
            </w:r>
          </w:p>
        </w:tc>
        <w:tc>
          <w:tcPr>
            <w:tcW w:w="582" w:type="dxa"/>
            <w:tcBorders>
              <w:top w:val="single" w:sz="6" w:space="0" w:color="000000"/>
              <w:start w:val="single" w:sz="6" w:space="0" w:color="000000"/>
              <w:end w:val="single" w:sz="6" w:space="0" w:color="000000"/>
            </w:tcBorders>
            <w:shd w:fill="FFFFFF" w:val="clear"/>
          </w:tcPr>
          <w:p>
            <w:pPr>
              <w:pStyle w:val="Normal"/>
              <w:snapToGrid w:val="false"/>
              <w:spacing w:before="0" w:after="0"/>
              <w:rPr/>
            </w:pPr>
            <w:r>
              <w:rPr/>
            </w:r>
          </w:p>
        </w:tc>
      </w:tr>
      <w:tr>
        <w:trPr/>
        <w:tc>
          <w:tcPr>
            <w:tcW w:w="800" w:type="dxa"/>
            <w:tcBorders>
              <w:top w:val="single" w:sz="6" w:space="0" w:color="000000"/>
              <w:start w:val="single" w:sz="6" w:space="0" w:color="000000"/>
              <w:bottom w:val="single" w:sz="6" w:space="0" w:color="000000"/>
            </w:tcBorders>
            <w:shd w:fill="FFFFFF" w:val="clear"/>
          </w:tcPr>
          <w:p>
            <w:pPr>
              <w:pStyle w:val="Normal"/>
              <w:spacing w:before="0" w:after="0"/>
              <w:rPr/>
            </w:pPr>
            <w:r>
              <w:rPr/>
              <w:t>2006-04</w:t>
            </w:r>
          </w:p>
        </w:tc>
        <w:tc>
          <w:tcPr>
            <w:tcW w:w="800" w:type="dxa"/>
            <w:tcBorders>
              <w:top w:val="single" w:sz="6" w:space="0" w:color="000000"/>
              <w:start w:val="single" w:sz="6" w:space="0" w:color="000000"/>
              <w:bottom w:val="single" w:sz="6" w:space="0" w:color="000000"/>
            </w:tcBorders>
            <w:shd w:fill="FFFFFF" w:val="clear"/>
          </w:tcPr>
          <w:p>
            <w:pPr>
              <w:pStyle w:val="Normal"/>
              <w:spacing w:before="0" w:after="0"/>
              <w:rPr/>
            </w:pPr>
            <w:r>
              <w:rPr/>
              <w:t>SA1#32</w:t>
            </w:r>
          </w:p>
        </w:tc>
        <w:tc>
          <w:tcPr>
            <w:tcW w:w="1094" w:type="dxa"/>
            <w:tcBorders>
              <w:top w:val="single" w:sz="6" w:space="0" w:color="000000"/>
              <w:start w:val="single" w:sz="6" w:space="0" w:color="000000"/>
              <w:bottom w:val="single" w:sz="6" w:space="0" w:color="000000"/>
            </w:tcBorders>
            <w:shd w:fill="FFFFFF" w:val="clear"/>
          </w:tcPr>
          <w:p>
            <w:pPr>
              <w:pStyle w:val="Normal"/>
              <w:snapToGrid w:val="false"/>
              <w:spacing w:before="0" w:after="0"/>
              <w:rPr/>
            </w:pPr>
            <w:r>
              <w:rPr/>
            </w:r>
          </w:p>
        </w:tc>
        <w:tc>
          <w:tcPr>
            <w:tcW w:w="567" w:type="dxa"/>
            <w:tcBorders>
              <w:top w:val="single" w:sz="6" w:space="0" w:color="000000"/>
              <w:start w:val="single" w:sz="6" w:space="0" w:color="000000"/>
              <w:bottom w:val="single" w:sz="6" w:space="0" w:color="000000"/>
            </w:tcBorders>
            <w:shd w:fill="FFFFFF" w:val="clear"/>
          </w:tcPr>
          <w:p>
            <w:pPr>
              <w:pStyle w:val="Normal"/>
              <w:snapToGrid w:val="false"/>
              <w:spacing w:before="0" w:after="0"/>
              <w:rPr/>
            </w:pPr>
            <w:r>
              <w:rPr/>
            </w:r>
          </w:p>
        </w:tc>
        <w:tc>
          <w:tcPr>
            <w:tcW w:w="425" w:type="dxa"/>
            <w:tcBorders>
              <w:top w:val="single" w:sz="6" w:space="0" w:color="000000"/>
              <w:start w:val="single" w:sz="6" w:space="0" w:color="000000"/>
              <w:bottom w:val="single" w:sz="6" w:space="0" w:color="000000"/>
            </w:tcBorders>
            <w:shd w:fill="FFFFFF" w:val="clear"/>
          </w:tcPr>
          <w:p>
            <w:pPr>
              <w:pStyle w:val="Normal"/>
              <w:snapToGrid w:val="false"/>
              <w:spacing w:before="0" w:after="0"/>
              <w:jc w:val="both"/>
              <w:rPr/>
            </w:pPr>
            <w:r>
              <w:rPr/>
            </w:r>
          </w:p>
        </w:tc>
        <w:tc>
          <w:tcPr>
            <w:tcW w:w="3969" w:type="dxa"/>
            <w:tcBorders>
              <w:top w:val="single" w:sz="6" w:space="0" w:color="000000"/>
              <w:start w:val="single" w:sz="6" w:space="0" w:color="000000"/>
              <w:bottom w:val="single" w:sz="6" w:space="0" w:color="000000"/>
            </w:tcBorders>
            <w:shd w:fill="FFFFFF" w:val="clear"/>
          </w:tcPr>
          <w:p>
            <w:pPr>
              <w:pStyle w:val="Normal"/>
              <w:spacing w:before="0" w:after="0"/>
              <w:rPr/>
            </w:pPr>
            <w:r>
              <w:rPr/>
              <w:t>Update at SA1#32,</w:t>
            </w:r>
          </w:p>
          <w:p>
            <w:pPr>
              <w:pStyle w:val="Normal"/>
              <w:spacing w:before="0" w:after="0"/>
              <w:rPr/>
            </w:pPr>
            <w:r>
              <w:rPr/>
              <w:t>Including S1-060526, S1-060532, S1-060533, S1-060534</w:t>
            </w:r>
          </w:p>
        </w:tc>
        <w:tc>
          <w:tcPr>
            <w:tcW w:w="567" w:type="dxa"/>
            <w:tcBorders>
              <w:top w:val="single" w:sz="6" w:space="0" w:color="000000"/>
              <w:start w:val="single" w:sz="6" w:space="0" w:color="000000"/>
              <w:bottom w:val="single" w:sz="6" w:space="0" w:color="000000"/>
            </w:tcBorders>
            <w:shd w:fill="FFFFFF" w:val="clear"/>
          </w:tcPr>
          <w:p>
            <w:pPr>
              <w:pStyle w:val="Normal"/>
              <w:spacing w:before="0" w:after="0"/>
              <w:rPr/>
            </w:pPr>
            <w:r>
              <w:rPr/>
              <w:t>0.1.0</w:t>
            </w:r>
          </w:p>
        </w:tc>
        <w:tc>
          <w:tcPr>
            <w:tcW w:w="567" w:type="dxa"/>
            <w:tcBorders>
              <w:top w:val="single" w:sz="6" w:space="0" w:color="000000"/>
              <w:start w:val="single" w:sz="6" w:space="0" w:color="000000"/>
              <w:bottom w:val="single" w:sz="6" w:space="0" w:color="000000"/>
            </w:tcBorders>
            <w:shd w:fill="FFFFFF" w:val="clear"/>
          </w:tcPr>
          <w:p>
            <w:pPr>
              <w:pStyle w:val="Normal"/>
              <w:spacing w:before="0" w:after="0"/>
              <w:rPr/>
            </w:pPr>
            <w:r>
              <w:rPr/>
              <w:t>0.2.0</w:t>
            </w:r>
          </w:p>
        </w:tc>
        <w:tc>
          <w:tcPr>
            <w:tcW w:w="582" w:type="dxa"/>
            <w:tcBorders>
              <w:top w:val="single" w:sz="6" w:space="0" w:color="000000"/>
              <w:start w:val="single" w:sz="6" w:space="0" w:color="000000"/>
              <w:bottom w:val="single" w:sz="6" w:space="0" w:color="000000"/>
              <w:end w:val="single" w:sz="6" w:space="0" w:color="000000"/>
            </w:tcBorders>
            <w:shd w:fill="FFFFFF" w:val="clear"/>
          </w:tcPr>
          <w:p>
            <w:pPr>
              <w:pStyle w:val="Normal"/>
              <w:snapToGrid w:val="false"/>
              <w:spacing w:before="0" w:after="0"/>
              <w:rPr/>
            </w:pPr>
            <w:r>
              <w:rPr/>
            </w:r>
          </w:p>
        </w:tc>
      </w:tr>
      <w:tr>
        <w:trPr/>
        <w:tc>
          <w:tcPr>
            <w:tcW w:w="800" w:type="dxa"/>
            <w:tcBorders>
              <w:top w:val="single" w:sz="6" w:space="0" w:color="000000"/>
              <w:start w:val="single" w:sz="6" w:space="0" w:color="000000"/>
              <w:bottom w:val="single" w:sz="6" w:space="0" w:color="000000"/>
            </w:tcBorders>
            <w:shd w:fill="FFFFFF" w:val="clear"/>
          </w:tcPr>
          <w:p>
            <w:pPr>
              <w:pStyle w:val="Normal"/>
              <w:spacing w:before="0" w:after="0"/>
              <w:rPr/>
            </w:pPr>
            <w:r>
              <w:rPr/>
              <w:t>2006-06</w:t>
            </w:r>
          </w:p>
        </w:tc>
        <w:tc>
          <w:tcPr>
            <w:tcW w:w="800" w:type="dxa"/>
            <w:tcBorders>
              <w:top w:val="single" w:sz="6" w:space="0" w:color="000000"/>
              <w:start w:val="single" w:sz="6" w:space="0" w:color="000000"/>
              <w:bottom w:val="single" w:sz="6" w:space="0" w:color="000000"/>
            </w:tcBorders>
            <w:shd w:fill="FFFFFF" w:val="clear"/>
          </w:tcPr>
          <w:p>
            <w:pPr>
              <w:pStyle w:val="Normal"/>
              <w:spacing w:before="0" w:after="0"/>
              <w:rPr/>
            </w:pPr>
            <w:r>
              <w:rPr/>
              <w:t>SA1 ad-hoc</w:t>
            </w:r>
          </w:p>
        </w:tc>
        <w:tc>
          <w:tcPr>
            <w:tcW w:w="1094" w:type="dxa"/>
            <w:tcBorders>
              <w:top w:val="single" w:sz="6" w:space="0" w:color="000000"/>
              <w:start w:val="single" w:sz="6" w:space="0" w:color="000000"/>
              <w:bottom w:val="single" w:sz="6" w:space="0" w:color="000000"/>
            </w:tcBorders>
            <w:shd w:fill="FFFFFF" w:val="clear"/>
          </w:tcPr>
          <w:p>
            <w:pPr>
              <w:pStyle w:val="Normal"/>
              <w:snapToGrid w:val="false"/>
              <w:spacing w:before="0" w:after="0"/>
              <w:rPr/>
            </w:pPr>
            <w:r>
              <w:rPr/>
            </w:r>
          </w:p>
        </w:tc>
        <w:tc>
          <w:tcPr>
            <w:tcW w:w="567" w:type="dxa"/>
            <w:tcBorders>
              <w:top w:val="single" w:sz="6" w:space="0" w:color="000000"/>
              <w:start w:val="single" w:sz="6" w:space="0" w:color="000000"/>
              <w:bottom w:val="single" w:sz="6" w:space="0" w:color="000000"/>
            </w:tcBorders>
            <w:shd w:fill="FFFFFF" w:val="clear"/>
          </w:tcPr>
          <w:p>
            <w:pPr>
              <w:pStyle w:val="Normal"/>
              <w:snapToGrid w:val="false"/>
              <w:spacing w:before="0" w:after="0"/>
              <w:rPr/>
            </w:pPr>
            <w:r>
              <w:rPr/>
            </w:r>
          </w:p>
        </w:tc>
        <w:tc>
          <w:tcPr>
            <w:tcW w:w="425" w:type="dxa"/>
            <w:tcBorders>
              <w:top w:val="single" w:sz="6" w:space="0" w:color="000000"/>
              <w:start w:val="single" w:sz="6" w:space="0" w:color="000000"/>
              <w:bottom w:val="single" w:sz="6" w:space="0" w:color="000000"/>
            </w:tcBorders>
            <w:shd w:fill="FFFFFF" w:val="clear"/>
          </w:tcPr>
          <w:p>
            <w:pPr>
              <w:pStyle w:val="Normal"/>
              <w:snapToGrid w:val="false"/>
              <w:spacing w:before="0" w:after="0"/>
              <w:jc w:val="both"/>
              <w:rPr/>
            </w:pPr>
            <w:r>
              <w:rPr/>
            </w:r>
          </w:p>
        </w:tc>
        <w:tc>
          <w:tcPr>
            <w:tcW w:w="3969" w:type="dxa"/>
            <w:tcBorders>
              <w:top w:val="single" w:sz="6" w:space="0" w:color="000000"/>
              <w:start w:val="single" w:sz="6" w:space="0" w:color="000000"/>
              <w:bottom w:val="single" w:sz="6" w:space="0" w:color="000000"/>
            </w:tcBorders>
            <w:shd w:fill="FFFFFF" w:val="clear"/>
          </w:tcPr>
          <w:p>
            <w:pPr>
              <w:pStyle w:val="Normal"/>
              <w:spacing w:before="0" w:after="0"/>
              <w:rPr/>
            </w:pPr>
            <w:r>
              <w:rPr/>
              <w:t xml:space="preserve">Update after ad-hoc meeting 29th – 31st May 2006, Sophia-Antipolis, input to SA1#33 </w:t>
            </w:r>
          </w:p>
          <w:p>
            <w:pPr>
              <w:pStyle w:val="Normal"/>
              <w:spacing w:before="0" w:after="0"/>
              <w:rPr/>
            </w:pPr>
            <w:r>
              <w:rPr/>
              <w:t>Including S1-060682 S1-060684, S1-060685, S1-060686</w:t>
            </w:r>
          </w:p>
        </w:tc>
        <w:tc>
          <w:tcPr>
            <w:tcW w:w="567" w:type="dxa"/>
            <w:tcBorders>
              <w:top w:val="single" w:sz="6" w:space="0" w:color="000000"/>
              <w:start w:val="single" w:sz="6" w:space="0" w:color="000000"/>
              <w:bottom w:val="single" w:sz="6" w:space="0" w:color="000000"/>
            </w:tcBorders>
            <w:shd w:fill="FFFFFF" w:val="clear"/>
          </w:tcPr>
          <w:p>
            <w:pPr>
              <w:pStyle w:val="Normal"/>
              <w:spacing w:before="0" w:after="0"/>
              <w:rPr/>
            </w:pPr>
            <w:r>
              <w:rPr/>
              <w:t>0.2.0</w:t>
            </w:r>
          </w:p>
        </w:tc>
        <w:tc>
          <w:tcPr>
            <w:tcW w:w="567" w:type="dxa"/>
            <w:tcBorders>
              <w:top w:val="single" w:sz="6" w:space="0" w:color="000000"/>
              <w:start w:val="single" w:sz="6" w:space="0" w:color="000000"/>
              <w:bottom w:val="single" w:sz="6" w:space="0" w:color="000000"/>
            </w:tcBorders>
            <w:shd w:fill="FFFFFF" w:val="clear"/>
          </w:tcPr>
          <w:p>
            <w:pPr>
              <w:pStyle w:val="Normal"/>
              <w:spacing w:before="0" w:after="0"/>
              <w:rPr/>
            </w:pPr>
            <w:r>
              <w:rPr/>
              <w:t>0.3.0</w:t>
            </w:r>
          </w:p>
        </w:tc>
        <w:tc>
          <w:tcPr>
            <w:tcW w:w="582" w:type="dxa"/>
            <w:tcBorders>
              <w:top w:val="single" w:sz="6" w:space="0" w:color="000000"/>
              <w:start w:val="single" w:sz="6" w:space="0" w:color="000000"/>
              <w:bottom w:val="single" w:sz="6" w:space="0" w:color="000000"/>
              <w:end w:val="single" w:sz="6" w:space="0" w:color="000000"/>
            </w:tcBorders>
            <w:shd w:fill="FFFFFF" w:val="clear"/>
          </w:tcPr>
          <w:p>
            <w:pPr>
              <w:pStyle w:val="Normal"/>
              <w:snapToGrid w:val="false"/>
              <w:spacing w:before="0" w:after="0"/>
              <w:rPr/>
            </w:pPr>
            <w:r>
              <w:rPr/>
            </w:r>
          </w:p>
        </w:tc>
      </w:tr>
      <w:tr>
        <w:trPr/>
        <w:tc>
          <w:tcPr>
            <w:tcW w:w="800" w:type="dxa"/>
            <w:tcBorders>
              <w:top w:val="single" w:sz="6" w:space="0" w:color="000000"/>
              <w:start w:val="single" w:sz="6" w:space="0" w:color="000000"/>
              <w:bottom w:val="single" w:sz="6" w:space="0" w:color="000000"/>
            </w:tcBorders>
            <w:shd w:fill="FFFFFF" w:val="clear"/>
          </w:tcPr>
          <w:p>
            <w:pPr>
              <w:pStyle w:val="Normal"/>
              <w:spacing w:before="0" w:after="0"/>
              <w:rPr/>
            </w:pPr>
            <w:r>
              <w:rPr/>
              <w:t>2006-06</w:t>
            </w:r>
          </w:p>
        </w:tc>
        <w:tc>
          <w:tcPr>
            <w:tcW w:w="800" w:type="dxa"/>
            <w:tcBorders>
              <w:top w:val="single" w:sz="6" w:space="0" w:color="000000"/>
              <w:start w:val="single" w:sz="6" w:space="0" w:color="000000"/>
              <w:bottom w:val="single" w:sz="6" w:space="0" w:color="000000"/>
            </w:tcBorders>
            <w:shd w:fill="FFFFFF" w:val="clear"/>
          </w:tcPr>
          <w:p>
            <w:pPr>
              <w:pStyle w:val="Normal"/>
              <w:spacing w:before="0" w:after="0"/>
              <w:rPr/>
            </w:pPr>
            <w:r>
              <w:rPr/>
              <w:t>SA1#33</w:t>
            </w:r>
          </w:p>
        </w:tc>
        <w:tc>
          <w:tcPr>
            <w:tcW w:w="1094" w:type="dxa"/>
            <w:tcBorders>
              <w:top w:val="single" w:sz="6" w:space="0" w:color="000000"/>
              <w:start w:val="single" w:sz="6" w:space="0" w:color="000000"/>
              <w:bottom w:val="single" w:sz="6" w:space="0" w:color="000000"/>
            </w:tcBorders>
            <w:shd w:fill="FFFFFF" w:val="clear"/>
          </w:tcPr>
          <w:p>
            <w:pPr>
              <w:pStyle w:val="Normal"/>
              <w:snapToGrid w:val="false"/>
              <w:spacing w:before="0" w:after="0"/>
              <w:rPr/>
            </w:pPr>
            <w:r>
              <w:rPr/>
            </w:r>
          </w:p>
        </w:tc>
        <w:tc>
          <w:tcPr>
            <w:tcW w:w="567" w:type="dxa"/>
            <w:tcBorders>
              <w:top w:val="single" w:sz="6" w:space="0" w:color="000000"/>
              <w:start w:val="single" w:sz="6" w:space="0" w:color="000000"/>
              <w:bottom w:val="single" w:sz="6" w:space="0" w:color="000000"/>
            </w:tcBorders>
            <w:shd w:fill="FFFFFF" w:val="clear"/>
          </w:tcPr>
          <w:p>
            <w:pPr>
              <w:pStyle w:val="Normal"/>
              <w:snapToGrid w:val="false"/>
              <w:spacing w:before="0" w:after="0"/>
              <w:rPr/>
            </w:pPr>
            <w:r>
              <w:rPr/>
            </w:r>
          </w:p>
        </w:tc>
        <w:tc>
          <w:tcPr>
            <w:tcW w:w="425" w:type="dxa"/>
            <w:tcBorders>
              <w:top w:val="single" w:sz="6" w:space="0" w:color="000000"/>
              <w:start w:val="single" w:sz="6" w:space="0" w:color="000000"/>
              <w:bottom w:val="single" w:sz="6" w:space="0" w:color="000000"/>
            </w:tcBorders>
            <w:shd w:fill="FFFFFF" w:val="clear"/>
          </w:tcPr>
          <w:p>
            <w:pPr>
              <w:pStyle w:val="Normal"/>
              <w:snapToGrid w:val="false"/>
              <w:spacing w:before="0" w:after="0"/>
              <w:jc w:val="both"/>
              <w:rPr/>
            </w:pPr>
            <w:r>
              <w:rPr/>
            </w:r>
          </w:p>
        </w:tc>
        <w:tc>
          <w:tcPr>
            <w:tcW w:w="3969" w:type="dxa"/>
            <w:tcBorders>
              <w:top w:val="single" w:sz="6" w:space="0" w:color="000000"/>
              <w:start w:val="single" w:sz="6" w:space="0" w:color="000000"/>
              <w:bottom w:val="single" w:sz="6" w:space="0" w:color="000000"/>
            </w:tcBorders>
            <w:shd w:fill="FFFFFF" w:val="clear"/>
          </w:tcPr>
          <w:p>
            <w:pPr>
              <w:pStyle w:val="Normal"/>
              <w:spacing w:before="0" w:after="0"/>
              <w:rPr/>
            </w:pPr>
            <w:r>
              <w:rPr/>
              <w:t xml:space="preserve">Update after SA1#33  meeting 26th – 30st June 2006, </w:t>
            </w:r>
          </w:p>
          <w:p>
            <w:pPr>
              <w:pStyle w:val="Normal"/>
              <w:spacing w:before="0" w:after="0"/>
              <w:rPr/>
            </w:pPr>
            <w:r>
              <w:rPr/>
              <w:t>Including S1-060681, S1-060688, S1-060777, S1-060778, S1-060809, S1-060889, S1-060890, S1-060891, S1-060891, S1-060895</w:t>
            </w:r>
          </w:p>
        </w:tc>
        <w:tc>
          <w:tcPr>
            <w:tcW w:w="567" w:type="dxa"/>
            <w:tcBorders>
              <w:top w:val="single" w:sz="6" w:space="0" w:color="000000"/>
              <w:start w:val="single" w:sz="6" w:space="0" w:color="000000"/>
              <w:bottom w:val="single" w:sz="6" w:space="0" w:color="000000"/>
            </w:tcBorders>
            <w:shd w:fill="FFFFFF" w:val="clear"/>
          </w:tcPr>
          <w:p>
            <w:pPr>
              <w:pStyle w:val="Normal"/>
              <w:spacing w:before="0" w:after="0"/>
              <w:rPr/>
            </w:pPr>
            <w:r>
              <w:rPr/>
              <w:t>0.3.0</w:t>
            </w:r>
          </w:p>
        </w:tc>
        <w:tc>
          <w:tcPr>
            <w:tcW w:w="567" w:type="dxa"/>
            <w:tcBorders>
              <w:top w:val="single" w:sz="6" w:space="0" w:color="000000"/>
              <w:start w:val="single" w:sz="6" w:space="0" w:color="000000"/>
              <w:bottom w:val="single" w:sz="6" w:space="0" w:color="000000"/>
            </w:tcBorders>
            <w:shd w:fill="FFFFFF" w:val="clear"/>
          </w:tcPr>
          <w:p>
            <w:pPr>
              <w:pStyle w:val="Normal"/>
              <w:spacing w:before="0" w:after="0"/>
              <w:rPr/>
            </w:pPr>
            <w:r>
              <w:rPr/>
              <w:t>0.4.0</w:t>
            </w:r>
          </w:p>
        </w:tc>
        <w:tc>
          <w:tcPr>
            <w:tcW w:w="582" w:type="dxa"/>
            <w:tcBorders>
              <w:top w:val="single" w:sz="6" w:space="0" w:color="000000"/>
              <w:start w:val="single" w:sz="6" w:space="0" w:color="000000"/>
              <w:bottom w:val="single" w:sz="6" w:space="0" w:color="000000"/>
              <w:end w:val="single" w:sz="6" w:space="0" w:color="000000"/>
            </w:tcBorders>
            <w:shd w:fill="FFFFFF" w:val="clear"/>
          </w:tcPr>
          <w:p>
            <w:pPr>
              <w:pStyle w:val="Normal"/>
              <w:snapToGrid w:val="false"/>
              <w:spacing w:before="0" w:after="0"/>
              <w:rPr/>
            </w:pPr>
            <w:r>
              <w:rPr/>
            </w:r>
          </w:p>
        </w:tc>
      </w:tr>
      <w:tr>
        <w:trPr/>
        <w:tc>
          <w:tcPr>
            <w:tcW w:w="800" w:type="dxa"/>
            <w:tcBorders>
              <w:top w:val="single" w:sz="6" w:space="0" w:color="000000"/>
              <w:start w:val="single" w:sz="6" w:space="0" w:color="000000"/>
              <w:bottom w:val="single" w:sz="6" w:space="0" w:color="000000"/>
            </w:tcBorders>
            <w:shd w:fill="FFFFFF" w:val="clear"/>
          </w:tcPr>
          <w:p>
            <w:pPr>
              <w:pStyle w:val="Normal"/>
              <w:spacing w:before="0" w:after="0"/>
              <w:rPr/>
            </w:pPr>
            <w:r>
              <w:rPr/>
              <w:t>2006-08</w:t>
            </w:r>
          </w:p>
        </w:tc>
        <w:tc>
          <w:tcPr>
            <w:tcW w:w="800" w:type="dxa"/>
            <w:tcBorders>
              <w:top w:val="single" w:sz="6" w:space="0" w:color="000000"/>
              <w:start w:val="single" w:sz="6" w:space="0" w:color="000000"/>
              <w:bottom w:val="single" w:sz="6" w:space="0" w:color="000000"/>
            </w:tcBorders>
            <w:shd w:fill="FFFFFF" w:val="clear"/>
          </w:tcPr>
          <w:p>
            <w:pPr>
              <w:pStyle w:val="Normal"/>
              <w:spacing w:before="0" w:after="0"/>
              <w:rPr/>
            </w:pPr>
            <w:r>
              <w:rPr/>
              <w:t>SA1 ad-hoc</w:t>
            </w:r>
          </w:p>
        </w:tc>
        <w:tc>
          <w:tcPr>
            <w:tcW w:w="1094" w:type="dxa"/>
            <w:tcBorders>
              <w:top w:val="single" w:sz="6" w:space="0" w:color="000000"/>
              <w:start w:val="single" w:sz="6" w:space="0" w:color="000000"/>
              <w:bottom w:val="single" w:sz="6" w:space="0" w:color="000000"/>
            </w:tcBorders>
            <w:shd w:fill="FFFFFF" w:val="clear"/>
          </w:tcPr>
          <w:p>
            <w:pPr>
              <w:pStyle w:val="Normal"/>
              <w:snapToGrid w:val="false"/>
              <w:spacing w:before="0" w:after="0"/>
              <w:rPr/>
            </w:pPr>
            <w:r>
              <w:rPr/>
            </w:r>
          </w:p>
        </w:tc>
        <w:tc>
          <w:tcPr>
            <w:tcW w:w="567" w:type="dxa"/>
            <w:tcBorders>
              <w:top w:val="single" w:sz="6" w:space="0" w:color="000000"/>
              <w:start w:val="single" w:sz="6" w:space="0" w:color="000000"/>
              <w:bottom w:val="single" w:sz="6" w:space="0" w:color="000000"/>
            </w:tcBorders>
            <w:shd w:fill="FFFFFF" w:val="clear"/>
          </w:tcPr>
          <w:p>
            <w:pPr>
              <w:pStyle w:val="Normal"/>
              <w:snapToGrid w:val="false"/>
              <w:spacing w:before="0" w:after="0"/>
              <w:rPr/>
            </w:pPr>
            <w:r>
              <w:rPr/>
            </w:r>
          </w:p>
        </w:tc>
        <w:tc>
          <w:tcPr>
            <w:tcW w:w="425" w:type="dxa"/>
            <w:tcBorders>
              <w:top w:val="single" w:sz="6" w:space="0" w:color="000000"/>
              <w:start w:val="single" w:sz="6" w:space="0" w:color="000000"/>
              <w:bottom w:val="single" w:sz="6" w:space="0" w:color="000000"/>
            </w:tcBorders>
            <w:shd w:fill="FFFFFF" w:val="clear"/>
          </w:tcPr>
          <w:p>
            <w:pPr>
              <w:pStyle w:val="Normal"/>
              <w:snapToGrid w:val="false"/>
              <w:spacing w:before="0" w:after="0"/>
              <w:jc w:val="both"/>
              <w:rPr/>
            </w:pPr>
            <w:r>
              <w:rPr/>
            </w:r>
          </w:p>
        </w:tc>
        <w:tc>
          <w:tcPr>
            <w:tcW w:w="3969" w:type="dxa"/>
            <w:tcBorders>
              <w:top w:val="single" w:sz="6" w:space="0" w:color="000000"/>
              <w:start w:val="single" w:sz="6" w:space="0" w:color="000000"/>
              <w:bottom w:val="single" w:sz="6" w:space="0" w:color="000000"/>
            </w:tcBorders>
            <w:shd w:fill="FFFFFF" w:val="clear"/>
          </w:tcPr>
          <w:p>
            <w:pPr>
              <w:pStyle w:val="Normal"/>
              <w:spacing w:before="0" w:after="0"/>
              <w:rPr/>
            </w:pPr>
            <w:r>
              <w:rPr/>
              <w:t>Update after ad-hoc meeting28th Aug. – 1st Sept 2006.</w:t>
            </w:r>
          </w:p>
          <w:p>
            <w:pPr>
              <w:pStyle w:val="Normal"/>
              <w:spacing w:before="0" w:after="0"/>
              <w:rPr/>
            </w:pPr>
            <w:r>
              <w:rPr/>
              <w:t xml:space="preserve">Including correction to previous version, S1-060997, </w:t>
              <w:br/>
              <w:t>S1-060999, S1-061001, S1-061007, S1-61009, S1-061028, S1-061055, S1-061076, S1-061079, S1-061081</w:t>
            </w:r>
          </w:p>
        </w:tc>
        <w:tc>
          <w:tcPr>
            <w:tcW w:w="567" w:type="dxa"/>
            <w:tcBorders>
              <w:top w:val="single" w:sz="6" w:space="0" w:color="000000"/>
              <w:start w:val="single" w:sz="6" w:space="0" w:color="000000"/>
              <w:bottom w:val="single" w:sz="6" w:space="0" w:color="000000"/>
            </w:tcBorders>
            <w:shd w:fill="FFFFFF" w:val="clear"/>
          </w:tcPr>
          <w:p>
            <w:pPr>
              <w:pStyle w:val="Normal"/>
              <w:spacing w:before="0" w:after="0"/>
              <w:rPr/>
            </w:pPr>
            <w:r>
              <w:rPr/>
              <w:t>0.4.0</w:t>
            </w:r>
          </w:p>
        </w:tc>
        <w:tc>
          <w:tcPr>
            <w:tcW w:w="567" w:type="dxa"/>
            <w:tcBorders>
              <w:top w:val="single" w:sz="6" w:space="0" w:color="000000"/>
              <w:start w:val="single" w:sz="6" w:space="0" w:color="000000"/>
              <w:bottom w:val="single" w:sz="6" w:space="0" w:color="000000"/>
            </w:tcBorders>
            <w:shd w:fill="FFFFFF" w:val="clear"/>
          </w:tcPr>
          <w:p>
            <w:pPr>
              <w:pStyle w:val="Normal"/>
              <w:spacing w:before="0" w:after="0"/>
              <w:rPr/>
            </w:pPr>
            <w:r>
              <w:rPr/>
              <w:t>0.5.0</w:t>
            </w:r>
          </w:p>
        </w:tc>
        <w:tc>
          <w:tcPr>
            <w:tcW w:w="582" w:type="dxa"/>
            <w:tcBorders>
              <w:top w:val="single" w:sz="6" w:space="0" w:color="000000"/>
              <w:start w:val="single" w:sz="6" w:space="0" w:color="000000"/>
              <w:bottom w:val="single" w:sz="6" w:space="0" w:color="000000"/>
              <w:end w:val="single" w:sz="6" w:space="0" w:color="000000"/>
            </w:tcBorders>
            <w:shd w:fill="FFFFFF" w:val="clear"/>
          </w:tcPr>
          <w:p>
            <w:pPr>
              <w:pStyle w:val="Normal"/>
              <w:snapToGrid w:val="false"/>
              <w:spacing w:before="0" w:after="0"/>
              <w:rPr/>
            </w:pPr>
            <w:r>
              <w:rPr/>
            </w:r>
          </w:p>
        </w:tc>
      </w:tr>
      <w:tr>
        <w:trPr/>
        <w:tc>
          <w:tcPr>
            <w:tcW w:w="800" w:type="dxa"/>
            <w:tcBorders>
              <w:top w:val="single" w:sz="6" w:space="0" w:color="000000"/>
              <w:start w:val="single" w:sz="6" w:space="0" w:color="000000"/>
              <w:bottom w:val="single" w:sz="6" w:space="0" w:color="000000"/>
            </w:tcBorders>
            <w:shd w:fill="FFFFFF" w:val="clear"/>
          </w:tcPr>
          <w:p>
            <w:pPr>
              <w:pStyle w:val="Normal"/>
              <w:spacing w:before="0" w:after="0"/>
              <w:rPr/>
            </w:pPr>
            <w:r>
              <w:rPr/>
              <w:t>2006-10</w:t>
            </w:r>
          </w:p>
        </w:tc>
        <w:tc>
          <w:tcPr>
            <w:tcW w:w="800" w:type="dxa"/>
            <w:tcBorders>
              <w:top w:val="single" w:sz="6" w:space="0" w:color="000000"/>
              <w:start w:val="single" w:sz="6" w:space="0" w:color="000000"/>
              <w:bottom w:val="single" w:sz="6" w:space="0" w:color="000000"/>
            </w:tcBorders>
            <w:shd w:fill="FFFFFF" w:val="clear"/>
          </w:tcPr>
          <w:p>
            <w:pPr>
              <w:pStyle w:val="Normal"/>
              <w:spacing w:before="0" w:after="0"/>
              <w:rPr/>
            </w:pPr>
            <w:r>
              <w:rPr/>
              <w:t>SA1#34</w:t>
            </w:r>
          </w:p>
        </w:tc>
        <w:tc>
          <w:tcPr>
            <w:tcW w:w="1094" w:type="dxa"/>
            <w:tcBorders>
              <w:top w:val="single" w:sz="6" w:space="0" w:color="000000"/>
              <w:start w:val="single" w:sz="6" w:space="0" w:color="000000"/>
              <w:bottom w:val="single" w:sz="6" w:space="0" w:color="000000"/>
            </w:tcBorders>
            <w:shd w:fill="FFFFFF" w:val="clear"/>
          </w:tcPr>
          <w:p>
            <w:pPr>
              <w:pStyle w:val="Normal"/>
              <w:snapToGrid w:val="false"/>
              <w:spacing w:before="0" w:after="0"/>
              <w:rPr/>
            </w:pPr>
            <w:r>
              <w:rPr/>
            </w:r>
          </w:p>
        </w:tc>
        <w:tc>
          <w:tcPr>
            <w:tcW w:w="567" w:type="dxa"/>
            <w:tcBorders>
              <w:top w:val="single" w:sz="6" w:space="0" w:color="000000"/>
              <w:start w:val="single" w:sz="6" w:space="0" w:color="000000"/>
              <w:bottom w:val="single" w:sz="6" w:space="0" w:color="000000"/>
            </w:tcBorders>
            <w:shd w:fill="FFFFFF" w:val="clear"/>
          </w:tcPr>
          <w:p>
            <w:pPr>
              <w:pStyle w:val="Normal"/>
              <w:snapToGrid w:val="false"/>
              <w:spacing w:before="0" w:after="0"/>
              <w:rPr/>
            </w:pPr>
            <w:r>
              <w:rPr/>
            </w:r>
          </w:p>
        </w:tc>
        <w:tc>
          <w:tcPr>
            <w:tcW w:w="425" w:type="dxa"/>
            <w:tcBorders>
              <w:top w:val="single" w:sz="6" w:space="0" w:color="000000"/>
              <w:start w:val="single" w:sz="6" w:space="0" w:color="000000"/>
              <w:bottom w:val="single" w:sz="6" w:space="0" w:color="000000"/>
            </w:tcBorders>
            <w:shd w:fill="FFFFFF" w:val="clear"/>
          </w:tcPr>
          <w:p>
            <w:pPr>
              <w:pStyle w:val="Normal"/>
              <w:snapToGrid w:val="false"/>
              <w:spacing w:before="0" w:after="0"/>
              <w:jc w:val="both"/>
              <w:rPr/>
            </w:pPr>
            <w:r>
              <w:rPr/>
            </w:r>
          </w:p>
        </w:tc>
        <w:tc>
          <w:tcPr>
            <w:tcW w:w="3969" w:type="dxa"/>
            <w:tcBorders>
              <w:top w:val="single" w:sz="6" w:space="0" w:color="000000"/>
              <w:start w:val="single" w:sz="6" w:space="0" w:color="000000"/>
              <w:bottom w:val="single" w:sz="6" w:space="0" w:color="000000"/>
            </w:tcBorders>
            <w:shd w:fill="FFFFFF" w:val="clear"/>
          </w:tcPr>
          <w:p>
            <w:pPr>
              <w:pStyle w:val="Normal"/>
              <w:spacing w:before="0" w:after="0"/>
              <w:rPr/>
            </w:pPr>
            <w:r>
              <w:rPr/>
              <w:t>Update after SWG meeting during SA1#34</w:t>
            </w:r>
          </w:p>
        </w:tc>
        <w:tc>
          <w:tcPr>
            <w:tcW w:w="567" w:type="dxa"/>
            <w:tcBorders>
              <w:top w:val="single" w:sz="6" w:space="0" w:color="000000"/>
              <w:start w:val="single" w:sz="6" w:space="0" w:color="000000"/>
              <w:bottom w:val="single" w:sz="6" w:space="0" w:color="000000"/>
            </w:tcBorders>
            <w:shd w:fill="FFFFFF" w:val="clear"/>
          </w:tcPr>
          <w:p>
            <w:pPr>
              <w:pStyle w:val="Normal"/>
              <w:spacing w:before="0" w:after="0"/>
              <w:rPr/>
            </w:pPr>
            <w:r>
              <w:rPr/>
              <w:t>0.5.0</w:t>
            </w:r>
          </w:p>
        </w:tc>
        <w:tc>
          <w:tcPr>
            <w:tcW w:w="567" w:type="dxa"/>
            <w:tcBorders>
              <w:top w:val="single" w:sz="6" w:space="0" w:color="000000"/>
              <w:start w:val="single" w:sz="6" w:space="0" w:color="000000"/>
              <w:bottom w:val="single" w:sz="6" w:space="0" w:color="000000"/>
            </w:tcBorders>
            <w:shd w:fill="FFFFFF" w:val="clear"/>
          </w:tcPr>
          <w:p>
            <w:pPr>
              <w:pStyle w:val="Normal"/>
              <w:spacing w:before="0" w:after="0"/>
              <w:rPr/>
            </w:pPr>
            <w:r>
              <w:rPr/>
              <w:t>0.6.0</w:t>
            </w:r>
          </w:p>
        </w:tc>
        <w:tc>
          <w:tcPr>
            <w:tcW w:w="582" w:type="dxa"/>
            <w:tcBorders>
              <w:top w:val="single" w:sz="6" w:space="0" w:color="000000"/>
              <w:start w:val="single" w:sz="6" w:space="0" w:color="000000"/>
              <w:bottom w:val="single" w:sz="6" w:space="0" w:color="000000"/>
              <w:end w:val="single" w:sz="6" w:space="0" w:color="000000"/>
            </w:tcBorders>
            <w:shd w:fill="FFFFFF" w:val="clear"/>
          </w:tcPr>
          <w:p>
            <w:pPr>
              <w:pStyle w:val="Normal"/>
              <w:snapToGrid w:val="false"/>
              <w:spacing w:before="0" w:after="0"/>
              <w:rPr/>
            </w:pPr>
            <w:r>
              <w:rPr/>
            </w:r>
          </w:p>
        </w:tc>
      </w:tr>
      <w:tr>
        <w:trPr/>
        <w:tc>
          <w:tcPr>
            <w:tcW w:w="800" w:type="dxa"/>
            <w:tcBorders>
              <w:top w:val="single" w:sz="6" w:space="0" w:color="000000"/>
              <w:start w:val="single" w:sz="6" w:space="0" w:color="000000"/>
              <w:bottom w:val="single" w:sz="6" w:space="0" w:color="000000"/>
            </w:tcBorders>
            <w:shd w:fill="FFFFFF" w:val="clear"/>
          </w:tcPr>
          <w:p>
            <w:pPr>
              <w:pStyle w:val="Normal"/>
              <w:spacing w:before="0" w:after="0"/>
              <w:rPr/>
            </w:pPr>
            <w:r>
              <w:rPr/>
              <w:t>2006-10</w:t>
            </w:r>
          </w:p>
        </w:tc>
        <w:tc>
          <w:tcPr>
            <w:tcW w:w="800" w:type="dxa"/>
            <w:tcBorders>
              <w:top w:val="single" w:sz="6" w:space="0" w:color="000000"/>
              <w:start w:val="single" w:sz="6" w:space="0" w:color="000000"/>
              <w:bottom w:val="single" w:sz="6" w:space="0" w:color="000000"/>
            </w:tcBorders>
            <w:shd w:fill="FFFFFF" w:val="clear"/>
          </w:tcPr>
          <w:p>
            <w:pPr>
              <w:pStyle w:val="Normal"/>
              <w:spacing w:before="0" w:after="0"/>
              <w:rPr/>
            </w:pPr>
            <w:r>
              <w:rPr/>
              <w:t>SA#34</w:t>
            </w:r>
          </w:p>
        </w:tc>
        <w:tc>
          <w:tcPr>
            <w:tcW w:w="1094" w:type="dxa"/>
            <w:tcBorders>
              <w:top w:val="single" w:sz="6" w:space="0" w:color="000000"/>
              <w:start w:val="single" w:sz="6" w:space="0" w:color="000000"/>
              <w:bottom w:val="single" w:sz="6" w:space="0" w:color="000000"/>
            </w:tcBorders>
            <w:shd w:fill="FFFFFF" w:val="clear"/>
          </w:tcPr>
          <w:p>
            <w:pPr>
              <w:pStyle w:val="Normal"/>
              <w:spacing w:before="0" w:after="0"/>
              <w:rPr/>
            </w:pPr>
            <w:r>
              <w:rPr/>
              <w:t>SP-060782</w:t>
            </w:r>
          </w:p>
        </w:tc>
        <w:tc>
          <w:tcPr>
            <w:tcW w:w="567" w:type="dxa"/>
            <w:tcBorders>
              <w:top w:val="single" w:sz="6" w:space="0" w:color="000000"/>
              <w:start w:val="single" w:sz="6" w:space="0" w:color="000000"/>
              <w:bottom w:val="single" w:sz="6" w:space="0" w:color="000000"/>
            </w:tcBorders>
            <w:shd w:fill="FFFFFF" w:val="clear"/>
          </w:tcPr>
          <w:p>
            <w:pPr>
              <w:pStyle w:val="Normal"/>
              <w:spacing w:before="0" w:after="0"/>
              <w:rPr/>
            </w:pPr>
            <w:r>
              <w:rPr/>
              <w:t>-</w:t>
            </w:r>
          </w:p>
        </w:tc>
        <w:tc>
          <w:tcPr>
            <w:tcW w:w="425" w:type="dxa"/>
            <w:tcBorders>
              <w:top w:val="single" w:sz="6" w:space="0" w:color="000000"/>
              <w:start w:val="single" w:sz="6" w:space="0" w:color="000000"/>
              <w:bottom w:val="single" w:sz="6" w:space="0" w:color="000000"/>
            </w:tcBorders>
            <w:shd w:fill="FFFFFF" w:val="clear"/>
          </w:tcPr>
          <w:p>
            <w:pPr>
              <w:pStyle w:val="Normal"/>
              <w:spacing w:before="0" w:after="0"/>
              <w:rPr/>
            </w:pPr>
            <w:r>
              <w:rPr/>
              <w:t>-</w:t>
            </w:r>
          </w:p>
        </w:tc>
        <w:tc>
          <w:tcPr>
            <w:tcW w:w="3969" w:type="dxa"/>
            <w:tcBorders>
              <w:top w:val="single" w:sz="6" w:space="0" w:color="000000"/>
              <w:start w:val="single" w:sz="6" w:space="0" w:color="000000"/>
              <w:bottom w:val="single" w:sz="6" w:space="0" w:color="000000"/>
            </w:tcBorders>
            <w:shd w:fill="FFFFFF" w:val="clear"/>
          </w:tcPr>
          <w:p>
            <w:pPr>
              <w:pStyle w:val="Normal"/>
              <w:spacing w:before="0" w:after="0"/>
              <w:rPr/>
            </w:pPr>
            <w:r>
              <w:rPr/>
              <w:t>Raised to version 1.0.0 for presentation to SA #34</w:t>
            </w:r>
          </w:p>
        </w:tc>
        <w:tc>
          <w:tcPr>
            <w:tcW w:w="567" w:type="dxa"/>
            <w:tcBorders>
              <w:top w:val="single" w:sz="6" w:space="0" w:color="000000"/>
              <w:start w:val="single" w:sz="6" w:space="0" w:color="000000"/>
              <w:bottom w:val="single" w:sz="6" w:space="0" w:color="000000"/>
            </w:tcBorders>
            <w:shd w:fill="FFFFFF" w:val="clear"/>
          </w:tcPr>
          <w:p>
            <w:pPr>
              <w:pStyle w:val="Normal"/>
              <w:spacing w:before="0" w:after="0"/>
              <w:rPr/>
            </w:pPr>
            <w:r>
              <w:rPr/>
              <w:t>0.6.0</w:t>
            </w:r>
          </w:p>
        </w:tc>
        <w:tc>
          <w:tcPr>
            <w:tcW w:w="567" w:type="dxa"/>
            <w:tcBorders>
              <w:top w:val="single" w:sz="6" w:space="0" w:color="000000"/>
              <w:start w:val="single" w:sz="6" w:space="0" w:color="000000"/>
              <w:bottom w:val="single" w:sz="6" w:space="0" w:color="000000"/>
            </w:tcBorders>
            <w:shd w:fill="FFFFFF" w:val="clear"/>
          </w:tcPr>
          <w:p>
            <w:pPr>
              <w:pStyle w:val="Normal"/>
              <w:spacing w:before="0" w:after="0"/>
              <w:rPr/>
            </w:pPr>
            <w:r>
              <w:rPr/>
              <w:t>1.0.0</w:t>
            </w:r>
          </w:p>
        </w:tc>
        <w:tc>
          <w:tcPr>
            <w:tcW w:w="582" w:type="dxa"/>
            <w:tcBorders>
              <w:top w:val="single" w:sz="6" w:space="0" w:color="000000"/>
              <w:start w:val="single" w:sz="6" w:space="0" w:color="000000"/>
              <w:bottom w:val="single" w:sz="6" w:space="0" w:color="000000"/>
              <w:end w:val="single" w:sz="6" w:space="0" w:color="000000"/>
            </w:tcBorders>
            <w:shd w:fill="FFFFFF" w:val="clear"/>
          </w:tcPr>
          <w:p>
            <w:pPr>
              <w:pStyle w:val="Normal"/>
              <w:snapToGrid w:val="false"/>
              <w:spacing w:before="0" w:after="0"/>
              <w:rPr/>
            </w:pPr>
            <w:r>
              <w:rPr/>
            </w:r>
          </w:p>
        </w:tc>
      </w:tr>
      <w:tr>
        <w:trPr/>
        <w:tc>
          <w:tcPr>
            <w:tcW w:w="800" w:type="dxa"/>
            <w:tcBorders>
              <w:top w:val="single" w:sz="6" w:space="0" w:color="000000"/>
              <w:start w:val="single" w:sz="6" w:space="0" w:color="000000"/>
              <w:bottom w:val="single" w:sz="6" w:space="0" w:color="000000"/>
            </w:tcBorders>
            <w:shd w:fill="FFFFFF" w:val="clear"/>
          </w:tcPr>
          <w:p>
            <w:pPr>
              <w:pStyle w:val="Normal"/>
              <w:spacing w:before="0" w:after="0"/>
              <w:rPr/>
            </w:pPr>
            <w:r>
              <w:rPr/>
              <w:t>2007-01</w:t>
            </w:r>
          </w:p>
        </w:tc>
        <w:tc>
          <w:tcPr>
            <w:tcW w:w="800" w:type="dxa"/>
            <w:tcBorders>
              <w:top w:val="single" w:sz="6" w:space="0" w:color="000000"/>
              <w:start w:val="single" w:sz="6" w:space="0" w:color="000000"/>
              <w:bottom w:val="single" w:sz="6" w:space="0" w:color="000000"/>
            </w:tcBorders>
            <w:shd w:fill="FFFFFF" w:val="clear"/>
          </w:tcPr>
          <w:p>
            <w:pPr>
              <w:pStyle w:val="Normal"/>
              <w:spacing w:before="0" w:after="0"/>
              <w:rPr/>
            </w:pPr>
            <w:r>
              <w:rPr/>
              <w:t xml:space="preserve">SA1#35  </w:t>
            </w:r>
          </w:p>
        </w:tc>
        <w:tc>
          <w:tcPr>
            <w:tcW w:w="1094" w:type="dxa"/>
            <w:tcBorders>
              <w:top w:val="single" w:sz="6" w:space="0" w:color="000000"/>
              <w:start w:val="single" w:sz="6" w:space="0" w:color="000000"/>
              <w:bottom w:val="single" w:sz="6" w:space="0" w:color="000000"/>
            </w:tcBorders>
            <w:shd w:fill="FFFFFF" w:val="clear"/>
          </w:tcPr>
          <w:p>
            <w:pPr>
              <w:pStyle w:val="Normal"/>
              <w:spacing w:before="0" w:after="0"/>
              <w:rPr/>
            </w:pPr>
            <w:r>
              <w:rPr/>
              <w:t>S1-070242</w:t>
            </w:r>
          </w:p>
        </w:tc>
        <w:tc>
          <w:tcPr>
            <w:tcW w:w="567" w:type="dxa"/>
            <w:tcBorders>
              <w:top w:val="single" w:sz="6" w:space="0" w:color="000000"/>
              <w:start w:val="single" w:sz="6" w:space="0" w:color="000000"/>
              <w:bottom w:val="single" w:sz="6" w:space="0" w:color="000000"/>
            </w:tcBorders>
            <w:shd w:fill="FFFFFF" w:val="clear"/>
          </w:tcPr>
          <w:p>
            <w:pPr>
              <w:pStyle w:val="Normal"/>
              <w:snapToGrid w:val="false"/>
              <w:spacing w:before="0" w:after="0"/>
              <w:rPr/>
            </w:pPr>
            <w:r>
              <w:rPr/>
            </w:r>
          </w:p>
        </w:tc>
        <w:tc>
          <w:tcPr>
            <w:tcW w:w="425" w:type="dxa"/>
            <w:tcBorders>
              <w:top w:val="single" w:sz="6" w:space="0" w:color="000000"/>
              <w:start w:val="single" w:sz="6" w:space="0" w:color="000000"/>
              <w:bottom w:val="single" w:sz="6" w:space="0" w:color="000000"/>
            </w:tcBorders>
            <w:shd w:fill="FFFFFF" w:val="clear"/>
          </w:tcPr>
          <w:p>
            <w:pPr>
              <w:pStyle w:val="Normal"/>
              <w:snapToGrid w:val="false"/>
              <w:spacing w:before="0" w:after="0"/>
              <w:jc w:val="both"/>
              <w:rPr/>
            </w:pPr>
            <w:r>
              <w:rPr/>
            </w:r>
          </w:p>
        </w:tc>
        <w:tc>
          <w:tcPr>
            <w:tcW w:w="3969" w:type="dxa"/>
            <w:tcBorders>
              <w:top w:val="single" w:sz="6" w:space="0" w:color="000000"/>
              <w:start w:val="single" w:sz="6" w:space="0" w:color="000000"/>
              <w:bottom w:val="single" w:sz="6" w:space="0" w:color="000000"/>
            </w:tcBorders>
            <w:shd w:fill="FFFFFF" w:val="clear"/>
          </w:tcPr>
          <w:p>
            <w:pPr>
              <w:pStyle w:val="Normal"/>
              <w:spacing w:before="0" w:after="0"/>
              <w:rPr/>
            </w:pPr>
            <w:r>
              <w:rPr/>
              <w:t xml:space="preserve">Update at SA1#35  meeting January 2007, </w:t>
            </w:r>
          </w:p>
          <w:p>
            <w:pPr>
              <w:pStyle w:val="Normal"/>
              <w:spacing w:before="0" w:after="0"/>
              <w:rPr/>
            </w:pPr>
            <w:r>
              <w:rPr/>
              <w:t>Including S1-070094, S1-070146, S1-070095, S1-070096, S1-070110, S1-070135, S1-070238, S1-070119, S1-070170, editorial cleanup</w:t>
            </w:r>
          </w:p>
        </w:tc>
        <w:tc>
          <w:tcPr>
            <w:tcW w:w="567" w:type="dxa"/>
            <w:tcBorders>
              <w:top w:val="single" w:sz="6" w:space="0" w:color="000000"/>
              <w:start w:val="single" w:sz="6" w:space="0" w:color="000000"/>
              <w:bottom w:val="single" w:sz="6" w:space="0" w:color="000000"/>
            </w:tcBorders>
            <w:shd w:fill="FFFFFF" w:val="clear"/>
          </w:tcPr>
          <w:p>
            <w:pPr>
              <w:pStyle w:val="Normal"/>
              <w:spacing w:before="0" w:after="0"/>
              <w:rPr/>
            </w:pPr>
            <w:r>
              <w:rPr/>
              <w:t>1.0.0</w:t>
            </w:r>
          </w:p>
        </w:tc>
        <w:tc>
          <w:tcPr>
            <w:tcW w:w="567" w:type="dxa"/>
            <w:tcBorders>
              <w:top w:val="single" w:sz="6" w:space="0" w:color="000000"/>
              <w:start w:val="single" w:sz="6" w:space="0" w:color="000000"/>
              <w:bottom w:val="single" w:sz="6" w:space="0" w:color="000000"/>
            </w:tcBorders>
            <w:shd w:fill="FFFFFF" w:val="clear"/>
          </w:tcPr>
          <w:p>
            <w:pPr>
              <w:pStyle w:val="Normal"/>
              <w:spacing w:before="0" w:after="0"/>
              <w:rPr/>
            </w:pPr>
            <w:r>
              <w:rPr/>
              <w:t>1.1.0</w:t>
            </w:r>
          </w:p>
        </w:tc>
        <w:tc>
          <w:tcPr>
            <w:tcW w:w="582" w:type="dxa"/>
            <w:tcBorders>
              <w:top w:val="single" w:sz="6" w:space="0" w:color="000000"/>
              <w:start w:val="single" w:sz="6" w:space="0" w:color="000000"/>
              <w:bottom w:val="single" w:sz="6" w:space="0" w:color="000000"/>
              <w:end w:val="single" w:sz="6" w:space="0" w:color="000000"/>
            </w:tcBorders>
            <w:shd w:fill="FFFFFF" w:val="clear"/>
          </w:tcPr>
          <w:p>
            <w:pPr>
              <w:pStyle w:val="Normal"/>
              <w:snapToGrid w:val="false"/>
              <w:spacing w:before="0" w:after="0"/>
              <w:rPr/>
            </w:pPr>
            <w:r>
              <w:rPr/>
            </w:r>
          </w:p>
        </w:tc>
      </w:tr>
      <w:tr>
        <w:trPr/>
        <w:tc>
          <w:tcPr>
            <w:tcW w:w="800" w:type="dxa"/>
            <w:tcBorders>
              <w:top w:val="single" w:sz="6" w:space="0" w:color="000000"/>
              <w:start w:val="single" w:sz="6" w:space="0" w:color="000000"/>
              <w:bottom w:val="single" w:sz="6" w:space="0" w:color="000000"/>
            </w:tcBorders>
            <w:shd w:fill="FFFFFF" w:val="clear"/>
          </w:tcPr>
          <w:p>
            <w:pPr>
              <w:pStyle w:val="Normal"/>
              <w:spacing w:before="0" w:after="0"/>
              <w:rPr/>
            </w:pPr>
            <w:r>
              <w:rPr/>
              <w:t>2007-01</w:t>
            </w:r>
          </w:p>
        </w:tc>
        <w:tc>
          <w:tcPr>
            <w:tcW w:w="800" w:type="dxa"/>
            <w:tcBorders>
              <w:top w:val="single" w:sz="6" w:space="0" w:color="000000"/>
              <w:start w:val="single" w:sz="6" w:space="0" w:color="000000"/>
              <w:bottom w:val="single" w:sz="6" w:space="0" w:color="000000"/>
            </w:tcBorders>
            <w:shd w:fill="FFFFFF" w:val="clear"/>
          </w:tcPr>
          <w:p>
            <w:pPr>
              <w:pStyle w:val="Normal"/>
              <w:spacing w:before="0" w:after="0"/>
              <w:rPr/>
            </w:pPr>
            <w:r>
              <w:rPr/>
              <w:t>SA1 #35</w:t>
            </w:r>
          </w:p>
        </w:tc>
        <w:tc>
          <w:tcPr>
            <w:tcW w:w="1094" w:type="dxa"/>
            <w:tcBorders>
              <w:top w:val="single" w:sz="6" w:space="0" w:color="000000"/>
              <w:start w:val="single" w:sz="6" w:space="0" w:color="000000"/>
              <w:bottom w:val="single" w:sz="6" w:space="0" w:color="000000"/>
            </w:tcBorders>
            <w:shd w:fill="FFFFFF" w:val="clear"/>
          </w:tcPr>
          <w:p>
            <w:pPr>
              <w:pStyle w:val="Normal"/>
              <w:spacing w:before="0" w:after="0"/>
              <w:rPr/>
            </w:pPr>
            <w:r>
              <w:rPr/>
              <w:t>S1-070298</w:t>
            </w:r>
          </w:p>
        </w:tc>
        <w:tc>
          <w:tcPr>
            <w:tcW w:w="567" w:type="dxa"/>
            <w:tcBorders>
              <w:top w:val="single" w:sz="6" w:space="0" w:color="000000"/>
              <w:start w:val="single" w:sz="6" w:space="0" w:color="000000"/>
              <w:bottom w:val="single" w:sz="6" w:space="0" w:color="000000"/>
            </w:tcBorders>
            <w:shd w:fill="FFFFFF" w:val="clear"/>
          </w:tcPr>
          <w:p>
            <w:pPr>
              <w:pStyle w:val="Normal"/>
              <w:spacing w:before="0" w:after="0"/>
              <w:rPr/>
            </w:pPr>
            <w:r>
              <w:rPr/>
              <w:t>-</w:t>
            </w:r>
          </w:p>
        </w:tc>
        <w:tc>
          <w:tcPr>
            <w:tcW w:w="425" w:type="dxa"/>
            <w:tcBorders>
              <w:top w:val="single" w:sz="6" w:space="0" w:color="000000"/>
              <w:start w:val="single" w:sz="6" w:space="0" w:color="000000"/>
              <w:bottom w:val="single" w:sz="6" w:space="0" w:color="000000"/>
            </w:tcBorders>
            <w:shd w:fill="FFFFFF" w:val="clear"/>
          </w:tcPr>
          <w:p>
            <w:pPr>
              <w:pStyle w:val="Normal"/>
              <w:spacing w:before="0" w:after="0"/>
              <w:jc w:val="both"/>
              <w:rPr/>
            </w:pPr>
            <w:r>
              <w:rPr/>
              <w:t>-</w:t>
            </w:r>
          </w:p>
        </w:tc>
        <w:tc>
          <w:tcPr>
            <w:tcW w:w="3969" w:type="dxa"/>
            <w:tcBorders>
              <w:top w:val="single" w:sz="6" w:space="0" w:color="000000"/>
              <w:start w:val="single" w:sz="6" w:space="0" w:color="000000"/>
              <w:bottom w:val="single" w:sz="6" w:space="0" w:color="000000"/>
            </w:tcBorders>
            <w:shd w:fill="FFFFFF" w:val="clear"/>
          </w:tcPr>
          <w:p>
            <w:pPr>
              <w:pStyle w:val="Normal"/>
              <w:spacing w:before="0" w:after="0"/>
              <w:rPr/>
            </w:pPr>
            <w:r>
              <w:rPr/>
              <w:t>Raised to version 2.0.0 for presentation to SA #35 for approval</w:t>
            </w:r>
          </w:p>
        </w:tc>
        <w:tc>
          <w:tcPr>
            <w:tcW w:w="567" w:type="dxa"/>
            <w:tcBorders>
              <w:top w:val="single" w:sz="6" w:space="0" w:color="000000"/>
              <w:start w:val="single" w:sz="6" w:space="0" w:color="000000"/>
              <w:bottom w:val="single" w:sz="6" w:space="0" w:color="000000"/>
            </w:tcBorders>
            <w:shd w:fill="FFFFFF" w:val="clear"/>
          </w:tcPr>
          <w:p>
            <w:pPr>
              <w:pStyle w:val="Normal"/>
              <w:spacing w:before="0" w:after="0"/>
              <w:rPr/>
            </w:pPr>
            <w:r>
              <w:rPr/>
              <w:t>1.1.0</w:t>
            </w:r>
          </w:p>
        </w:tc>
        <w:tc>
          <w:tcPr>
            <w:tcW w:w="567" w:type="dxa"/>
            <w:tcBorders>
              <w:top w:val="single" w:sz="6" w:space="0" w:color="000000"/>
              <w:start w:val="single" w:sz="6" w:space="0" w:color="000000"/>
              <w:bottom w:val="single" w:sz="6" w:space="0" w:color="000000"/>
            </w:tcBorders>
            <w:shd w:fill="FFFFFF" w:val="clear"/>
          </w:tcPr>
          <w:p>
            <w:pPr>
              <w:pStyle w:val="Normal"/>
              <w:spacing w:before="0" w:after="0"/>
              <w:rPr/>
            </w:pPr>
            <w:r>
              <w:rPr/>
              <w:t>2.0.0</w:t>
            </w:r>
          </w:p>
        </w:tc>
        <w:tc>
          <w:tcPr>
            <w:tcW w:w="582" w:type="dxa"/>
            <w:tcBorders>
              <w:top w:val="single" w:sz="6" w:space="0" w:color="000000"/>
              <w:start w:val="single" w:sz="6" w:space="0" w:color="000000"/>
              <w:bottom w:val="single" w:sz="6" w:space="0" w:color="000000"/>
              <w:end w:val="single" w:sz="6" w:space="0" w:color="000000"/>
            </w:tcBorders>
            <w:shd w:fill="FFFFFF" w:val="clear"/>
          </w:tcPr>
          <w:p>
            <w:pPr>
              <w:pStyle w:val="Normal"/>
              <w:snapToGrid w:val="false"/>
              <w:spacing w:before="0" w:after="0"/>
              <w:rPr/>
            </w:pPr>
            <w:r>
              <w:rPr/>
            </w:r>
          </w:p>
        </w:tc>
      </w:tr>
      <w:tr>
        <w:trPr/>
        <w:tc>
          <w:tcPr>
            <w:tcW w:w="800" w:type="dxa"/>
            <w:tcBorders>
              <w:top w:val="single" w:sz="6" w:space="0" w:color="000000"/>
              <w:start w:val="single" w:sz="6" w:space="0" w:color="000000"/>
              <w:bottom w:val="single" w:sz="6" w:space="0" w:color="000000"/>
            </w:tcBorders>
            <w:shd w:fill="FFFFFF" w:val="clear"/>
          </w:tcPr>
          <w:p>
            <w:pPr>
              <w:pStyle w:val="Normal"/>
              <w:spacing w:before="0" w:after="0"/>
              <w:rPr/>
            </w:pPr>
            <w:r>
              <w:rPr/>
              <w:t>2007-03</w:t>
            </w:r>
          </w:p>
        </w:tc>
        <w:tc>
          <w:tcPr>
            <w:tcW w:w="800" w:type="dxa"/>
            <w:tcBorders>
              <w:top w:val="single" w:sz="6" w:space="0" w:color="000000"/>
              <w:start w:val="single" w:sz="6" w:space="0" w:color="000000"/>
              <w:bottom w:val="single" w:sz="6" w:space="0" w:color="000000"/>
            </w:tcBorders>
            <w:shd w:fill="FFFFFF" w:val="clear"/>
          </w:tcPr>
          <w:p>
            <w:pPr>
              <w:pStyle w:val="Normal"/>
              <w:spacing w:before="0" w:after="0"/>
              <w:rPr/>
            </w:pPr>
            <w:r>
              <w:rPr/>
              <w:t>SA#35</w:t>
            </w:r>
          </w:p>
        </w:tc>
        <w:tc>
          <w:tcPr>
            <w:tcW w:w="1094" w:type="dxa"/>
            <w:tcBorders>
              <w:top w:val="single" w:sz="6" w:space="0" w:color="000000"/>
              <w:start w:val="single" w:sz="6" w:space="0" w:color="000000"/>
              <w:bottom w:val="single" w:sz="6" w:space="0" w:color="000000"/>
            </w:tcBorders>
            <w:shd w:fill="FFFFFF" w:val="clear"/>
          </w:tcPr>
          <w:p>
            <w:pPr>
              <w:pStyle w:val="Normal"/>
              <w:spacing w:before="0" w:after="0"/>
              <w:rPr/>
            </w:pPr>
            <w:r>
              <w:rPr/>
              <w:t>SP-070137</w:t>
            </w:r>
          </w:p>
        </w:tc>
        <w:tc>
          <w:tcPr>
            <w:tcW w:w="567" w:type="dxa"/>
            <w:tcBorders>
              <w:top w:val="single" w:sz="6" w:space="0" w:color="000000"/>
              <w:start w:val="single" w:sz="6" w:space="0" w:color="000000"/>
              <w:bottom w:val="single" w:sz="6" w:space="0" w:color="000000"/>
            </w:tcBorders>
            <w:shd w:fill="FFFFFF" w:val="clear"/>
          </w:tcPr>
          <w:p>
            <w:pPr>
              <w:pStyle w:val="Normal"/>
              <w:snapToGrid w:val="false"/>
              <w:spacing w:before="0" w:after="0"/>
              <w:rPr/>
            </w:pPr>
            <w:r>
              <w:rPr/>
            </w:r>
          </w:p>
        </w:tc>
        <w:tc>
          <w:tcPr>
            <w:tcW w:w="425" w:type="dxa"/>
            <w:tcBorders>
              <w:top w:val="single" w:sz="6" w:space="0" w:color="000000"/>
              <w:start w:val="single" w:sz="6" w:space="0" w:color="000000"/>
              <w:bottom w:val="single" w:sz="6" w:space="0" w:color="000000"/>
            </w:tcBorders>
            <w:shd w:fill="FFFFFF" w:val="clear"/>
          </w:tcPr>
          <w:p>
            <w:pPr>
              <w:pStyle w:val="Normal"/>
              <w:snapToGrid w:val="false"/>
              <w:spacing w:before="0" w:after="0"/>
              <w:jc w:val="both"/>
              <w:rPr/>
            </w:pPr>
            <w:r>
              <w:rPr/>
            </w:r>
          </w:p>
        </w:tc>
        <w:tc>
          <w:tcPr>
            <w:tcW w:w="3969" w:type="dxa"/>
            <w:tcBorders>
              <w:top w:val="single" w:sz="6" w:space="0" w:color="000000"/>
              <w:start w:val="single" w:sz="6" w:space="0" w:color="000000"/>
              <w:bottom w:val="single" w:sz="6" w:space="0" w:color="000000"/>
            </w:tcBorders>
            <w:shd w:fill="FFFFFF" w:val="clear"/>
          </w:tcPr>
          <w:p>
            <w:pPr>
              <w:pStyle w:val="Normal"/>
              <w:spacing w:before="0" w:after="0"/>
              <w:rPr/>
            </w:pPr>
            <w:r>
              <w:rPr/>
              <w:t>Approved at SA#35 and placed under change control as version 8.0.0 (Rel-8)</w:t>
            </w:r>
          </w:p>
        </w:tc>
        <w:tc>
          <w:tcPr>
            <w:tcW w:w="567" w:type="dxa"/>
            <w:tcBorders>
              <w:top w:val="single" w:sz="6" w:space="0" w:color="000000"/>
              <w:start w:val="single" w:sz="6" w:space="0" w:color="000000"/>
              <w:bottom w:val="single" w:sz="6" w:space="0" w:color="000000"/>
            </w:tcBorders>
            <w:shd w:fill="FFFFFF" w:val="clear"/>
          </w:tcPr>
          <w:p>
            <w:pPr>
              <w:pStyle w:val="Normal"/>
              <w:spacing w:before="0" w:after="0"/>
              <w:rPr/>
            </w:pPr>
            <w:r>
              <w:rPr/>
              <w:t>2.0.0</w:t>
            </w:r>
          </w:p>
        </w:tc>
        <w:tc>
          <w:tcPr>
            <w:tcW w:w="567" w:type="dxa"/>
            <w:tcBorders>
              <w:top w:val="single" w:sz="6" w:space="0" w:color="000000"/>
              <w:start w:val="single" w:sz="6" w:space="0" w:color="000000"/>
              <w:bottom w:val="single" w:sz="6" w:space="0" w:color="000000"/>
            </w:tcBorders>
            <w:shd w:fill="FFFFFF" w:val="clear"/>
          </w:tcPr>
          <w:p>
            <w:pPr>
              <w:pStyle w:val="Normal"/>
              <w:spacing w:before="0" w:after="0"/>
              <w:rPr/>
            </w:pPr>
            <w:r>
              <w:rPr/>
              <w:t>8.0.0</w:t>
            </w:r>
          </w:p>
        </w:tc>
        <w:tc>
          <w:tcPr>
            <w:tcW w:w="582" w:type="dxa"/>
            <w:tcBorders>
              <w:top w:val="single" w:sz="6" w:space="0" w:color="000000"/>
              <w:start w:val="single" w:sz="6" w:space="0" w:color="000000"/>
              <w:bottom w:val="single" w:sz="6" w:space="0" w:color="000000"/>
              <w:end w:val="single" w:sz="6" w:space="0" w:color="000000"/>
            </w:tcBorders>
            <w:shd w:fill="FFFFFF" w:val="clear"/>
          </w:tcPr>
          <w:p>
            <w:pPr>
              <w:pStyle w:val="Normal"/>
              <w:snapToGrid w:val="false"/>
              <w:spacing w:before="0" w:after="0"/>
              <w:rPr/>
            </w:pPr>
            <w:r>
              <w:rPr/>
            </w:r>
          </w:p>
        </w:tc>
      </w:tr>
      <w:tr>
        <w:trPr/>
        <w:tc>
          <w:tcPr>
            <w:tcW w:w="800" w:type="dxa"/>
            <w:tcBorders>
              <w:top w:val="single" w:sz="6" w:space="0" w:color="000000"/>
              <w:start w:val="single" w:sz="6" w:space="0" w:color="000000"/>
              <w:bottom w:val="single" w:sz="6" w:space="0" w:color="000000"/>
            </w:tcBorders>
            <w:shd w:fill="FFFFFF" w:val="clear"/>
          </w:tcPr>
          <w:p>
            <w:pPr>
              <w:pStyle w:val="Normal"/>
              <w:spacing w:before="0" w:after="0"/>
              <w:rPr/>
            </w:pPr>
            <w:r>
              <w:rPr/>
              <w:t>2007-06</w:t>
            </w:r>
          </w:p>
        </w:tc>
        <w:tc>
          <w:tcPr>
            <w:tcW w:w="800" w:type="dxa"/>
            <w:tcBorders>
              <w:top w:val="single" w:sz="6" w:space="0" w:color="000000"/>
              <w:start w:val="single" w:sz="6" w:space="0" w:color="000000"/>
              <w:bottom w:val="single" w:sz="6" w:space="0" w:color="000000"/>
            </w:tcBorders>
            <w:shd w:fill="FFFFFF" w:val="clear"/>
          </w:tcPr>
          <w:p>
            <w:pPr>
              <w:pStyle w:val="Normal"/>
              <w:spacing w:before="0" w:after="0"/>
              <w:rPr/>
            </w:pPr>
            <w:r>
              <w:rPr/>
              <w:t>SA#36</w:t>
            </w:r>
          </w:p>
        </w:tc>
        <w:tc>
          <w:tcPr>
            <w:tcW w:w="1094" w:type="dxa"/>
            <w:tcBorders>
              <w:top w:val="single" w:sz="6" w:space="0" w:color="000000"/>
              <w:start w:val="single" w:sz="6" w:space="0" w:color="000000"/>
              <w:bottom w:val="single" w:sz="6" w:space="0" w:color="000000"/>
            </w:tcBorders>
            <w:shd w:fill="FFFFFF" w:val="clear"/>
          </w:tcPr>
          <w:p>
            <w:pPr>
              <w:pStyle w:val="Normal"/>
              <w:spacing w:before="0" w:after="0"/>
              <w:rPr/>
            </w:pPr>
            <w:r>
              <w:rPr/>
              <w:t>SP-070371</w:t>
            </w:r>
          </w:p>
        </w:tc>
        <w:tc>
          <w:tcPr>
            <w:tcW w:w="567" w:type="dxa"/>
            <w:tcBorders>
              <w:top w:val="single" w:sz="6" w:space="0" w:color="000000"/>
              <w:start w:val="single" w:sz="6" w:space="0" w:color="000000"/>
              <w:bottom w:val="single" w:sz="6" w:space="0" w:color="000000"/>
            </w:tcBorders>
            <w:shd w:fill="FFFFFF" w:val="clear"/>
          </w:tcPr>
          <w:p>
            <w:pPr>
              <w:pStyle w:val="Normal"/>
              <w:spacing w:before="0" w:after="0"/>
              <w:rPr/>
            </w:pPr>
            <w:r>
              <w:rPr/>
              <w:t>0001</w:t>
            </w:r>
          </w:p>
        </w:tc>
        <w:tc>
          <w:tcPr>
            <w:tcW w:w="425" w:type="dxa"/>
            <w:tcBorders>
              <w:top w:val="single" w:sz="6" w:space="0" w:color="000000"/>
              <w:start w:val="single" w:sz="6" w:space="0" w:color="000000"/>
              <w:bottom w:val="single" w:sz="6" w:space="0" w:color="000000"/>
            </w:tcBorders>
            <w:shd w:fill="FFFFFF" w:val="clear"/>
          </w:tcPr>
          <w:p>
            <w:pPr>
              <w:pStyle w:val="Normal"/>
              <w:spacing w:before="0" w:after="0"/>
              <w:rPr/>
            </w:pPr>
            <w:r>
              <w:rPr/>
              <w:t>2</w:t>
            </w:r>
          </w:p>
        </w:tc>
        <w:tc>
          <w:tcPr>
            <w:tcW w:w="3969" w:type="dxa"/>
            <w:tcBorders>
              <w:top w:val="single" w:sz="6" w:space="0" w:color="000000"/>
              <w:start w:val="single" w:sz="6" w:space="0" w:color="000000"/>
              <w:bottom w:val="single" w:sz="6" w:space="0" w:color="000000"/>
            </w:tcBorders>
            <w:shd w:fill="FFFFFF" w:val="clear"/>
          </w:tcPr>
          <w:p>
            <w:pPr>
              <w:pStyle w:val="Normal"/>
              <w:spacing w:before="0" w:after="0"/>
              <w:rPr/>
            </w:pPr>
            <w:r>
              <w:rPr/>
              <w:t>Service Continuity Modifications - Use Cases and Requirements in Network Composition</w:t>
            </w:r>
          </w:p>
        </w:tc>
        <w:tc>
          <w:tcPr>
            <w:tcW w:w="567" w:type="dxa"/>
            <w:tcBorders>
              <w:top w:val="single" w:sz="6" w:space="0" w:color="000000"/>
              <w:start w:val="single" w:sz="6" w:space="0" w:color="000000"/>
              <w:bottom w:val="single" w:sz="6" w:space="0" w:color="000000"/>
            </w:tcBorders>
            <w:shd w:fill="FFFFFF" w:val="clear"/>
          </w:tcPr>
          <w:p>
            <w:pPr>
              <w:pStyle w:val="Normal"/>
              <w:spacing w:before="0" w:after="0"/>
              <w:rPr/>
            </w:pPr>
            <w:r>
              <w:rPr/>
              <w:t>8.0.0</w:t>
            </w:r>
          </w:p>
        </w:tc>
        <w:tc>
          <w:tcPr>
            <w:tcW w:w="567" w:type="dxa"/>
            <w:tcBorders>
              <w:top w:val="single" w:sz="6" w:space="0" w:color="000000"/>
              <w:start w:val="single" w:sz="6" w:space="0" w:color="000000"/>
              <w:bottom w:val="single" w:sz="6" w:space="0" w:color="000000"/>
            </w:tcBorders>
            <w:shd w:fill="FFFFFF" w:val="clear"/>
          </w:tcPr>
          <w:p>
            <w:pPr>
              <w:pStyle w:val="Normal"/>
              <w:spacing w:before="0" w:after="0"/>
              <w:rPr/>
            </w:pPr>
            <w:r>
              <w:rPr/>
              <w:t>8.1.0</w:t>
            </w:r>
          </w:p>
        </w:tc>
        <w:tc>
          <w:tcPr>
            <w:tcW w:w="582" w:type="dxa"/>
            <w:tcBorders>
              <w:top w:val="single" w:sz="6" w:space="0" w:color="000000"/>
              <w:start w:val="single" w:sz="6" w:space="0" w:color="000000"/>
              <w:bottom w:val="single" w:sz="6" w:space="0" w:color="000000"/>
              <w:end w:val="single" w:sz="6" w:space="0" w:color="000000"/>
            </w:tcBorders>
            <w:shd w:fill="FFFFFF" w:val="clear"/>
          </w:tcPr>
          <w:p>
            <w:pPr>
              <w:pStyle w:val="Normal"/>
              <w:snapToGrid w:val="false"/>
              <w:spacing w:before="0" w:after="0"/>
              <w:rPr/>
            </w:pPr>
            <w:r>
              <w:rPr/>
            </w:r>
          </w:p>
        </w:tc>
      </w:tr>
      <w:tr>
        <w:trPr/>
        <w:tc>
          <w:tcPr>
            <w:tcW w:w="800" w:type="dxa"/>
            <w:tcBorders>
              <w:top w:val="single" w:sz="6" w:space="0" w:color="000000"/>
              <w:start w:val="single" w:sz="6" w:space="0" w:color="000000"/>
              <w:bottom w:val="single" w:sz="6" w:space="0" w:color="000000"/>
            </w:tcBorders>
            <w:shd w:fill="FFFFFF" w:val="clear"/>
          </w:tcPr>
          <w:p>
            <w:pPr>
              <w:pStyle w:val="Normal"/>
              <w:spacing w:before="0" w:after="0"/>
              <w:rPr/>
            </w:pPr>
            <w:r>
              <w:rPr/>
              <w:t>2009-12</w:t>
            </w:r>
          </w:p>
        </w:tc>
        <w:tc>
          <w:tcPr>
            <w:tcW w:w="800" w:type="dxa"/>
            <w:tcBorders>
              <w:top w:val="single" w:sz="6" w:space="0" w:color="000000"/>
              <w:start w:val="single" w:sz="6" w:space="0" w:color="000000"/>
              <w:bottom w:val="single" w:sz="6" w:space="0" w:color="000000"/>
            </w:tcBorders>
            <w:shd w:fill="FFFFFF" w:val="clear"/>
          </w:tcPr>
          <w:p>
            <w:pPr>
              <w:pStyle w:val="Normal"/>
              <w:spacing w:before="0" w:after="0"/>
              <w:rPr/>
            </w:pPr>
            <w:r>
              <w:rPr/>
              <w:t>SP-46</w:t>
            </w:r>
          </w:p>
        </w:tc>
        <w:tc>
          <w:tcPr>
            <w:tcW w:w="1094" w:type="dxa"/>
            <w:tcBorders>
              <w:top w:val="single" w:sz="6" w:space="0" w:color="000000"/>
              <w:start w:val="single" w:sz="6" w:space="0" w:color="000000"/>
              <w:bottom w:val="single" w:sz="6" w:space="0" w:color="000000"/>
            </w:tcBorders>
            <w:shd w:fill="FFFFFF" w:val="clear"/>
          </w:tcPr>
          <w:p>
            <w:pPr>
              <w:pStyle w:val="Normal"/>
              <w:snapToGrid w:val="false"/>
              <w:spacing w:before="0" w:after="0"/>
              <w:rPr/>
            </w:pPr>
            <w:r>
              <w:rPr/>
            </w:r>
          </w:p>
        </w:tc>
        <w:tc>
          <w:tcPr>
            <w:tcW w:w="567" w:type="dxa"/>
            <w:tcBorders>
              <w:top w:val="single" w:sz="6" w:space="0" w:color="000000"/>
              <w:start w:val="single" w:sz="6" w:space="0" w:color="000000"/>
              <w:bottom w:val="single" w:sz="6" w:space="0" w:color="000000"/>
            </w:tcBorders>
            <w:shd w:fill="FFFFFF" w:val="clear"/>
          </w:tcPr>
          <w:p>
            <w:pPr>
              <w:pStyle w:val="Normal"/>
              <w:snapToGrid w:val="false"/>
              <w:spacing w:before="0" w:after="0"/>
              <w:rPr/>
            </w:pPr>
            <w:r>
              <w:rPr/>
            </w:r>
          </w:p>
        </w:tc>
        <w:tc>
          <w:tcPr>
            <w:tcW w:w="425" w:type="dxa"/>
            <w:tcBorders>
              <w:top w:val="single" w:sz="6" w:space="0" w:color="000000"/>
              <w:start w:val="single" w:sz="6" w:space="0" w:color="000000"/>
              <w:bottom w:val="single" w:sz="6" w:space="0" w:color="000000"/>
            </w:tcBorders>
            <w:shd w:fill="FFFFFF" w:val="clear"/>
          </w:tcPr>
          <w:p>
            <w:pPr>
              <w:pStyle w:val="Normal"/>
              <w:snapToGrid w:val="false"/>
              <w:spacing w:before="0" w:after="0"/>
              <w:rPr/>
            </w:pPr>
            <w:r>
              <w:rPr/>
            </w:r>
          </w:p>
        </w:tc>
        <w:tc>
          <w:tcPr>
            <w:tcW w:w="3969" w:type="dxa"/>
            <w:tcBorders>
              <w:top w:val="single" w:sz="6" w:space="0" w:color="000000"/>
              <w:start w:val="single" w:sz="6" w:space="0" w:color="000000"/>
              <w:bottom w:val="single" w:sz="6" w:space="0" w:color="000000"/>
            </w:tcBorders>
            <w:shd w:fill="FFFFFF" w:val="clear"/>
          </w:tcPr>
          <w:p>
            <w:pPr>
              <w:pStyle w:val="Normal"/>
              <w:spacing w:before="0" w:after="0"/>
              <w:rPr/>
            </w:pPr>
            <w:r>
              <w:rPr/>
              <w:t>Updated to Rel-9 by MCC</w:t>
            </w:r>
          </w:p>
        </w:tc>
        <w:tc>
          <w:tcPr>
            <w:tcW w:w="567" w:type="dxa"/>
            <w:tcBorders>
              <w:top w:val="single" w:sz="6" w:space="0" w:color="000000"/>
              <w:start w:val="single" w:sz="6" w:space="0" w:color="000000"/>
              <w:bottom w:val="single" w:sz="6" w:space="0" w:color="000000"/>
            </w:tcBorders>
            <w:shd w:fill="FFFFFF" w:val="clear"/>
          </w:tcPr>
          <w:p>
            <w:pPr>
              <w:pStyle w:val="Normal"/>
              <w:spacing w:before="0" w:after="0"/>
              <w:rPr/>
            </w:pPr>
            <w:r>
              <w:rPr/>
              <w:t>8.1.0</w:t>
            </w:r>
          </w:p>
        </w:tc>
        <w:tc>
          <w:tcPr>
            <w:tcW w:w="567" w:type="dxa"/>
            <w:tcBorders>
              <w:top w:val="single" w:sz="6" w:space="0" w:color="000000"/>
              <w:start w:val="single" w:sz="6" w:space="0" w:color="000000"/>
              <w:bottom w:val="single" w:sz="6" w:space="0" w:color="000000"/>
            </w:tcBorders>
            <w:shd w:fill="FFFFFF" w:val="clear"/>
          </w:tcPr>
          <w:p>
            <w:pPr>
              <w:pStyle w:val="Normal"/>
              <w:spacing w:before="0" w:after="0"/>
              <w:rPr/>
            </w:pPr>
            <w:r>
              <w:rPr/>
              <w:t>9.0.0</w:t>
            </w:r>
          </w:p>
        </w:tc>
        <w:tc>
          <w:tcPr>
            <w:tcW w:w="582" w:type="dxa"/>
            <w:tcBorders>
              <w:top w:val="single" w:sz="6" w:space="0" w:color="000000"/>
              <w:start w:val="single" w:sz="6" w:space="0" w:color="000000"/>
              <w:bottom w:val="single" w:sz="6" w:space="0" w:color="000000"/>
              <w:end w:val="single" w:sz="6" w:space="0" w:color="000000"/>
            </w:tcBorders>
            <w:shd w:fill="FFFFFF" w:val="clear"/>
          </w:tcPr>
          <w:p>
            <w:pPr>
              <w:pStyle w:val="Normal"/>
              <w:snapToGrid w:val="false"/>
              <w:spacing w:before="0" w:after="0"/>
              <w:rPr/>
            </w:pPr>
            <w:r>
              <w:rPr/>
            </w:r>
          </w:p>
        </w:tc>
      </w:tr>
      <w:tr>
        <w:trPr/>
        <w:tc>
          <w:tcPr>
            <w:tcW w:w="800" w:type="dxa"/>
            <w:tcBorders>
              <w:top w:val="single" w:sz="6" w:space="0" w:color="000000"/>
              <w:start w:val="single" w:sz="6" w:space="0" w:color="000000"/>
              <w:bottom w:val="single" w:sz="6" w:space="0" w:color="000000"/>
            </w:tcBorders>
            <w:shd w:fill="FFFFFF" w:val="clear"/>
          </w:tcPr>
          <w:p>
            <w:pPr>
              <w:pStyle w:val="Normal"/>
              <w:spacing w:before="0" w:after="0"/>
              <w:rPr/>
            </w:pPr>
            <w:r>
              <w:rPr/>
              <w:t>2011-03</w:t>
            </w:r>
          </w:p>
        </w:tc>
        <w:tc>
          <w:tcPr>
            <w:tcW w:w="800" w:type="dxa"/>
            <w:tcBorders>
              <w:top w:val="single" w:sz="6" w:space="0" w:color="000000"/>
              <w:start w:val="single" w:sz="6" w:space="0" w:color="000000"/>
              <w:bottom w:val="single" w:sz="6" w:space="0" w:color="000000"/>
            </w:tcBorders>
            <w:shd w:fill="FFFFFF" w:val="clear"/>
          </w:tcPr>
          <w:p>
            <w:pPr>
              <w:pStyle w:val="Normal"/>
              <w:spacing w:before="0" w:after="0"/>
              <w:rPr/>
            </w:pPr>
            <w:r>
              <w:rPr/>
              <w:t>-</w:t>
            </w:r>
          </w:p>
        </w:tc>
        <w:tc>
          <w:tcPr>
            <w:tcW w:w="1094" w:type="dxa"/>
            <w:tcBorders>
              <w:top w:val="single" w:sz="6" w:space="0" w:color="000000"/>
              <w:start w:val="single" w:sz="6" w:space="0" w:color="000000"/>
              <w:bottom w:val="single" w:sz="6" w:space="0" w:color="000000"/>
            </w:tcBorders>
            <w:shd w:fill="FFFFFF" w:val="clear"/>
          </w:tcPr>
          <w:p>
            <w:pPr>
              <w:pStyle w:val="Normal"/>
              <w:spacing w:before="0" w:after="0"/>
              <w:rPr/>
            </w:pPr>
            <w:r>
              <w:rPr/>
              <w:t>-</w:t>
            </w:r>
          </w:p>
        </w:tc>
        <w:tc>
          <w:tcPr>
            <w:tcW w:w="567" w:type="dxa"/>
            <w:tcBorders>
              <w:top w:val="single" w:sz="6" w:space="0" w:color="000000"/>
              <w:start w:val="single" w:sz="6" w:space="0" w:color="000000"/>
              <w:bottom w:val="single" w:sz="6" w:space="0" w:color="000000"/>
            </w:tcBorders>
            <w:shd w:fill="FFFFFF" w:val="clear"/>
          </w:tcPr>
          <w:p>
            <w:pPr>
              <w:pStyle w:val="Normal"/>
              <w:spacing w:before="0" w:after="0"/>
              <w:rPr/>
            </w:pPr>
            <w:r>
              <w:rPr/>
              <w:t>-</w:t>
            </w:r>
          </w:p>
        </w:tc>
        <w:tc>
          <w:tcPr>
            <w:tcW w:w="425" w:type="dxa"/>
            <w:tcBorders>
              <w:top w:val="single" w:sz="6" w:space="0" w:color="000000"/>
              <w:start w:val="single" w:sz="6" w:space="0" w:color="000000"/>
              <w:bottom w:val="single" w:sz="6" w:space="0" w:color="000000"/>
            </w:tcBorders>
            <w:shd w:fill="FFFFFF" w:val="clear"/>
          </w:tcPr>
          <w:p>
            <w:pPr>
              <w:pStyle w:val="Normal"/>
              <w:spacing w:before="0" w:after="0"/>
              <w:rPr/>
            </w:pPr>
            <w:r>
              <w:rPr/>
              <w:t>-</w:t>
            </w:r>
          </w:p>
        </w:tc>
        <w:tc>
          <w:tcPr>
            <w:tcW w:w="3969" w:type="dxa"/>
            <w:tcBorders>
              <w:top w:val="single" w:sz="6" w:space="0" w:color="000000"/>
              <w:start w:val="single" w:sz="6" w:space="0" w:color="000000"/>
              <w:bottom w:val="single" w:sz="6" w:space="0" w:color="000000"/>
            </w:tcBorders>
            <w:shd w:fill="FFFFFF" w:val="clear"/>
          </w:tcPr>
          <w:p>
            <w:pPr>
              <w:pStyle w:val="Normal"/>
              <w:spacing w:before="0" w:after="0"/>
              <w:rPr/>
            </w:pPr>
            <w:r>
              <w:rPr/>
              <w:t>Update to Rel-10 version (MCC)</w:t>
            </w:r>
          </w:p>
        </w:tc>
        <w:tc>
          <w:tcPr>
            <w:tcW w:w="567" w:type="dxa"/>
            <w:tcBorders>
              <w:top w:val="single" w:sz="6" w:space="0" w:color="000000"/>
              <w:start w:val="single" w:sz="6" w:space="0" w:color="000000"/>
              <w:bottom w:val="single" w:sz="6" w:space="0" w:color="000000"/>
            </w:tcBorders>
            <w:shd w:fill="FFFFFF" w:val="clear"/>
          </w:tcPr>
          <w:p>
            <w:pPr>
              <w:pStyle w:val="Normal"/>
              <w:spacing w:before="0" w:after="0"/>
              <w:rPr/>
            </w:pPr>
            <w:r>
              <w:rPr/>
              <w:t>9.0.0</w:t>
            </w:r>
          </w:p>
        </w:tc>
        <w:tc>
          <w:tcPr>
            <w:tcW w:w="567" w:type="dxa"/>
            <w:tcBorders>
              <w:top w:val="single" w:sz="6" w:space="0" w:color="000000"/>
              <w:start w:val="single" w:sz="6" w:space="0" w:color="000000"/>
              <w:bottom w:val="single" w:sz="6" w:space="0" w:color="000000"/>
            </w:tcBorders>
            <w:shd w:fill="FFFFFF" w:val="clear"/>
          </w:tcPr>
          <w:p>
            <w:pPr>
              <w:pStyle w:val="Normal"/>
              <w:spacing w:before="0" w:after="0"/>
              <w:rPr/>
            </w:pPr>
            <w:r>
              <w:rPr/>
              <w:t>10.0.0</w:t>
            </w:r>
          </w:p>
        </w:tc>
        <w:tc>
          <w:tcPr>
            <w:tcW w:w="582" w:type="dxa"/>
            <w:tcBorders>
              <w:top w:val="single" w:sz="6" w:space="0" w:color="000000"/>
              <w:start w:val="single" w:sz="6" w:space="0" w:color="000000"/>
              <w:bottom w:val="single" w:sz="6" w:space="0" w:color="000000"/>
              <w:end w:val="single" w:sz="6" w:space="0" w:color="000000"/>
            </w:tcBorders>
            <w:shd w:fill="FFFFFF" w:val="clear"/>
          </w:tcPr>
          <w:p>
            <w:pPr>
              <w:pStyle w:val="Normal"/>
              <w:snapToGrid w:val="false"/>
              <w:spacing w:before="0" w:after="0"/>
              <w:rPr/>
            </w:pPr>
            <w:r>
              <w:rPr/>
            </w:r>
          </w:p>
        </w:tc>
      </w:tr>
    </w:tbl>
    <w:p>
      <w:pPr>
        <w:pStyle w:val="Normal"/>
        <w:widowControl/>
        <w:bidi w:val="0"/>
        <w:spacing w:before="0" w:after="180"/>
        <w:rPr/>
      </w:pPr>
      <w:r>
        <w:rPr/>
      </w:r>
    </w:p>
    <w:sectPr>
      <w:headerReference w:type="default" r:id="rId40"/>
      <w:footerReference w:type="default" r:id="rId41"/>
      <w:type w:val="nextPage"/>
      <w:pgSz w:w="11906" w:h="16838"/>
      <w:pgMar w:left="1133" w:right="1133" w:header="850" w:top="1416" w:footer="340" w:bottom="1133"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Courier New">
    <w:charset w:val="00" w:characterSet="windows-1252"/>
    <w:family w:val="modern"/>
    <w:pitch w:val="default"/>
  </w:font>
  <w:font w:name="Wingdings">
    <w:charset w:val="02"/>
    <w:family w:val="auto"/>
    <w:pitch w:val="variable"/>
  </w:font>
  <w:font w:name="Liberation Sans">
    <w:altName w:val="Arial"/>
    <w:charset w:val="01" w:characterSet="utf-8"/>
    <w:family w:val="swiss"/>
    <w:pitch w:val="variable"/>
  </w:font>
  <w:font w:name="Tahoma">
    <w:charset w:val="00" w:characterSet="windows-1252"/>
    <w:family w:val="swiss"/>
    <w:pitch w:val="variable"/>
  </w:font>
  <w:font w:name="Symbol">
    <w:charset w:val="02"/>
    <w:family w:val="roman"/>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bidi w:val="0"/>
      <w:jc w:val="center"/>
      <w:rPr/>
    </w:pPr>
    <w:r>
      <w:rPr/>
      <w:t>3GPP</w:t>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widowControl w:val="false"/>
      <w:bidi w:val="0"/>
      <w:jc w:val="start"/>
      <w:rPr/>
    </w:pPr>
    <w:r>
      <w:rPr/>
    </w:r>
    <w:r>
      <mc:AlternateContent>
        <mc:Choice Requires="wps">
          <w:drawing>
            <wp:anchor behindDoc="0" distT="0" distB="0" distL="0" distR="0" simplePos="0" locked="0" layoutInCell="1" allowOverlap="1" relativeHeight="86">
              <wp:simplePos x="0" y="0"/>
              <wp:positionH relativeFrom="margin">
                <wp:align>right</wp:align>
              </wp:positionH>
              <wp:positionV relativeFrom="paragraph">
                <wp:posOffset>635</wp:posOffset>
              </wp:positionV>
              <wp:extent cx="1824990" cy="131445"/>
              <wp:effectExtent l="0" t="0" r="0" b="0"/>
              <wp:wrapSquare wrapText="largest"/>
              <wp:docPr id="33" name="Frame10"/>
              <a:graphic xmlns:a="http://schemas.openxmlformats.org/drawingml/2006/main">
                <a:graphicData uri="http://schemas.microsoft.com/office/word/2010/wordprocessingShape">
                  <wps:wsp>
                    <wps:cNvSpPr txBox="1"/>
                    <wps:spPr>
                      <a:xfrm>
                        <a:off x="0" y="0"/>
                        <a:ext cx="1824990" cy="131445"/>
                      </a:xfrm>
                      <a:prstGeom prst="rect"/>
                      <a:solidFill>
                        <a:srgbClr val="FFFFFF">
                          <a:alpha val="0"/>
                        </a:srgbClr>
                      </a:solidFill>
                    </wps:spPr>
                    <wps:txbx>
                      <w:txbxContent>
                        <w:p>
                          <w:pPr>
                            <w:pStyle w:val="Header"/>
                            <w:widowControl/>
                            <w:bidi w:val="0"/>
                            <w:jc w:val="start"/>
                            <w:rPr/>
                          </w:pPr>
                          <w:r>
                            <w:fldChar w:fldCharType="begin"/>
                          </w:r>
                          <w:r>
                            <w:rPr/>
                            <w:instrText> STYLEREF ZA </w:instrText>
                          </w:r>
                          <w:r>
                            <w:rPr/>
                          </w:r>
                          <w:r>
                            <w:rPr/>
                            <w:fldChar w:fldCharType="separate"/>
                          </w:r>
                          <w:r>
                            <w:rPr/>
                            <w:t>3GPP TR 22.980 V10.0.0 (2011-03)</w:t>
                          </w:r>
                          <w:r>
                            <w:rPr/>
                          </w:r>
                          <w:r>
                            <w:rPr/>
                            <w:fldChar w:fldCharType="end"/>
                          </w:r>
                        </w:p>
                      </w:txbxContent>
                    </wps:txbx>
                    <wps:bodyPr anchor="t" lIns="0" tIns="0" rIns="0" bIns="0">
                      <a:noAutofit/>
                    </wps:bodyPr>
                  </wps:wsp>
                </a:graphicData>
              </a:graphic>
            </wp:anchor>
          </w:drawing>
        </mc:Choice>
        <mc:Fallback>
          <w:pict>
            <v:rect fillcolor="#FFFFFF" style="position:absolute;rotation:0;width:143.7pt;height:10.35pt;mso-wrap-distance-left:0pt;mso-wrap-distance-right:0pt;mso-wrap-distance-top:0pt;mso-wrap-distance-bottom:0pt;margin-top:0.05pt;mso-position-vertical-relative:text;margin-left:338.3pt;mso-position-horizontal:right;mso-position-horizontal-relative:margin">
              <v:fill opacity="0f"/>
              <v:textbox inset="0in,0in,0in,0in">
                <w:txbxContent>
                  <w:p>
                    <w:pPr>
                      <w:pStyle w:val="Header"/>
                      <w:widowControl/>
                      <w:bidi w:val="0"/>
                      <w:jc w:val="start"/>
                      <w:rPr/>
                    </w:pPr>
                    <w:r>
                      <w:fldChar w:fldCharType="begin"/>
                    </w:r>
                    <w:r>
                      <w:rPr/>
                      <w:instrText> STYLEREF ZA </w:instrText>
                    </w:r>
                    <w:r>
                      <w:rPr/>
                    </w:r>
                    <w:r>
                      <w:rPr/>
                      <w:fldChar w:fldCharType="separate"/>
                    </w:r>
                    <w:r>
                      <w:rPr/>
                      <w:t>3GPP TR 22.980 V10.0.0 (2011-03)</w:t>
                    </w:r>
                    <w:r>
                      <w:rPr/>
                    </w:r>
                    <w:r>
                      <w:rPr/>
                      <w:fldChar w:fldCharType="end"/>
                    </w:r>
                  </w:p>
                </w:txbxContent>
              </v:textbox>
              <w10:wrap type="square" side="largest"/>
            </v:rect>
          </w:pict>
        </mc:Fallback>
      </mc:AlternateContent>
    </w:r>
    <w:r>
      <mc:AlternateContent>
        <mc:Choice Requires="wps">
          <w:drawing>
            <wp:anchor behindDoc="0" distT="0" distB="0" distL="0" distR="0" simplePos="0" locked="0" layoutInCell="1" allowOverlap="1" relativeHeight="134">
              <wp:simplePos x="0" y="0"/>
              <wp:positionH relativeFrom="margin">
                <wp:align>center</wp:align>
              </wp:positionH>
              <wp:positionV relativeFrom="paragraph">
                <wp:posOffset>635</wp:posOffset>
              </wp:positionV>
              <wp:extent cx="127635" cy="131445"/>
              <wp:effectExtent l="0" t="0" r="0" b="0"/>
              <wp:wrapSquare wrapText="largest"/>
              <wp:docPr id="34" name="Frame11"/>
              <a:graphic xmlns:a="http://schemas.openxmlformats.org/drawingml/2006/main">
                <a:graphicData uri="http://schemas.microsoft.com/office/word/2010/wordprocessingShape">
                  <wps:wsp>
                    <wps:cNvSpPr txBox="1"/>
                    <wps:spPr>
                      <a:xfrm>
                        <a:off x="0" y="0"/>
                        <a:ext cx="127635" cy="131445"/>
                      </a:xfrm>
                      <a:prstGeom prst="rect"/>
                      <a:solidFill>
                        <a:srgbClr val="FFFFFF">
                          <a:alpha val="0"/>
                        </a:srgbClr>
                      </a:solidFill>
                    </wps:spPr>
                    <wps:txbx>
                      <w:txbxContent>
                        <w:p>
                          <w:pPr>
                            <w:pStyle w:val="Header"/>
                            <w:widowControl/>
                            <w:bidi w:val="0"/>
                            <w:jc w:val="start"/>
                            <w:rPr/>
                          </w:pPr>
                          <w:r>
                            <w:rPr/>
                            <w:fldChar w:fldCharType="begin"/>
                          </w:r>
                          <w:r>
                            <w:rPr/>
                            <w:instrText> PAGE </w:instrText>
                          </w:r>
                          <w:r>
                            <w:rPr/>
                            <w:fldChar w:fldCharType="separate"/>
                          </w:r>
                          <w:r>
                            <w:rPr/>
                            <w:t>49</w:t>
                          </w:r>
                          <w:r>
                            <w:rPr/>
                            <w:fldChar w:fldCharType="end"/>
                          </w:r>
                        </w:p>
                      </w:txbxContent>
                    </wps:txbx>
                    <wps:bodyPr anchor="t" lIns="0" tIns="0" rIns="0" bIns="0">
                      <a:noAutofit/>
                    </wps:bodyPr>
                  </wps:wsp>
                </a:graphicData>
              </a:graphic>
            </wp:anchor>
          </w:drawing>
        </mc:Choice>
        <mc:Fallback>
          <w:pict>
            <v:rect fillcolor="#FFFFFF" style="position:absolute;rotation:0;width:10.05pt;height:10.35pt;mso-wrap-distance-left:0pt;mso-wrap-distance-right:0pt;mso-wrap-distance-top:0pt;mso-wrap-distance-bottom:0pt;margin-top:0.05pt;mso-position-vertical-relative:text;margin-left:236pt;mso-position-horizontal:center;mso-position-horizontal-relative:margin">
              <v:fill opacity="0f"/>
              <v:textbox inset="0in,0in,0in,0in">
                <w:txbxContent>
                  <w:p>
                    <w:pPr>
                      <w:pStyle w:val="Header"/>
                      <w:widowControl/>
                      <w:bidi w:val="0"/>
                      <w:jc w:val="start"/>
                      <w:rPr/>
                    </w:pPr>
                    <w:r>
                      <w:rPr/>
                      <w:fldChar w:fldCharType="begin"/>
                    </w:r>
                    <w:r>
                      <w:rPr/>
                      <w:instrText> PAGE </w:instrText>
                    </w:r>
                    <w:r>
                      <w:rPr/>
                      <w:fldChar w:fldCharType="separate"/>
                    </w:r>
                    <w:r>
                      <w:rPr/>
                      <w:t>49</w:t>
                    </w:r>
                    <w:r>
                      <w:rPr/>
                      <w:fldChar w:fldCharType="end"/>
                    </w:r>
                  </w:p>
                </w:txbxContent>
              </v:textbox>
              <w10:wrap type="square" side="largest"/>
            </v:rect>
          </w:pict>
        </mc:Fallback>
      </mc:AlternateContent>
    </w:r>
    <w:r>
      <mc:AlternateContent>
        <mc:Choice Requires="wps">
          <w:drawing>
            <wp:anchor behindDoc="0" distT="0" distB="0" distL="0" distR="0" simplePos="0" locked="0" layoutInCell="1" allowOverlap="1" relativeHeight="182">
              <wp:simplePos x="0" y="0"/>
              <wp:positionH relativeFrom="margin">
                <wp:align>left</wp:align>
              </wp:positionH>
              <wp:positionV relativeFrom="paragraph">
                <wp:posOffset>635</wp:posOffset>
              </wp:positionV>
              <wp:extent cx="591820" cy="131445"/>
              <wp:effectExtent l="0" t="0" r="0" b="0"/>
              <wp:wrapSquare wrapText="largest"/>
              <wp:docPr id="35" name="Frame12"/>
              <a:graphic xmlns:a="http://schemas.openxmlformats.org/drawingml/2006/main">
                <a:graphicData uri="http://schemas.microsoft.com/office/word/2010/wordprocessingShape">
                  <wps:wsp>
                    <wps:cNvSpPr txBox="1"/>
                    <wps:spPr>
                      <a:xfrm>
                        <a:off x="0" y="0"/>
                        <a:ext cx="591820" cy="131445"/>
                      </a:xfrm>
                      <a:prstGeom prst="rect"/>
                      <a:solidFill>
                        <a:srgbClr val="FFFFFF">
                          <a:alpha val="0"/>
                        </a:srgbClr>
                      </a:solidFill>
                    </wps:spPr>
                    <wps:txbx>
                      <w:txbxContent>
                        <w:p>
                          <w:pPr>
                            <w:pStyle w:val="Header"/>
                            <w:widowControl/>
                            <w:bidi w:val="0"/>
                            <w:jc w:val="start"/>
                            <w:rPr/>
                          </w:pPr>
                          <w:r>
                            <w:fldChar w:fldCharType="begin"/>
                          </w:r>
                          <w:r>
                            <w:rPr/>
                            <w:instrText> STYLEREF ZGSM </w:instrText>
                          </w:r>
                          <w:r>
                            <w:rPr/>
                          </w:r>
                          <w:r>
                            <w:rPr/>
                            <w:fldChar w:fldCharType="separate"/>
                          </w:r>
                          <w:r>
                            <w:rPr/>
                            <w:t>Release 10</w:t>
                          </w:r>
                          <w:r>
                            <w:rPr/>
                          </w:r>
                          <w:r>
                            <w:rPr/>
                            <w:fldChar w:fldCharType="end"/>
                          </w:r>
                        </w:p>
                      </w:txbxContent>
                    </wps:txbx>
                    <wps:bodyPr anchor="t" lIns="0" tIns="0" rIns="0" bIns="0">
                      <a:noAutofit/>
                    </wps:bodyPr>
                  </wps:wsp>
                </a:graphicData>
              </a:graphic>
            </wp:anchor>
          </w:drawing>
        </mc:Choice>
        <mc:Fallback>
          <w:pict>
            <v:rect fillcolor="#FFFFFF" style="position:absolute;rotation:0;width:46.6pt;height:10.35pt;mso-wrap-distance-left:0pt;mso-wrap-distance-right:0pt;mso-wrap-distance-top:0pt;mso-wrap-distance-bottom:0pt;margin-top:0.05pt;mso-position-vertical-relative:text;margin-left:0pt;mso-position-horizontal:left;mso-position-horizontal-relative:margin">
              <v:fill opacity="0f"/>
              <v:textbox inset="0in,0in,0in,0in">
                <w:txbxContent>
                  <w:p>
                    <w:pPr>
                      <w:pStyle w:val="Header"/>
                      <w:widowControl/>
                      <w:bidi w:val="0"/>
                      <w:jc w:val="start"/>
                      <w:rPr/>
                    </w:pPr>
                    <w:r>
                      <w:fldChar w:fldCharType="begin"/>
                    </w:r>
                    <w:r>
                      <w:rPr/>
                      <w:instrText> STYLEREF ZGSM </w:instrText>
                    </w:r>
                    <w:r>
                      <w:rPr/>
                    </w:r>
                    <w:r>
                      <w:rPr/>
                      <w:fldChar w:fldCharType="separate"/>
                    </w:r>
                    <w:r>
                      <w:rPr/>
                      <w:t>Release 10</w:t>
                    </w:r>
                    <w:r>
                      <w:rPr/>
                    </w:r>
                    <w:r>
                      <w:rPr/>
                      <w:fldChar w:fldCharType="end"/>
                    </w:r>
                  </w:p>
                </w:txbxContent>
              </v:textbox>
              <w10:wrap type="square" side="largest"/>
            </v:rect>
          </w:pict>
        </mc:Fallback>
      </mc:AlternateContent>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none"/>
      <w:suff w:val="nothing"/>
      <w:lvlText w:val=""/>
      <w:lvlJc w:val="start"/>
      <w:pPr>
        <w:tabs>
          <w:tab w:val="num" w:pos="0"/>
        </w:tabs>
        <w:ind w:start="0" w:hanging="0"/>
      </w:pPr>
    </w:lvl>
    <w:lvl w:ilvl="1">
      <w:start w:val="1"/>
      <w:pStyle w:val="Heading2"/>
      <w:numFmt w:val="none"/>
      <w:suff w:val="nothing"/>
      <w:lvlText w:val=""/>
      <w:lvlJc w:val="start"/>
      <w:pPr>
        <w:tabs>
          <w:tab w:val="num" w:pos="0"/>
        </w:tabs>
        <w:ind w:start="0" w:hanging="0"/>
      </w:pPr>
    </w:lvl>
    <w:lvl w:ilvl="2">
      <w:start w:val="1"/>
      <w:pStyle w:val="Heading3"/>
      <w:numFmt w:val="none"/>
      <w:suff w:val="nothing"/>
      <w:lvlText w:val=""/>
      <w:lvlJc w:val="start"/>
      <w:pPr>
        <w:tabs>
          <w:tab w:val="num" w:pos="0"/>
        </w:tabs>
        <w:ind w:start="0" w:hanging="0"/>
      </w:pPr>
    </w:lvl>
    <w:lvl w:ilvl="3">
      <w:start w:val="1"/>
      <w:pStyle w:val="Heading4"/>
      <w:numFmt w:val="none"/>
      <w:suff w:val="nothing"/>
      <w:lvlText w:val=""/>
      <w:lvlJc w:val="start"/>
      <w:pPr>
        <w:tabs>
          <w:tab w:val="num" w:pos="0"/>
        </w:tabs>
        <w:ind w:start="0" w:hanging="0"/>
      </w:pPr>
    </w:lvl>
    <w:lvl w:ilvl="4">
      <w:start w:val="1"/>
      <w:pStyle w:val="Heading5"/>
      <w:numFmt w:val="none"/>
      <w:suff w:val="nothing"/>
      <w:lvlText w:val=""/>
      <w:lvlJc w:val="start"/>
      <w:pPr>
        <w:tabs>
          <w:tab w:val="num" w:pos="0"/>
        </w:tabs>
        <w:ind w:start="0" w:hanging="0"/>
      </w:pPr>
    </w:lvl>
    <w:lvl w:ilvl="5">
      <w:start w:val="1"/>
      <w:pStyle w:val="Heading6"/>
      <w:numFmt w:val="none"/>
      <w:suff w:val="nothing"/>
      <w:lvlText w:val=""/>
      <w:lvlJc w:val="start"/>
      <w:pPr>
        <w:tabs>
          <w:tab w:val="num" w:pos="0"/>
        </w:tabs>
        <w:ind w:start="0" w:hanging="0"/>
      </w:pPr>
    </w:lvl>
    <w:lvl w:ilvl="6">
      <w:start w:val="1"/>
      <w:pStyle w:val="Heading7"/>
      <w:numFmt w:val="none"/>
      <w:suff w:val="nothing"/>
      <w:lvlText w:val=""/>
      <w:lvlJc w:val="start"/>
      <w:pPr>
        <w:tabs>
          <w:tab w:val="num" w:pos="0"/>
        </w:tabs>
        <w:ind w:start="0" w:hanging="0"/>
      </w:pPr>
    </w:lvl>
    <w:lvl w:ilvl="7">
      <w:start w:val="1"/>
      <w:pStyle w:val="Heading8"/>
      <w:numFmt w:val="none"/>
      <w:suff w:val="nothing"/>
      <w:lvlText w:val=""/>
      <w:lvlJc w:val="start"/>
      <w:pPr>
        <w:tabs>
          <w:tab w:val="num" w:pos="0"/>
        </w:tabs>
        <w:ind w:start="0" w:hanging="0"/>
      </w:pPr>
    </w:lvl>
    <w:lvl w:ilvl="8">
      <w:start w:val="1"/>
      <w:pStyle w:val="Heading9"/>
      <w:numFmt w:val="none"/>
      <w:suff w:val="nothing"/>
      <w:lvlText w:val=""/>
      <w:lvlJc w:val="start"/>
      <w:pPr>
        <w:tabs>
          <w:tab w:val="num" w:pos="0"/>
        </w:tabs>
        <w:ind w:start="0" w:hanging="0"/>
      </w:pPr>
    </w:lvl>
  </w:abstractNum>
  <w:abstractNum w:abstractNumId="2">
    <w:lvl w:ilvl="0">
      <w:numFmt w:val="bullet"/>
      <w:lvlText w:val=""/>
      <w:lvlJc w:val="start"/>
      <w:pPr>
        <w:tabs>
          <w:tab w:val="num" w:pos="283"/>
        </w:tabs>
        <w:ind w:start="567" w:hanging="283"/>
      </w:pPr>
      <w:rPr>
        <w:rFonts w:ascii="Symbol" w:hAnsi="Symbol" w:cs="Symbol" w:hint="default"/>
      </w:rPr>
    </w:lvl>
  </w:abstractNum>
  <w:abstractNum w:abstractNumId="3">
    <w:lvl w:ilvl="0">
      <w:start w:val="1"/>
      <w:numFmt w:val="lowerLetter"/>
      <w:lvlText w:val="%1)"/>
      <w:lvlJc w:val="start"/>
      <w:pPr>
        <w:tabs>
          <w:tab w:val="num" w:pos="283"/>
        </w:tabs>
        <w:ind w:start="283" w:hanging="283"/>
      </w:pPr>
    </w:lvl>
    <w:lvl w:ilvl="1">
      <w:start w:val="1"/>
      <w:numFmt w:val="decimal"/>
      <w:lvlText w:val="%2."/>
      <w:lvlJc w:val="start"/>
      <w:pPr>
        <w:tabs>
          <w:tab w:val="num" w:pos="1080"/>
        </w:tabs>
        <w:ind w:start="1080" w:hanging="360"/>
      </w:pPr>
    </w:lvl>
    <w:lvl w:ilvl="2">
      <w:start w:val="1"/>
      <w:numFmt w:val="decimal"/>
      <w:lvlText w:val="%3."/>
      <w:lvlJc w:val="start"/>
      <w:pPr>
        <w:tabs>
          <w:tab w:val="num" w:pos="1440"/>
        </w:tabs>
        <w:ind w:start="1440" w:hanging="360"/>
      </w:pPr>
    </w:lvl>
    <w:lvl w:ilvl="3">
      <w:start w:val="1"/>
      <w:numFmt w:val="decimal"/>
      <w:lvlText w:val="%4."/>
      <w:lvlJc w:val="start"/>
      <w:pPr>
        <w:tabs>
          <w:tab w:val="num" w:pos="1800"/>
        </w:tabs>
        <w:ind w:start="1800" w:hanging="360"/>
      </w:pPr>
    </w:lvl>
    <w:lvl w:ilvl="4">
      <w:start w:val="1"/>
      <w:numFmt w:val="decimal"/>
      <w:lvlText w:val="%5."/>
      <w:lvlJc w:val="start"/>
      <w:pPr>
        <w:tabs>
          <w:tab w:val="num" w:pos="2160"/>
        </w:tabs>
        <w:ind w:start="2160" w:hanging="360"/>
      </w:pPr>
    </w:lvl>
    <w:lvl w:ilvl="5">
      <w:start w:val="1"/>
      <w:numFmt w:val="decimal"/>
      <w:lvlText w:val="%6."/>
      <w:lvlJc w:val="start"/>
      <w:pPr>
        <w:tabs>
          <w:tab w:val="num" w:pos="2520"/>
        </w:tabs>
        <w:ind w:start="2520" w:hanging="360"/>
      </w:pPr>
    </w:lvl>
    <w:lvl w:ilvl="6">
      <w:start w:val="1"/>
      <w:numFmt w:val="decimal"/>
      <w:lvlText w:val="%7."/>
      <w:lvlJc w:val="start"/>
      <w:pPr>
        <w:tabs>
          <w:tab w:val="num" w:pos="2880"/>
        </w:tabs>
        <w:ind w:start="2880" w:hanging="360"/>
      </w:pPr>
    </w:lvl>
    <w:lvl w:ilvl="7">
      <w:start w:val="1"/>
      <w:numFmt w:val="decimal"/>
      <w:lvlText w:val="%8."/>
      <w:lvlJc w:val="start"/>
      <w:pPr>
        <w:tabs>
          <w:tab w:val="num" w:pos="3240"/>
        </w:tabs>
        <w:ind w:start="3240" w:hanging="360"/>
      </w:pPr>
    </w:lvl>
    <w:lvl w:ilvl="8">
      <w:start w:val="1"/>
      <w:numFmt w:val="decimal"/>
      <w:lvlText w:val="%9."/>
      <w:lvlJc w:val="start"/>
      <w:pPr>
        <w:tabs>
          <w:tab w:val="num" w:pos="3600"/>
        </w:tabs>
        <w:ind w:start="3600" w:hanging="360"/>
      </w:pPr>
    </w:lvl>
  </w:abstractNum>
  <w:abstractNum w:abstractNumId="4">
    <w:lvl w:ilvl="0">
      <w:start w:val="1"/>
      <w:numFmt w:val="decimal"/>
      <w:lvlText w:val="%1)"/>
      <w:lvlJc w:val="start"/>
      <w:pPr>
        <w:tabs>
          <w:tab w:val="num" w:pos="283"/>
        </w:tabs>
        <w:ind w:start="283" w:hanging="283"/>
      </w:pPr>
    </w:lvl>
    <w:lvl w:ilvl="1">
      <w:start w:val="1"/>
      <w:numFmt w:val="decimal"/>
      <w:lvlText w:val="%2."/>
      <w:lvlJc w:val="start"/>
      <w:pPr>
        <w:tabs>
          <w:tab w:val="num" w:pos="1080"/>
        </w:tabs>
        <w:ind w:start="1080" w:hanging="360"/>
      </w:pPr>
    </w:lvl>
    <w:lvl w:ilvl="2">
      <w:start w:val="1"/>
      <w:numFmt w:val="decimal"/>
      <w:lvlText w:val="%3."/>
      <w:lvlJc w:val="start"/>
      <w:pPr>
        <w:tabs>
          <w:tab w:val="num" w:pos="1440"/>
        </w:tabs>
        <w:ind w:start="1440" w:hanging="360"/>
      </w:pPr>
    </w:lvl>
    <w:lvl w:ilvl="3">
      <w:start w:val="1"/>
      <w:numFmt w:val="decimal"/>
      <w:lvlText w:val="%4."/>
      <w:lvlJc w:val="start"/>
      <w:pPr>
        <w:tabs>
          <w:tab w:val="num" w:pos="1800"/>
        </w:tabs>
        <w:ind w:start="1800" w:hanging="360"/>
      </w:pPr>
    </w:lvl>
    <w:lvl w:ilvl="4">
      <w:start w:val="1"/>
      <w:numFmt w:val="decimal"/>
      <w:lvlText w:val="%5."/>
      <w:lvlJc w:val="start"/>
      <w:pPr>
        <w:tabs>
          <w:tab w:val="num" w:pos="2160"/>
        </w:tabs>
        <w:ind w:start="2160" w:hanging="360"/>
      </w:pPr>
    </w:lvl>
    <w:lvl w:ilvl="5">
      <w:start w:val="1"/>
      <w:numFmt w:val="decimal"/>
      <w:lvlText w:val="%6."/>
      <w:lvlJc w:val="start"/>
      <w:pPr>
        <w:tabs>
          <w:tab w:val="num" w:pos="2520"/>
        </w:tabs>
        <w:ind w:start="2520" w:hanging="360"/>
      </w:pPr>
    </w:lvl>
    <w:lvl w:ilvl="6">
      <w:start w:val="1"/>
      <w:numFmt w:val="decimal"/>
      <w:lvlText w:val="%7."/>
      <w:lvlJc w:val="start"/>
      <w:pPr>
        <w:tabs>
          <w:tab w:val="num" w:pos="2880"/>
        </w:tabs>
        <w:ind w:start="2880" w:hanging="360"/>
      </w:pPr>
    </w:lvl>
    <w:lvl w:ilvl="7">
      <w:start w:val="1"/>
      <w:numFmt w:val="decimal"/>
      <w:lvlText w:val="%8."/>
      <w:lvlJc w:val="start"/>
      <w:pPr>
        <w:tabs>
          <w:tab w:val="num" w:pos="3240"/>
        </w:tabs>
        <w:ind w:start="3240" w:hanging="360"/>
      </w:pPr>
    </w:lvl>
    <w:lvl w:ilvl="8">
      <w:start w:val="1"/>
      <w:numFmt w:val="decimal"/>
      <w:lvlText w:val="%9."/>
      <w:lvlJc w:val="start"/>
      <w:pPr>
        <w:tabs>
          <w:tab w:val="num" w:pos="3600"/>
        </w:tabs>
        <w:ind w:start="3600" w:hanging="360"/>
      </w:pPr>
    </w:lvl>
  </w:abstractNum>
  <w:abstractNum w:abstractNumId="5">
    <w:lvl w:ilvl="0">
      <w:start w:val="1"/>
      <w:numFmt w:val="bullet"/>
      <w:lvlText w:val=""/>
      <w:lvlJc w:val="start"/>
      <w:pPr>
        <w:tabs>
          <w:tab w:val="num" w:pos="283"/>
        </w:tabs>
        <w:ind w:start="283" w:hanging="283"/>
      </w:pPr>
      <w:rPr>
        <w:rFonts w:ascii="Symbol" w:hAnsi="Symbol" w:cs="Symbol" w:hint="default"/>
      </w:rPr>
    </w:lvl>
    <w:lvl w:ilvl="1">
      <w:start w:val="1"/>
      <w:numFmt w:val="decimal"/>
      <w:lvlText w:val="%2."/>
      <w:lvlJc w:val="start"/>
      <w:pPr>
        <w:tabs>
          <w:tab w:val="num" w:pos="1080"/>
        </w:tabs>
        <w:ind w:start="1080" w:hanging="360"/>
      </w:pPr>
    </w:lvl>
    <w:lvl w:ilvl="2">
      <w:start w:val="1"/>
      <w:numFmt w:val="decimal"/>
      <w:lvlText w:val="%3."/>
      <w:lvlJc w:val="start"/>
      <w:pPr>
        <w:tabs>
          <w:tab w:val="num" w:pos="1440"/>
        </w:tabs>
        <w:ind w:start="1440" w:hanging="360"/>
      </w:pPr>
    </w:lvl>
    <w:lvl w:ilvl="3">
      <w:start w:val="1"/>
      <w:numFmt w:val="decimal"/>
      <w:lvlText w:val="%4."/>
      <w:lvlJc w:val="start"/>
      <w:pPr>
        <w:tabs>
          <w:tab w:val="num" w:pos="1800"/>
        </w:tabs>
        <w:ind w:start="1800" w:hanging="360"/>
      </w:pPr>
    </w:lvl>
    <w:lvl w:ilvl="4">
      <w:start w:val="1"/>
      <w:numFmt w:val="decimal"/>
      <w:lvlText w:val="%5."/>
      <w:lvlJc w:val="start"/>
      <w:pPr>
        <w:tabs>
          <w:tab w:val="num" w:pos="2160"/>
        </w:tabs>
        <w:ind w:start="2160" w:hanging="360"/>
      </w:pPr>
    </w:lvl>
    <w:lvl w:ilvl="5">
      <w:start w:val="1"/>
      <w:numFmt w:val="decimal"/>
      <w:lvlText w:val="%6."/>
      <w:lvlJc w:val="start"/>
      <w:pPr>
        <w:tabs>
          <w:tab w:val="num" w:pos="2520"/>
        </w:tabs>
        <w:ind w:start="2520" w:hanging="360"/>
      </w:pPr>
    </w:lvl>
    <w:lvl w:ilvl="6">
      <w:start w:val="1"/>
      <w:numFmt w:val="decimal"/>
      <w:lvlText w:val="%7."/>
      <w:lvlJc w:val="start"/>
      <w:pPr>
        <w:tabs>
          <w:tab w:val="num" w:pos="2880"/>
        </w:tabs>
        <w:ind w:start="2880" w:hanging="360"/>
      </w:pPr>
    </w:lvl>
    <w:lvl w:ilvl="7">
      <w:start w:val="1"/>
      <w:numFmt w:val="decimal"/>
      <w:lvlText w:val="%8."/>
      <w:lvlJc w:val="start"/>
      <w:pPr>
        <w:tabs>
          <w:tab w:val="num" w:pos="3240"/>
        </w:tabs>
        <w:ind w:start="3240" w:hanging="360"/>
      </w:pPr>
    </w:lvl>
    <w:lvl w:ilvl="8">
      <w:start w:val="1"/>
      <w:numFmt w:val="decimal"/>
      <w:lvlText w:val="%9."/>
      <w:lvlJc w:val="start"/>
      <w:pPr>
        <w:tabs>
          <w:tab w:val="num" w:pos="3600"/>
        </w:tabs>
        <w:ind w:start="3600" w:hanging="360"/>
      </w:pPr>
    </w:lvl>
  </w:abstractNum>
  <w:abstractNum w:abstractNumId="6">
    <w:lvl w:ilvl="0">
      <w:start w:val="1"/>
      <w:numFmt w:val="bullet"/>
      <w:lvlText w:val=""/>
      <w:lvlJc w:val="start"/>
      <w:pPr>
        <w:tabs>
          <w:tab w:val="num" w:pos="283"/>
        </w:tabs>
        <w:ind w:start="283" w:hanging="283"/>
      </w:pPr>
      <w:rPr>
        <w:rFonts w:ascii="Symbol" w:hAnsi="Symbol" w:cs="Symbol" w:hint="default"/>
      </w:rPr>
    </w:lvl>
    <w:lvl w:ilvl="1">
      <w:start w:val="1"/>
      <w:numFmt w:val="decimal"/>
      <w:lvlText w:val="%2."/>
      <w:lvlJc w:val="start"/>
      <w:pPr>
        <w:tabs>
          <w:tab w:val="num" w:pos="1080"/>
        </w:tabs>
        <w:ind w:start="1080" w:hanging="360"/>
      </w:pPr>
    </w:lvl>
    <w:lvl w:ilvl="2">
      <w:start w:val="1"/>
      <w:numFmt w:val="decimal"/>
      <w:lvlText w:val="%3."/>
      <w:lvlJc w:val="start"/>
      <w:pPr>
        <w:tabs>
          <w:tab w:val="num" w:pos="1440"/>
        </w:tabs>
        <w:ind w:start="1440" w:hanging="360"/>
      </w:pPr>
    </w:lvl>
    <w:lvl w:ilvl="3">
      <w:start w:val="1"/>
      <w:numFmt w:val="decimal"/>
      <w:lvlText w:val="%4."/>
      <w:lvlJc w:val="start"/>
      <w:pPr>
        <w:tabs>
          <w:tab w:val="num" w:pos="1800"/>
        </w:tabs>
        <w:ind w:start="1800" w:hanging="360"/>
      </w:pPr>
    </w:lvl>
    <w:lvl w:ilvl="4">
      <w:start w:val="1"/>
      <w:numFmt w:val="decimal"/>
      <w:lvlText w:val="%5."/>
      <w:lvlJc w:val="start"/>
      <w:pPr>
        <w:tabs>
          <w:tab w:val="num" w:pos="2160"/>
        </w:tabs>
        <w:ind w:start="2160" w:hanging="360"/>
      </w:pPr>
    </w:lvl>
    <w:lvl w:ilvl="5">
      <w:start w:val="1"/>
      <w:numFmt w:val="decimal"/>
      <w:lvlText w:val="%6."/>
      <w:lvlJc w:val="start"/>
      <w:pPr>
        <w:tabs>
          <w:tab w:val="num" w:pos="2520"/>
        </w:tabs>
        <w:ind w:start="2520" w:hanging="360"/>
      </w:pPr>
    </w:lvl>
    <w:lvl w:ilvl="6">
      <w:start w:val="1"/>
      <w:numFmt w:val="decimal"/>
      <w:lvlText w:val="%7."/>
      <w:lvlJc w:val="start"/>
      <w:pPr>
        <w:tabs>
          <w:tab w:val="num" w:pos="2880"/>
        </w:tabs>
        <w:ind w:start="2880" w:hanging="360"/>
      </w:pPr>
    </w:lvl>
    <w:lvl w:ilvl="7">
      <w:start w:val="1"/>
      <w:numFmt w:val="decimal"/>
      <w:lvlText w:val="%8."/>
      <w:lvlJc w:val="start"/>
      <w:pPr>
        <w:tabs>
          <w:tab w:val="num" w:pos="3240"/>
        </w:tabs>
        <w:ind w:start="3240" w:hanging="360"/>
      </w:pPr>
    </w:lvl>
    <w:lvl w:ilvl="8">
      <w:start w:val="1"/>
      <w:numFmt w:val="decimal"/>
      <w:lvlText w:val="%9."/>
      <w:lvlJc w:val="start"/>
      <w:pPr>
        <w:tabs>
          <w:tab w:val="num" w:pos="3600"/>
        </w:tabs>
        <w:ind w:start="3600" w:hanging="360"/>
      </w:pPr>
    </w:lvl>
  </w:abstractNum>
  <w:abstractNum w:abstractNumId="7">
    <w:lvl w:ilvl="0">
      <w:start w:val="1"/>
      <w:numFmt w:val="decimal"/>
      <w:lvlText w:val="?%1"/>
      <w:lvlJc w:val="start"/>
      <w:pPr>
        <w:tabs>
          <w:tab w:val="num" w:pos="283"/>
        </w:tabs>
        <w:ind w:start="283" w:hanging="283"/>
      </w:pPr>
    </w:lvl>
    <w:lvl w:ilvl="1">
      <w:start w:val="1"/>
      <w:numFmt w:val="decimal"/>
      <w:lvlText w:val="%2."/>
      <w:lvlJc w:val="start"/>
      <w:pPr>
        <w:tabs>
          <w:tab w:val="num" w:pos="1080"/>
        </w:tabs>
        <w:ind w:start="1080" w:hanging="360"/>
      </w:pPr>
    </w:lvl>
    <w:lvl w:ilvl="2">
      <w:start w:val="1"/>
      <w:numFmt w:val="decimal"/>
      <w:lvlText w:val="%3."/>
      <w:lvlJc w:val="start"/>
      <w:pPr>
        <w:tabs>
          <w:tab w:val="num" w:pos="1440"/>
        </w:tabs>
        <w:ind w:start="1440" w:hanging="360"/>
      </w:pPr>
    </w:lvl>
    <w:lvl w:ilvl="3">
      <w:start w:val="1"/>
      <w:numFmt w:val="decimal"/>
      <w:lvlText w:val="%4."/>
      <w:lvlJc w:val="start"/>
      <w:pPr>
        <w:tabs>
          <w:tab w:val="num" w:pos="1800"/>
        </w:tabs>
        <w:ind w:start="1800" w:hanging="360"/>
      </w:pPr>
    </w:lvl>
    <w:lvl w:ilvl="4">
      <w:start w:val="1"/>
      <w:numFmt w:val="decimal"/>
      <w:lvlText w:val="%5."/>
      <w:lvlJc w:val="start"/>
      <w:pPr>
        <w:tabs>
          <w:tab w:val="num" w:pos="2160"/>
        </w:tabs>
        <w:ind w:start="2160" w:hanging="360"/>
      </w:pPr>
    </w:lvl>
    <w:lvl w:ilvl="5">
      <w:start w:val="1"/>
      <w:numFmt w:val="decimal"/>
      <w:lvlText w:val="%6."/>
      <w:lvlJc w:val="start"/>
      <w:pPr>
        <w:tabs>
          <w:tab w:val="num" w:pos="2520"/>
        </w:tabs>
        <w:ind w:start="2520" w:hanging="360"/>
      </w:pPr>
    </w:lvl>
    <w:lvl w:ilvl="6">
      <w:start w:val="1"/>
      <w:numFmt w:val="decimal"/>
      <w:lvlText w:val="%7."/>
      <w:lvlJc w:val="start"/>
      <w:pPr>
        <w:tabs>
          <w:tab w:val="num" w:pos="2880"/>
        </w:tabs>
        <w:ind w:start="2880" w:hanging="360"/>
      </w:pPr>
    </w:lvl>
    <w:lvl w:ilvl="7">
      <w:start w:val="1"/>
      <w:numFmt w:val="decimal"/>
      <w:lvlText w:val="%8."/>
      <w:lvlJc w:val="start"/>
      <w:pPr>
        <w:tabs>
          <w:tab w:val="num" w:pos="3240"/>
        </w:tabs>
        <w:ind w:start="3240" w:hanging="360"/>
      </w:pPr>
    </w:lvl>
    <w:lvl w:ilvl="8">
      <w:start w:val="1"/>
      <w:numFmt w:val="decimal"/>
      <w:lvlText w:val="%9."/>
      <w:lvlJc w:val="start"/>
      <w:pPr>
        <w:tabs>
          <w:tab w:val="num" w:pos="3600"/>
        </w:tabs>
        <w:ind w:start="3600" w:hanging="36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w="http://schemas.openxmlformats.org/wordprocessingml/2006/main">
  <w:zoom w:percent="100"/>
  <w:defaultTabStop w:val="284"/>
  <w:autoHyphenation w:val="true"/>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DejaVu Sans" w:cs="Noto Sans Devanagari"/>
        <w:sz w:val="24"/>
        <w:szCs w:val="24"/>
        <w:lang w:val="en-US" w:eastAsia="zh-CN" w:bidi="hi-IN"/>
      </w:rPr>
    </w:rPrDefault>
    <w:pPrDefault>
      <w:pPr>
        <w:suppressAutoHyphens w:val="true"/>
      </w:pPr>
    </w:pPrDefault>
  </w:docDefaults>
  <w:style w:type="paragraph" w:styleId="Normal">
    <w:name w:val="Normal"/>
    <w:qFormat/>
    <w:pPr>
      <w:widowControl/>
      <w:bidi w:val="0"/>
      <w:spacing w:before="0" w:after="180"/>
    </w:pPr>
    <w:rPr>
      <w:rFonts w:ascii="Times New Roman" w:hAnsi="Times New Roman" w:eastAsia="Times New Roman" w:cs="Times New Roman"/>
      <w:color w:val="auto"/>
      <w:sz w:val="20"/>
      <w:szCs w:val="20"/>
      <w:lang w:val="en-GB" w:bidi="ar-SA" w:eastAsia="zh-CN"/>
    </w:rPr>
  </w:style>
  <w:style w:type="paragraph" w:styleId="Heading1">
    <w:name w:val="Heading 1"/>
    <w:next w:val="Normal"/>
    <w:qFormat/>
    <w:pPr>
      <w:keepNext w:val="true"/>
      <w:keepLines/>
      <w:widowControl/>
      <w:numPr>
        <w:ilvl w:val="0"/>
        <w:numId w:val="1"/>
      </w:numPr>
      <w:pBdr>
        <w:top w:val="single" w:sz="12" w:space="3" w:color="000000"/>
      </w:pBdr>
      <w:bidi w:val="0"/>
      <w:spacing w:before="240" w:after="180"/>
      <w:ind w:start="1134" w:hanging="1134"/>
      <w:outlineLvl w:val="0"/>
    </w:pPr>
    <w:rPr>
      <w:rFonts w:ascii="Arial" w:hAnsi="Arial" w:eastAsia="Times New Roman" w:cs="Arial"/>
      <w:color w:val="auto"/>
      <w:sz w:val="36"/>
      <w:szCs w:val="20"/>
      <w:lang w:val="en-GB" w:bidi="ar-SA" w:eastAsia="zh-CN"/>
    </w:rPr>
  </w:style>
  <w:style w:type="paragraph" w:styleId="Heading2">
    <w:name w:val="Heading 2"/>
    <w:basedOn w:val="Heading1"/>
    <w:next w:val="Normal"/>
    <w:qFormat/>
    <w:pPr>
      <w:numPr>
        <w:ilvl w:val="1"/>
        <w:numId w:val="1"/>
      </w:numPr>
      <w:pBdr>
        <w:top w:val="nil"/>
      </w:pBdr>
      <w:spacing w:before="180" w:after="180"/>
      <w:outlineLvl w:val="1"/>
    </w:pPr>
    <w:rPr>
      <w:sz w:val="32"/>
    </w:rPr>
  </w:style>
  <w:style w:type="paragraph" w:styleId="Heading3">
    <w:name w:val="Heading 3"/>
    <w:basedOn w:val="Heading2"/>
    <w:next w:val="Normal"/>
    <w:qFormat/>
    <w:pPr>
      <w:numPr>
        <w:ilvl w:val="2"/>
        <w:numId w:val="1"/>
      </w:numPr>
      <w:spacing w:before="120" w:after="180"/>
      <w:outlineLvl w:val="2"/>
    </w:pPr>
    <w:rPr>
      <w:sz w:val="28"/>
    </w:rPr>
  </w:style>
  <w:style w:type="paragraph" w:styleId="Heading4">
    <w:name w:val="Heading 4"/>
    <w:basedOn w:val="Heading3"/>
    <w:next w:val="Normal"/>
    <w:qFormat/>
    <w:pPr>
      <w:numPr>
        <w:ilvl w:val="3"/>
        <w:numId w:val="1"/>
      </w:numPr>
      <w:ind w:start="1418" w:hanging="1418"/>
      <w:outlineLvl w:val="3"/>
    </w:pPr>
    <w:rPr>
      <w:sz w:val="24"/>
    </w:rPr>
  </w:style>
  <w:style w:type="paragraph" w:styleId="Heading5">
    <w:name w:val="Heading 5"/>
    <w:basedOn w:val="Heading4"/>
    <w:next w:val="Normal"/>
    <w:qFormat/>
    <w:pPr>
      <w:numPr>
        <w:ilvl w:val="4"/>
        <w:numId w:val="1"/>
      </w:numPr>
      <w:ind w:start="1701" w:hanging="1701"/>
      <w:outlineLvl w:val="4"/>
    </w:pPr>
    <w:rPr>
      <w:sz w:val="22"/>
    </w:rPr>
  </w:style>
  <w:style w:type="paragraph" w:styleId="Heading6">
    <w:name w:val="Heading 6"/>
    <w:basedOn w:val="H6"/>
    <w:next w:val="Normal"/>
    <w:qFormat/>
    <w:pPr>
      <w:numPr>
        <w:ilvl w:val="5"/>
        <w:numId w:val="1"/>
      </w:numPr>
      <w:outlineLvl w:val="5"/>
    </w:pPr>
    <w:rPr/>
  </w:style>
  <w:style w:type="paragraph" w:styleId="Heading7">
    <w:name w:val="Heading 7"/>
    <w:basedOn w:val="H6"/>
    <w:next w:val="Normal"/>
    <w:qFormat/>
    <w:pPr>
      <w:numPr>
        <w:ilvl w:val="6"/>
        <w:numId w:val="1"/>
      </w:numPr>
      <w:outlineLvl w:val="6"/>
    </w:pPr>
    <w:rPr/>
  </w:style>
  <w:style w:type="paragraph" w:styleId="Heading8">
    <w:name w:val="Heading 8"/>
    <w:basedOn w:val="Heading1"/>
    <w:next w:val="Normal"/>
    <w:qFormat/>
    <w:pPr>
      <w:numPr>
        <w:ilvl w:val="7"/>
        <w:numId w:val="1"/>
      </w:numPr>
      <w:ind w:start="0" w:hanging="0"/>
      <w:outlineLvl w:val="7"/>
    </w:pPr>
    <w:rPr/>
  </w:style>
  <w:style w:type="paragraph" w:styleId="Heading9">
    <w:name w:val="Heading 9"/>
    <w:basedOn w:val="Heading8"/>
    <w:next w:val="Normal"/>
    <w:qFormat/>
    <w:pPr>
      <w:numPr>
        <w:ilvl w:val="8"/>
        <w:numId w:val="1"/>
      </w:numPr>
      <w:outlineLvl w:val="8"/>
    </w:pPr>
    <w:rPr/>
  </w:style>
  <w:style w:type="character" w:styleId="WW8Num1z0">
    <w:name w:val="WW8Num1z0"/>
    <w:qFormat/>
    <w:rPr/>
  </w:style>
  <w:style w:type="character" w:styleId="WW8Num2z0">
    <w:name w:val="WW8Num2z0"/>
    <w:qFormat/>
    <w:rPr/>
  </w:style>
  <w:style w:type="character" w:styleId="WW8Num2z1">
    <w:name w:val="WW8Num2z1"/>
    <w:qFormat/>
    <w:rPr/>
  </w:style>
  <w:style w:type="character" w:styleId="WW8Num2z2">
    <w:name w:val="WW8Num2z2"/>
    <w:qFormat/>
    <w:rPr/>
  </w:style>
  <w:style w:type="character" w:styleId="WW8Num2z3">
    <w:name w:val="WW8Num2z3"/>
    <w:qFormat/>
    <w:rPr/>
  </w:style>
  <w:style w:type="character" w:styleId="WW8Num2z4">
    <w:name w:val="WW8Num2z4"/>
    <w:qFormat/>
    <w:rPr/>
  </w:style>
  <w:style w:type="character" w:styleId="WW8Num2z5">
    <w:name w:val="WW8Num2z5"/>
    <w:qFormat/>
    <w:rPr/>
  </w:style>
  <w:style w:type="character" w:styleId="WW8Num2z6">
    <w:name w:val="WW8Num2z6"/>
    <w:qFormat/>
    <w:rPr/>
  </w:style>
  <w:style w:type="character" w:styleId="WW8Num2z7">
    <w:name w:val="WW8Num2z7"/>
    <w:qFormat/>
    <w:rPr/>
  </w:style>
  <w:style w:type="character" w:styleId="WW8Num2z8">
    <w:name w:val="WW8Num2z8"/>
    <w:qFormat/>
    <w:rPr/>
  </w:style>
  <w:style w:type="character" w:styleId="WW8Num3z0">
    <w:name w:val="WW8Num3z0"/>
    <w:qFormat/>
    <w:rPr>
      <w:rFonts w:ascii="Symbol" w:hAnsi="Symbol" w:cs="Symbol"/>
    </w:rPr>
  </w:style>
  <w:style w:type="character" w:styleId="WW8Num3z1">
    <w:name w:val="WW8Num3z1"/>
    <w:qFormat/>
    <w:rPr>
      <w:rFonts w:ascii="Courier New" w:hAnsi="Courier New" w:cs="Courier New"/>
    </w:rPr>
  </w:style>
  <w:style w:type="character" w:styleId="WW8Num3z2">
    <w:name w:val="WW8Num3z2"/>
    <w:qFormat/>
    <w:rPr>
      <w:rFonts w:ascii="Wingdings" w:hAnsi="Wingdings" w:cs="Wingdings"/>
    </w:rPr>
  </w:style>
  <w:style w:type="character" w:styleId="WW8Num4z0">
    <w:name w:val="WW8Num4z0"/>
    <w:qFormat/>
    <w:rPr/>
  </w:style>
  <w:style w:type="character" w:styleId="WW8Num4z1">
    <w:name w:val="WW8Num4z1"/>
    <w:qFormat/>
    <w:rPr/>
  </w:style>
  <w:style w:type="character" w:styleId="WW8Num4z2">
    <w:name w:val="WW8Num4z2"/>
    <w:qFormat/>
    <w:rPr/>
  </w:style>
  <w:style w:type="character" w:styleId="WW8Num4z3">
    <w:name w:val="WW8Num4z3"/>
    <w:qFormat/>
    <w:rPr/>
  </w:style>
  <w:style w:type="character" w:styleId="WW8Num4z4">
    <w:name w:val="WW8Num4z4"/>
    <w:qFormat/>
    <w:rPr/>
  </w:style>
  <w:style w:type="character" w:styleId="WW8Num4z5">
    <w:name w:val="WW8Num4z5"/>
    <w:qFormat/>
    <w:rPr/>
  </w:style>
  <w:style w:type="character" w:styleId="WW8Num4z6">
    <w:name w:val="WW8Num4z6"/>
    <w:qFormat/>
    <w:rPr/>
  </w:style>
  <w:style w:type="character" w:styleId="WW8Num4z7">
    <w:name w:val="WW8Num4z7"/>
    <w:qFormat/>
    <w:rPr/>
  </w:style>
  <w:style w:type="character" w:styleId="WW8Num4z8">
    <w:name w:val="WW8Num4z8"/>
    <w:qFormat/>
    <w:rPr/>
  </w:style>
  <w:style w:type="character" w:styleId="WW8Num5z0">
    <w:name w:val="WW8Num5z0"/>
    <w:qFormat/>
    <w:rPr/>
  </w:style>
  <w:style w:type="character" w:styleId="WW8Num5z1">
    <w:name w:val="WW8Num5z1"/>
    <w:qFormat/>
    <w:rPr/>
  </w:style>
  <w:style w:type="character" w:styleId="WW8Num5z2">
    <w:name w:val="WW8Num5z2"/>
    <w:qFormat/>
    <w:rPr/>
  </w:style>
  <w:style w:type="character" w:styleId="WW8Num5z3">
    <w:name w:val="WW8Num5z3"/>
    <w:qFormat/>
    <w:rPr/>
  </w:style>
  <w:style w:type="character" w:styleId="WW8Num5z4">
    <w:name w:val="WW8Num5z4"/>
    <w:qFormat/>
    <w:rPr/>
  </w:style>
  <w:style w:type="character" w:styleId="WW8Num5z5">
    <w:name w:val="WW8Num5z5"/>
    <w:qFormat/>
    <w:rPr/>
  </w:style>
  <w:style w:type="character" w:styleId="WW8Num5z6">
    <w:name w:val="WW8Num5z6"/>
    <w:qFormat/>
    <w:rPr/>
  </w:style>
  <w:style w:type="character" w:styleId="WW8Num5z7">
    <w:name w:val="WW8Num5z7"/>
    <w:qFormat/>
    <w:rPr/>
  </w:style>
  <w:style w:type="character" w:styleId="WW8Num5z8">
    <w:name w:val="WW8Num5z8"/>
    <w:qFormat/>
    <w:rPr/>
  </w:style>
  <w:style w:type="character" w:styleId="WW8Num6z0">
    <w:name w:val="WW8Num6z0"/>
    <w:qFormat/>
    <w:rPr/>
  </w:style>
  <w:style w:type="character" w:styleId="WW8Num6z1">
    <w:name w:val="WW8Num6z1"/>
    <w:qFormat/>
    <w:rPr/>
  </w:style>
  <w:style w:type="character" w:styleId="WW8Num6z2">
    <w:name w:val="WW8Num6z2"/>
    <w:qFormat/>
    <w:rPr/>
  </w:style>
  <w:style w:type="character" w:styleId="WW8Num6z3">
    <w:name w:val="WW8Num6z3"/>
    <w:qFormat/>
    <w:rPr/>
  </w:style>
  <w:style w:type="character" w:styleId="WW8Num6z4">
    <w:name w:val="WW8Num6z4"/>
    <w:qFormat/>
    <w:rPr/>
  </w:style>
  <w:style w:type="character" w:styleId="WW8Num6z5">
    <w:name w:val="WW8Num6z5"/>
    <w:qFormat/>
    <w:rPr/>
  </w:style>
  <w:style w:type="character" w:styleId="WW8Num6z6">
    <w:name w:val="WW8Num6z6"/>
    <w:qFormat/>
    <w:rPr/>
  </w:style>
  <w:style w:type="character" w:styleId="WW8Num6z7">
    <w:name w:val="WW8Num6z7"/>
    <w:qFormat/>
    <w:rPr/>
  </w:style>
  <w:style w:type="character" w:styleId="WW8Num6z8">
    <w:name w:val="WW8Num6z8"/>
    <w:qFormat/>
    <w:rPr/>
  </w:style>
  <w:style w:type="character" w:styleId="WW8NumSt1z0">
    <w:name w:val="WW8NumSt1z0"/>
    <w:qFormat/>
    <w:rPr>
      <w:rFonts w:ascii="Symbol" w:hAnsi="Symbol" w:cs="Symbol"/>
    </w:rPr>
  </w:style>
  <w:style w:type="character" w:styleId="WW8NumSt2z0">
    <w:name w:val="WW8NumSt2z0"/>
    <w:qFormat/>
    <w:rPr>
      <w:rFonts w:ascii="Symbol" w:hAnsi="Symbol" w:cs="Symbol"/>
    </w:rPr>
  </w:style>
  <w:style w:type="character" w:styleId="DefaultParagraphFont">
    <w:name w:val="Default Paragraph Font"/>
    <w:qFormat/>
    <w:rPr/>
  </w:style>
  <w:style w:type="character" w:styleId="ZGSM">
    <w:name w:val="ZGSM"/>
    <w:qFormat/>
    <w:rPr/>
  </w:style>
  <w:style w:type="character" w:styleId="FootnoteCharacters">
    <w:name w:val="Footnote Characters"/>
    <w:basedOn w:val="DefaultParagraphFont"/>
    <w:qFormat/>
    <w:rPr>
      <w:b/>
      <w:sz w:val="16"/>
      <w:vertAlign w:val="superscript"/>
    </w:rPr>
  </w:style>
  <w:style w:type="character" w:styleId="InternetLink">
    <w:name w:val="Hyperlink"/>
    <w:basedOn w:val="DefaultParagraphFont"/>
    <w:rPr>
      <w:color w:val="0000FF"/>
      <w:u w:val="single"/>
    </w:rPr>
  </w:style>
  <w:style w:type="character" w:styleId="VisitedInternetLink">
    <w:name w:val="FollowedHyperlink"/>
    <w:basedOn w:val="DefaultParagraphFont"/>
    <w:rPr>
      <w:color w:val="800080"/>
      <w:u w:val="single"/>
    </w:rPr>
  </w:style>
  <w:style w:type="character" w:styleId="CommentReference">
    <w:name w:val="Comment Reference"/>
    <w:basedOn w:val="DefaultParagraphFont"/>
    <w:qFormat/>
    <w:rPr>
      <w:sz w:val="16"/>
    </w:rPr>
  </w:style>
  <w:style w:type="character" w:styleId="BodyTextCharChar">
    <w:name w:val="Body Text Char Char"/>
    <w:basedOn w:val="DefaultParagraphFont"/>
    <w:qFormat/>
    <w:rPr>
      <w:lang w:val="en-GB" w:bidi="ar-SA"/>
    </w:rPr>
  </w:style>
  <w:style w:type="character" w:styleId="H1Char">
    <w:name w:val="h1 Char"/>
    <w:basedOn w:val="DefaultParagraphFont"/>
    <w:qFormat/>
    <w:rPr>
      <w:rFonts w:ascii="Arial" w:hAnsi="Arial" w:cs="Arial"/>
      <w:sz w:val="36"/>
      <w:lang w:val="en-GB" w:bidi="ar-SA"/>
    </w:rPr>
  </w:style>
  <w:style w:type="character" w:styleId="CharChar">
    <w:name w:val=" Char Char"/>
    <w:basedOn w:val="H1Char"/>
    <w:qFormat/>
    <w:rPr/>
  </w:style>
  <w:style w:type="character" w:styleId="IndexLink">
    <w:name w:val="Index Link"/>
    <w:qFormat/>
    <w:rPr/>
  </w:style>
  <w:style w:type="paragraph" w:styleId="Heading">
    <w:name w:val="Heading"/>
    <w:basedOn w:val="Normal"/>
    <w:next w:val="TextBody"/>
    <w:qFormat/>
    <w:pPr>
      <w:keepNext w:val="true"/>
      <w:spacing w:before="240" w:after="120"/>
    </w:pPr>
    <w:rPr>
      <w:rFonts w:ascii="Liberation Sans" w:hAnsi="Liberation Sans" w:eastAsia="DejaVu Sans" w:cs="Noto Sans Devanagari"/>
      <w:sz w:val="28"/>
      <w:szCs w:val="28"/>
    </w:rPr>
  </w:style>
  <w:style w:type="paragraph" w:styleId="TextBody">
    <w:name w:val="Body Text"/>
    <w:basedOn w:val="Normal"/>
    <w:pPr/>
    <w:rPr/>
  </w:style>
  <w:style w:type="paragraph" w:styleId="List">
    <w:name w:val="List"/>
    <w:basedOn w:val="Normal"/>
    <w:pPr>
      <w:ind w:start="568" w:hanging="284"/>
    </w:pPr>
    <w:rPr/>
  </w:style>
  <w:style w:type="paragraph" w:styleId="Caption">
    <w:name w:val="Caption"/>
    <w:basedOn w:val="Normal"/>
    <w:next w:val="Normal"/>
    <w:qFormat/>
    <w:pPr>
      <w:spacing w:before="120" w:after="120"/>
    </w:pPr>
    <w:rPr>
      <w:b/>
    </w:rPr>
  </w:style>
  <w:style w:type="paragraph" w:styleId="Index">
    <w:name w:val="Index"/>
    <w:basedOn w:val="Normal"/>
    <w:qFormat/>
    <w:pPr>
      <w:suppressLineNumbers/>
    </w:pPr>
    <w:rPr>
      <w:rFonts w:cs="Noto Sans Devanagari"/>
    </w:rPr>
  </w:style>
  <w:style w:type="paragraph" w:styleId="H6">
    <w:name w:val="H6"/>
    <w:basedOn w:val="Heading5"/>
    <w:next w:val="Normal"/>
    <w:qFormat/>
    <w:pPr>
      <w:numPr>
        <w:ilvl w:val="0"/>
        <w:numId w:val="0"/>
      </w:numPr>
      <w:ind w:start="1985" w:hanging="1985"/>
    </w:pPr>
    <w:rPr>
      <w:sz w:val="20"/>
    </w:rPr>
  </w:style>
  <w:style w:type="paragraph" w:styleId="Contents1">
    <w:name w:val="TOC 1"/>
    <w:pPr>
      <w:keepNext w:val="true"/>
      <w:keepLines/>
      <w:widowControl w:val="false"/>
      <w:tabs>
        <w:tab w:val="clear" w:pos="284"/>
        <w:tab w:val="right" w:pos="9639" w:leader="dot"/>
      </w:tabs>
      <w:bidi w:val="0"/>
      <w:spacing w:before="120" w:after="0"/>
      <w:ind w:start="567" w:end="425" w:hanging="567"/>
    </w:pPr>
    <w:rPr>
      <w:rFonts w:ascii="Times New Roman" w:hAnsi="Times New Roman" w:eastAsia="Times New Roman" w:cs="Times New Roman"/>
      <w:color w:val="auto"/>
      <w:sz w:val="22"/>
      <w:szCs w:val="20"/>
      <w:lang w:val="en-GB" w:eastAsia="en-US" w:bidi="ar-SA"/>
    </w:rPr>
  </w:style>
  <w:style w:type="paragraph" w:styleId="Contents8">
    <w:name w:val="TOC 8"/>
    <w:basedOn w:val="Contents1"/>
    <w:pPr>
      <w:spacing w:before="180" w:after="0"/>
      <w:ind w:start="2693" w:end="425" w:hanging="2693"/>
    </w:pPr>
    <w:rPr>
      <w:b/>
    </w:rPr>
  </w:style>
  <w:style w:type="paragraph" w:styleId="Contents9">
    <w:name w:val="TOC 9"/>
    <w:basedOn w:val="Contents8"/>
    <w:pPr>
      <w:ind w:start="1418" w:end="425" w:hanging="1418"/>
    </w:pPr>
    <w:rPr/>
  </w:style>
  <w:style w:type="paragraph" w:styleId="EQ">
    <w:name w:val="EQ"/>
    <w:basedOn w:val="Normal"/>
    <w:next w:val="Normal"/>
    <w:qFormat/>
    <w:pPr>
      <w:keepLines/>
      <w:tabs>
        <w:tab w:val="clear" w:pos="284"/>
        <w:tab w:val="center" w:pos="4536" w:leader="none"/>
        <w:tab w:val="right" w:pos="9072" w:leader="none"/>
      </w:tabs>
    </w:pPr>
    <w:rPr>
      <w:lang w:val="en-US" w:eastAsia="en-US"/>
    </w:rPr>
  </w:style>
  <w:style w:type="paragraph" w:styleId="HeaderandFooter">
    <w:name w:val="Header and Footer"/>
    <w:basedOn w:val="Normal"/>
    <w:qFormat/>
    <w:pPr>
      <w:suppressLineNumbers/>
      <w:tabs>
        <w:tab w:val="clear" w:pos="284"/>
        <w:tab w:val="center" w:pos="4819" w:leader="none"/>
        <w:tab w:val="right" w:pos="9638" w:leader="none"/>
      </w:tabs>
    </w:pPr>
    <w:rPr/>
  </w:style>
  <w:style w:type="paragraph" w:styleId="Header">
    <w:name w:val="Header"/>
    <w:pPr>
      <w:widowControl w:val="false"/>
      <w:bidi w:val="0"/>
    </w:pPr>
    <w:rPr>
      <w:rFonts w:ascii="Arial" w:hAnsi="Arial" w:eastAsia="Times New Roman" w:cs="Arial"/>
      <w:b/>
      <w:color w:val="auto"/>
      <w:sz w:val="18"/>
      <w:szCs w:val="20"/>
      <w:lang w:val="en-GB" w:eastAsia="en-US" w:bidi="ar-SA"/>
    </w:rPr>
  </w:style>
  <w:style w:type="paragraph" w:styleId="ZD">
    <w:name w:val="ZD"/>
    <w:qFormat/>
    <w:pPr>
      <w:widowControl w:val="false"/>
      <w:bidi w:val="0"/>
    </w:pPr>
    <w:rPr>
      <w:rFonts w:ascii="Arial" w:hAnsi="Arial" w:eastAsia="Times New Roman" w:cs="Arial"/>
      <w:color w:val="auto"/>
      <w:sz w:val="32"/>
      <w:szCs w:val="20"/>
      <w:lang w:val="en-GB" w:eastAsia="en-US" w:bidi="ar-SA"/>
    </w:rPr>
  </w:style>
  <w:style w:type="paragraph" w:styleId="Contents2">
    <w:name w:val="TOC 2"/>
    <w:basedOn w:val="Contents1"/>
    <w:pPr>
      <w:keepNext w:val="false"/>
      <w:spacing w:before="0" w:after="0"/>
      <w:ind w:start="851" w:end="425" w:hanging="851"/>
    </w:pPr>
    <w:rPr>
      <w:sz w:val="20"/>
    </w:rPr>
  </w:style>
  <w:style w:type="paragraph" w:styleId="Contents3">
    <w:name w:val="TOC 3"/>
    <w:basedOn w:val="Contents2"/>
    <w:pPr>
      <w:ind w:start="1134" w:end="425" w:hanging="1134"/>
    </w:pPr>
    <w:rPr/>
  </w:style>
  <w:style w:type="paragraph" w:styleId="Contents4">
    <w:name w:val="TOC 4"/>
    <w:basedOn w:val="Contents3"/>
    <w:pPr>
      <w:ind w:start="1418" w:end="425" w:hanging="1418"/>
    </w:pPr>
    <w:rPr/>
  </w:style>
  <w:style w:type="paragraph" w:styleId="Contents5">
    <w:name w:val="TOC 5"/>
    <w:basedOn w:val="Contents4"/>
    <w:pPr>
      <w:ind w:start="1701" w:end="425" w:hanging="1701"/>
    </w:pPr>
    <w:rPr/>
  </w:style>
  <w:style w:type="paragraph" w:styleId="Index1">
    <w:name w:val="Index 1"/>
    <w:basedOn w:val="Normal"/>
    <w:pPr>
      <w:keepLines/>
      <w:spacing w:before="0" w:after="0"/>
    </w:pPr>
    <w:rPr/>
  </w:style>
  <w:style w:type="paragraph" w:styleId="Index2">
    <w:name w:val="Index 2"/>
    <w:basedOn w:val="Index1"/>
    <w:pPr>
      <w:ind w:start="284" w:hanging="0"/>
    </w:pPr>
    <w:rPr/>
  </w:style>
  <w:style w:type="paragraph" w:styleId="TT">
    <w:name w:val="TT"/>
    <w:basedOn w:val="Heading1"/>
    <w:next w:val="Normal"/>
    <w:qFormat/>
    <w:pPr>
      <w:numPr>
        <w:ilvl w:val="0"/>
        <w:numId w:val="0"/>
      </w:numPr>
      <w:ind w:start="1134" w:hanging="1134"/>
    </w:pPr>
    <w:rPr/>
  </w:style>
  <w:style w:type="paragraph" w:styleId="Footer">
    <w:name w:val="Footer"/>
    <w:basedOn w:val="Header"/>
    <w:pPr>
      <w:jc w:val="center"/>
    </w:pPr>
    <w:rPr>
      <w:i/>
    </w:rPr>
  </w:style>
  <w:style w:type="paragraph" w:styleId="Footnote">
    <w:name w:val="Footnote Text"/>
    <w:basedOn w:val="Normal"/>
    <w:pPr>
      <w:keepLines/>
      <w:spacing w:before="0" w:after="0"/>
      <w:ind w:start="454" w:hanging="454"/>
    </w:pPr>
    <w:rPr>
      <w:sz w:val="16"/>
    </w:rPr>
  </w:style>
  <w:style w:type="paragraph" w:styleId="NO">
    <w:name w:val="NO"/>
    <w:basedOn w:val="Normal"/>
    <w:qFormat/>
    <w:pPr>
      <w:keepLines/>
      <w:ind w:start="1135" w:hanging="851"/>
    </w:pPr>
    <w:rPr/>
  </w:style>
  <w:style w:type="paragraph" w:styleId="NF">
    <w:name w:val="NF"/>
    <w:basedOn w:val="NO"/>
    <w:qFormat/>
    <w:pPr>
      <w:keepNext w:val="true"/>
      <w:spacing w:before="0" w:after="0"/>
    </w:pPr>
    <w:rPr>
      <w:rFonts w:ascii="Arial" w:hAnsi="Arial" w:cs="Arial"/>
      <w:sz w:val="18"/>
    </w:rPr>
  </w:style>
  <w:style w:type="paragraph" w:styleId="PL">
    <w:name w:val="PL"/>
    <w:qFormat/>
    <w:pPr>
      <w:widowControl/>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bidi w:val="0"/>
    </w:pPr>
    <w:rPr>
      <w:rFonts w:ascii="Courier New" w:hAnsi="Courier New" w:eastAsia="Times New Roman" w:cs="Courier New"/>
      <w:color w:val="auto"/>
      <w:sz w:val="16"/>
      <w:szCs w:val="20"/>
      <w:lang w:val="en-GB" w:eastAsia="en-US" w:bidi="ar-SA"/>
    </w:rPr>
  </w:style>
  <w:style w:type="paragraph" w:styleId="TAL">
    <w:name w:val="TAL"/>
    <w:basedOn w:val="Normal"/>
    <w:qFormat/>
    <w:pPr>
      <w:keepNext w:val="true"/>
      <w:keepLines/>
      <w:spacing w:before="0" w:after="0"/>
    </w:pPr>
    <w:rPr>
      <w:rFonts w:ascii="Arial" w:hAnsi="Arial" w:cs="Arial"/>
      <w:sz w:val="18"/>
    </w:rPr>
  </w:style>
  <w:style w:type="paragraph" w:styleId="TAR">
    <w:name w:val="TAR"/>
    <w:basedOn w:val="TAL"/>
    <w:qFormat/>
    <w:pPr>
      <w:jc w:val="end"/>
    </w:pPr>
    <w:rPr/>
  </w:style>
  <w:style w:type="paragraph" w:styleId="ListNumber">
    <w:name w:val="List Number"/>
    <w:basedOn w:val="List"/>
    <w:qFormat/>
    <w:pPr>
      <w:numPr>
        <w:ilvl w:val="0"/>
        <w:numId w:val="3"/>
      </w:numPr>
    </w:pPr>
    <w:rPr/>
  </w:style>
  <w:style w:type="paragraph" w:styleId="ListNumber2">
    <w:name w:val="List Number 2"/>
    <w:basedOn w:val="ListNumber"/>
    <w:qFormat/>
    <w:pPr>
      <w:numPr>
        <w:ilvl w:val="0"/>
        <w:numId w:val="4"/>
      </w:numPr>
      <w:ind w:start="851" w:hanging="284"/>
    </w:pPr>
    <w:rPr/>
  </w:style>
  <w:style w:type="paragraph" w:styleId="TAC">
    <w:name w:val="TAC"/>
    <w:basedOn w:val="TAL"/>
    <w:qFormat/>
    <w:pPr>
      <w:jc w:val="center"/>
    </w:pPr>
    <w:rPr/>
  </w:style>
  <w:style w:type="paragraph" w:styleId="TAH">
    <w:name w:val="TAH"/>
    <w:basedOn w:val="TAC"/>
    <w:qFormat/>
    <w:pPr/>
    <w:rPr>
      <w:b/>
    </w:rPr>
  </w:style>
  <w:style w:type="paragraph" w:styleId="LD">
    <w:name w:val="LD"/>
    <w:qFormat/>
    <w:pPr>
      <w:keepNext w:val="true"/>
      <w:keepLines/>
      <w:widowControl/>
      <w:bidi w:val="0"/>
      <w:spacing w:lineRule="exact" w:line="180"/>
    </w:pPr>
    <w:rPr>
      <w:rFonts w:ascii="Courier New" w:hAnsi="Courier New" w:eastAsia="Times New Roman" w:cs="Courier New"/>
      <w:color w:val="auto"/>
      <w:sz w:val="20"/>
      <w:szCs w:val="20"/>
      <w:lang w:val="en-GB" w:eastAsia="en-US" w:bidi="ar-SA"/>
    </w:rPr>
  </w:style>
  <w:style w:type="paragraph" w:styleId="EX">
    <w:name w:val="EX"/>
    <w:basedOn w:val="Normal"/>
    <w:qFormat/>
    <w:pPr>
      <w:keepLines/>
      <w:ind w:start="1702" w:hanging="1418"/>
    </w:pPr>
    <w:rPr/>
  </w:style>
  <w:style w:type="paragraph" w:styleId="FP">
    <w:name w:val="FP"/>
    <w:basedOn w:val="Normal"/>
    <w:qFormat/>
    <w:pPr>
      <w:spacing w:before="0" w:after="0"/>
    </w:pPr>
    <w:rPr/>
  </w:style>
  <w:style w:type="paragraph" w:styleId="NW">
    <w:name w:val="NW"/>
    <w:basedOn w:val="NO"/>
    <w:qFormat/>
    <w:pPr>
      <w:spacing w:before="0" w:after="0"/>
    </w:pPr>
    <w:rPr/>
  </w:style>
  <w:style w:type="paragraph" w:styleId="EW">
    <w:name w:val="EW"/>
    <w:basedOn w:val="EX"/>
    <w:qFormat/>
    <w:pPr>
      <w:spacing w:before="0" w:after="0"/>
    </w:pPr>
    <w:rPr/>
  </w:style>
  <w:style w:type="paragraph" w:styleId="B1">
    <w:name w:val="B1"/>
    <w:basedOn w:val="List"/>
    <w:qFormat/>
    <w:pPr/>
    <w:rPr/>
  </w:style>
  <w:style w:type="paragraph" w:styleId="Contents6">
    <w:name w:val="TOC 6"/>
    <w:basedOn w:val="Contents5"/>
    <w:next w:val="Normal"/>
    <w:pPr>
      <w:ind w:start="1985" w:end="425" w:hanging="1985"/>
    </w:pPr>
    <w:rPr/>
  </w:style>
  <w:style w:type="paragraph" w:styleId="Contents7">
    <w:name w:val="TOC 7"/>
    <w:basedOn w:val="Contents6"/>
    <w:next w:val="Normal"/>
    <w:pPr>
      <w:ind w:start="2268" w:end="425" w:hanging="2268"/>
    </w:pPr>
    <w:rPr/>
  </w:style>
  <w:style w:type="paragraph" w:styleId="ListBullet">
    <w:name w:val="List Bullet"/>
    <w:basedOn w:val="List"/>
    <w:qFormat/>
    <w:pPr>
      <w:numPr>
        <w:ilvl w:val="0"/>
        <w:numId w:val="5"/>
      </w:numPr>
    </w:pPr>
    <w:rPr/>
  </w:style>
  <w:style w:type="paragraph" w:styleId="ListBullet2">
    <w:name w:val="List Bullet 2"/>
    <w:basedOn w:val="ListBullet"/>
    <w:qFormat/>
    <w:pPr>
      <w:numPr>
        <w:ilvl w:val="0"/>
        <w:numId w:val="6"/>
      </w:numPr>
      <w:ind w:start="851" w:hanging="284"/>
    </w:pPr>
    <w:rPr/>
  </w:style>
  <w:style w:type="paragraph" w:styleId="EditorsNote">
    <w:name w:val="Editor's Note"/>
    <w:basedOn w:val="NO"/>
    <w:qFormat/>
    <w:pPr/>
    <w:rPr>
      <w:color w:val="FF0000"/>
    </w:rPr>
  </w:style>
  <w:style w:type="paragraph" w:styleId="TH">
    <w:name w:val="TH"/>
    <w:basedOn w:val="Normal"/>
    <w:qFormat/>
    <w:pPr>
      <w:keepNext w:val="true"/>
      <w:keepLines/>
      <w:spacing w:before="60" w:after="180"/>
      <w:jc w:val="center"/>
    </w:pPr>
    <w:rPr>
      <w:rFonts w:ascii="Arial" w:hAnsi="Arial" w:cs="Arial"/>
      <w:b/>
    </w:rPr>
  </w:style>
  <w:style w:type="paragraph" w:styleId="ZA">
    <w:name w:val="ZA"/>
    <w:qFormat/>
    <w:pPr>
      <w:widowControl w:val="false"/>
      <w:pBdr>
        <w:bottom w:val="single" w:sz="12" w:space="1" w:color="000000"/>
      </w:pBdr>
      <w:bidi w:val="0"/>
      <w:jc w:val="end"/>
    </w:pPr>
    <w:rPr>
      <w:rFonts w:ascii="Arial" w:hAnsi="Arial" w:eastAsia="Times New Roman" w:cs="Arial"/>
      <w:color w:val="auto"/>
      <w:sz w:val="40"/>
      <w:szCs w:val="20"/>
      <w:lang w:val="en-GB" w:eastAsia="en-US" w:bidi="ar-SA"/>
    </w:rPr>
  </w:style>
  <w:style w:type="paragraph" w:styleId="ZB">
    <w:name w:val="ZB"/>
    <w:qFormat/>
    <w:pPr>
      <w:widowControl w:val="false"/>
      <w:bidi w:val="0"/>
      <w:ind w:end="28" w:hanging="0"/>
      <w:jc w:val="end"/>
    </w:pPr>
    <w:rPr>
      <w:rFonts w:ascii="Arial" w:hAnsi="Arial" w:eastAsia="Times New Roman" w:cs="Arial"/>
      <w:i/>
      <w:color w:val="auto"/>
      <w:sz w:val="20"/>
      <w:szCs w:val="20"/>
      <w:lang w:val="en-GB" w:eastAsia="en-US" w:bidi="ar-SA"/>
    </w:rPr>
  </w:style>
  <w:style w:type="paragraph" w:styleId="ZT">
    <w:name w:val="ZT"/>
    <w:qFormat/>
    <w:pPr>
      <w:widowControl w:val="false"/>
      <w:bidi w:val="0"/>
      <w:spacing w:lineRule="atLeast" w:line="240"/>
      <w:jc w:val="end"/>
    </w:pPr>
    <w:rPr>
      <w:rFonts w:ascii="Arial" w:hAnsi="Arial" w:eastAsia="Times New Roman" w:cs="Arial"/>
      <w:b/>
      <w:color w:val="auto"/>
      <w:sz w:val="34"/>
      <w:szCs w:val="20"/>
      <w:lang w:val="en-GB" w:bidi="ar-SA" w:eastAsia="zh-CN"/>
    </w:rPr>
  </w:style>
  <w:style w:type="paragraph" w:styleId="ZU">
    <w:name w:val="ZU"/>
    <w:qFormat/>
    <w:pPr>
      <w:widowControl w:val="false"/>
      <w:pBdr>
        <w:top w:val="single" w:sz="12" w:space="1" w:color="000000"/>
      </w:pBdr>
      <w:bidi w:val="0"/>
      <w:jc w:val="end"/>
    </w:pPr>
    <w:rPr>
      <w:rFonts w:ascii="Arial" w:hAnsi="Arial" w:eastAsia="Times New Roman" w:cs="Arial"/>
      <w:color w:val="auto"/>
      <w:sz w:val="20"/>
      <w:szCs w:val="20"/>
      <w:lang w:val="en-GB" w:eastAsia="en-US" w:bidi="ar-SA"/>
    </w:rPr>
  </w:style>
  <w:style w:type="paragraph" w:styleId="TAN">
    <w:name w:val="TAN"/>
    <w:basedOn w:val="TAL"/>
    <w:qFormat/>
    <w:pPr>
      <w:ind w:start="851" w:hanging="851"/>
    </w:pPr>
    <w:rPr/>
  </w:style>
  <w:style w:type="paragraph" w:styleId="ZH">
    <w:name w:val="ZH"/>
    <w:qFormat/>
    <w:pPr>
      <w:widowControl w:val="false"/>
      <w:bidi w:val="0"/>
    </w:pPr>
    <w:rPr>
      <w:rFonts w:ascii="Arial" w:hAnsi="Arial" w:eastAsia="Times New Roman" w:cs="Arial"/>
      <w:color w:val="auto"/>
      <w:sz w:val="20"/>
      <w:szCs w:val="20"/>
      <w:lang w:val="en-GB" w:eastAsia="en-US" w:bidi="ar-SA"/>
    </w:rPr>
  </w:style>
  <w:style w:type="paragraph" w:styleId="TF">
    <w:name w:val="TF"/>
    <w:basedOn w:val="TH"/>
    <w:qFormat/>
    <w:pPr>
      <w:keepNext w:val="false"/>
      <w:spacing w:before="0" w:after="240"/>
    </w:pPr>
    <w:rPr/>
  </w:style>
  <w:style w:type="paragraph" w:styleId="ZG">
    <w:name w:val="ZG"/>
    <w:qFormat/>
    <w:pPr>
      <w:widowControl w:val="false"/>
      <w:bidi w:val="0"/>
      <w:jc w:val="end"/>
    </w:pPr>
    <w:rPr>
      <w:rFonts w:ascii="Arial" w:hAnsi="Arial" w:eastAsia="Times New Roman" w:cs="Arial"/>
      <w:color w:val="auto"/>
      <w:sz w:val="20"/>
      <w:szCs w:val="20"/>
      <w:lang w:val="en-GB" w:eastAsia="en-US" w:bidi="ar-SA"/>
    </w:rPr>
  </w:style>
  <w:style w:type="paragraph" w:styleId="ListBullet3">
    <w:name w:val="List Bullet 3"/>
    <w:basedOn w:val="ListBullet2"/>
    <w:qFormat/>
    <w:pPr>
      <w:ind w:start="1135" w:hanging="284"/>
    </w:pPr>
    <w:rPr/>
  </w:style>
  <w:style w:type="paragraph" w:styleId="List2">
    <w:name w:val="List Bullet 3"/>
    <w:basedOn w:val="List"/>
    <w:pPr>
      <w:ind w:start="851" w:hanging="284"/>
    </w:pPr>
    <w:rPr/>
  </w:style>
  <w:style w:type="paragraph" w:styleId="List3">
    <w:name w:val="List Bullet 4"/>
    <w:basedOn w:val="List2"/>
    <w:pPr>
      <w:ind w:start="1135" w:hanging="284"/>
    </w:pPr>
    <w:rPr/>
  </w:style>
  <w:style w:type="paragraph" w:styleId="List4">
    <w:name w:val="List Bullet 5"/>
    <w:basedOn w:val="List3"/>
    <w:pPr>
      <w:ind w:start="1418" w:hanging="284"/>
    </w:pPr>
    <w:rPr/>
  </w:style>
  <w:style w:type="paragraph" w:styleId="List5">
    <w:name w:val="List Number"/>
    <w:basedOn w:val="List4"/>
    <w:pPr>
      <w:ind w:start="1702" w:hanging="284"/>
    </w:pPr>
    <w:rPr/>
  </w:style>
  <w:style w:type="paragraph" w:styleId="ListBullet4">
    <w:name w:val="List Bullet 4"/>
    <w:basedOn w:val="ListBullet3"/>
    <w:qFormat/>
    <w:pPr>
      <w:ind w:start="1418" w:hanging="284"/>
    </w:pPr>
    <w:rPr/>
  </w:style>
  <w:style w:type="paragraph" w:styleId="ListBullet5">
    <w:name w:val="List Bullet 5"/>
    <w:basedOn w:val="ListBullet4"/>
    <w:qFormat/>
    <w:pPr>
      <w:ind w:start="1702" w:hanging="284"/>
    </w:pPr>
    <w:rPr/>
  </w:style>
  <w:style w:type="paragraph" w:styleId="B2">
    <w:name w:val="B2"/>
    <w:basedOn w:val="List2"/>
    <w:qFormat/>
    <w:pPr/>
    <w:rPr/>
  </w:style>
  <w:style w:type="paragraph" w:styleId="B3">
    <w:name w:val="B3"/>
    <w:basedOn w:val="List3"/>
    <w:qFormat/>
    <w:pPr/>
    <w:rPr/>
  </w:style>
  <w:style w:type="paragraph" w:styleId="B4">
    <w:name w:val="B4"/>
    <w:basedOn w:val="List4"/>
    <w:qFormat/>
    <w:pPr/>
    <w:rPr/>
  </w:style>
  <w:style w:type="paragraph" w:styleId="B5">
    <w:name w:val="B5"/>
    <w:basedOn w:val="List5"/>
    <w:qFormat/>
    <w:pPr/>
    <w:rPr/>
  </w:style>
  <w:style w:type="paragraph" w:styleId="ZTD">
    <w:name w:val="ZTD"/>
    <w:basedOn w:val="ZB"/>
    <w:qFormat/>
    <w:pPr/>
    <w:rPr>
      <w:i w:val="false"/>
      <w:sz w:val="40"/>
    </w:rPr>
  </w:style>
  <w:style w:type="paragraph" w:styleId="ZV">
    <w:name w:val="ZV"/>
    <w:basedOn w:val="ZU"/>
    <w:qFormat/>
    <w:pPr/>
    <w:rPr/>
  </w:style>
  <w:style w:type="paragraph" w:styleId="IndexHeading">
    <w:name w:val="Index Heading"/>
    <w:basedOn w:val="Normal"/>
    <w:next w:val="Normal"/>
    <w:pPr>
      <w:pBdr>
        <w:top w:val="single" w:sz="12" w:space="0" w:color="000000"/>
      </w:pBdr>
      <w:spacing w:before="360" w:after="240"/>
    </w:pPr>
    <w:rPr>
      <w:b/>
      <w:i/>
      <w:sz w:val="26"/>
    </w:rPr>
  </w:style>
  <w:style w:type="paragraph" w:styleId="INDENT1">
    <w:name w:val="INDENT1"/>
    <w:basedOn w:val="Normal"/>
    <w:qFormat/>
    <w:pPr>
      <w:ind w:start="851" w:hanging="0"/>
    </w:pPr>
    <w:rPr/>
  </w:style>
  <w:style w:type="paragraph" w:styleId="INDENT2">
    <w:name w:val="INDENT2"/>
    <w:basedOn w:val="Normal"/>
    <w:qFormat/>
    <w:pPr>
      <w:numPr>
        <w:ilvl w:val="0"/>
        <w:numId w:val="7"/>
      </w:numPr>
      <w:ind w:start="1135" w:hanging="284"/>
    </w:pPr>
    <w:rPr/>
  </w:style>
  <w:style w:type="paragraph" w:styleId="INDENT3">
    <w:name w:val="INDENT3"/>
    <w:basedOn w:val="Normal"/>
    <w:qFormat/>
    <w:pPr>
      <w:ind w:start="1701" w:hanging="567"/>
    </w:pPr>
    <w:rPr/>
  </w:style>
  <w:style w:type="paragraph" w:styleId="FigureTitle">
    <w:name w:val="Figure_Title"/>
    <w:basedOn w:val="Normal"/>
    <w:next w:val="Normal"/>
    <w:qFormat/>
    <w:pPr>
      <w:keepLines/>
      <w:tabs>
        <w:tab w:val="clear" w:pos="284"/>
        <w:tab w:val="left" w:pos="794" w:leader="none"/>
        <w:tab w:val="left" w:pos="1191" w:leader="none"/>
        <w:tab w:val="left" w:pos="1588" w:leader="none"/>
        <w:tab w:val="left" w:pos="1985" w:leader="none"/>
      </w:tabs>
      <w:spacing w:before="120" w:after="480"/>
      <w:jc w:val="center"/>
    </w:pPr>
    <w:rPr>
      <w:b/>
      <w:sz w:val="24"/>
    </w:rPr>
  </w:style>
  <w:style w:type="paragraph" w:styleId="RecCCITT">
    <w:name w:val="Rec_CCITT_#"/>
    <w:basedOn w:val="Normal"/>
    <w:qFormat/>
    <w:pPr>
      <w:keepNext w:val="true"/>
      <w:keepLines/>
    </w:pPr>
    <w:rPr>
      <w:b/>
    </w:rPr>
  </w:style>
  <w:style w:type="paragraph" w:styleId="Enumlev2">
    <w:name w:val="enumlev2"/>
    <w:basedOn w:val="Normal"/>
    <w:qFormat/>
    <w:pPr>
      <w:tabs>
        <w:tab w:val="clear" w:pos="284"/>
        <w:tab w:val="left" w:pos="794" w:leader="none"/>
        <w:tab w:val="left" w:pos="1191" w:leader="none"/>
        <w:tab w:val="left" w:pos="1588" w:leader="none"/>
        <w:tab w:val="left" w:pos="1985" w:leader="none"/>
      </w:tabs>
      <w:spacing w:before="86" w:after="180"/>
      <w:ind w:start="1588" w:hanging="397"/>
      <w:jc w:val="both"/>
    </w:pPr>
    <w:rPr>
      <w:lang w:val="en-US"/>
    </w:rPr>
  </w:style>
  <w:style w:type="paragraph" w:styleId="CouvRecTitle">
    <w:name w:val="Couv Rec Title"/>
    <w:basedOn w:val="Normal"/>
    <w:qFormat/>
    <w:pPr>
      <w:keepNext w:val="true"/>
      <w:keepLines/>
      <w:spacing w:before="240" w:after="180"/>
      <w:ind w:start="1418" w:hanging="0"/>
    </w:pPr>
    <w:rPr>
      <w:rFonts w:ascii="Arial" w:hAnsi="Arial" w:cs="Arial"/>
      <w:b/>
      <w:sz w:val="36"/>
      <w:lang w:val="en-US"/>
    </w:rPr>
  </w:style>
  <w:style w:type="paragraph" w:styleId="DocumentMap">
    <w:name w:val="Document Map"/>
    <w:basedOn w:val="Normal"/>
    <w:qFormat/>
    <w:pPr>
      <w:shd w:fill="000080" w:val="clear"/>
    </w:pPr>
    <w:rPr>
      <w:rFonts w:ascii="Tahoma" w:hAnsi="Tahoma" w:cs="Tahoma"/>
    </w:rPr>
  </w:style>
  <w:style w:type="paragraph" w:styleId="PlainText">
    <w:name w:val="Plain Text"/>
    <w:basedOn w:val="Normal"/>
    <w:qFormat/>
    <w:pPr/>
    <w:rPr>
      <w:rFonts w:ascii="Courier New" w:hAnsi="Courier New" w:cs="Courier New"/>
      <w:lang w:val="nb-NO"/>
    </w:rPr>
  </w:style>
  <w:style w:type="paragraph" w:styleId="TAJ">
    <w:name w:val="TAJ"/>
    <w:basedOn w:val="TH"/>
    <w:qFormat/>
    <w:pPr/>
    <w:rPr/>
  </w:style>
  <w:style w:type="paragraph" w:styleId="Guidance">
    <w:name w:val="Guidance"/>
    <w:basedOn w:val="Normal"/>
    <w:qFormat/>
    <w:pPr/>
    <w:rPr>
      <w:i/>
      <w:color w:val="0000FF"/>
    </w:rPr>
  </w:style>
  <w:style w:type="paragraph" w:styleId="CommentText">
    <w:name w:val="Comment Text"/>
    <w:basedOn w:val="Normal"/>
    <w:qFormat/>
    <w:pPr/>
    <w:rPr/>
  </w:style>
  <w:style w:type="paragraph" w:styleId="BalloonText">
    <w:name w:val="Balloon Text"/>
    <w:basedOn w:val="Normal"/>
    <w:qFormat/>
    <w:pPr/>
    <w:rPr>
      <w:rFonts w:ascii="Tahoma" w:hAnsi="Tahoma" w:cs="Tahoma"/>
      <w:sz w:val="16"/>
      <w:szCs w:val="16"/>
    </w:rPr>
  </w:style>
  <w:style w:type="paragraph" w:styleId="FrameContents">
    <w:name w:val="Frame Contents"/>
    <w:basedOn w:val="Normal"/>
    <w:qFormat/>
    <w:pPr/>
    <w:rPr/>
  </w:style>
  <w:style w:type="paragraph" w:styleId="TableContents">
    <w:name w:val="Table Contents"/>
    <w:basedOn w:val="Normal"/>
    <w:qFormat/>
    <w:pPr>
      <w:suppressLineNumbers/>
    </w:pPr>
    <w:rPr/>
  </w:style>
  <w:style w:type="paragraph" w:styleId="TableHeading">
    <w:name w:val="Table Heading"/>
    <w:basedOn w:val="TableContents"/>
    <w:qFormat/>
    <w:pPr>
      <w:suppressLineNumbers/>
      <w:jc w:val="center"/>
    </w:pPr>
    <w:rPr>
      <w:b/>
      <w:bCs/>
    </w:rPr>
  </w:style>
  <w:style w:type="numbering" w:styleId="WW8Num1">
    <w:name w:val="WW8Num1"/>
    <w:qFormat/>
  </w:style>
  <w:style w:type="numbering" w:styleId="WW8Num2">
    <w:name w:val="WW8Num2"/>
    <w:qFormat/>
  </w:style>
  <w:style w:type="numbering" w:styleId="WW8Num3">
    <w:name w:val="WW8Num3"/>
    <w:qFormat/>
  </w:style>
  <w:style w:type="numbering" w:styleId="WW8Num4">
    <w:name w:val="WW8Num4"/>
    <w:qFormat/>
  </w:style>
  <w:style w:type="numbering" w:styleId="WW8Num5">
    <w:name w:val="WW8Num5"/>
    <w:qFormat/>
  </w:style>
  <w:style w:type="numbering" w:styleId="WW8Num6">
    <w:name w:val="WW8Num6"/>
    <w:qFormat/>
  </w:style>
  <w:style w:type="numbering" w:styleId="WW8StyleNum">
    <w:name w:val="WW8StyleNum"/>
    <w:qFormat/>
  </w:style>
  <w:style w:type="numbering" w:styleId="WW8StyleNum1">
    <w:name w:val="WW8StyleNum1"/>
    <w:qFormat/>
  </w:style>
  <w:style w:type="numbering" w:styleId="WW8StyleNum2">
    <w:name w:val="WW8StyleNum2"/>
    <w:qFormat/>
  </w:style>
  <w:style w:type="numbering" w:styleId="WW8StyleNum3">
    <w:name w:val="WW8StyleNum3"/>
    <w:qFormat/>
  </w:style>
  <w:style w:type="numbering" w:styleId="WW8StyleNum4">
    <w:name w:val="WW8StyleNum4"/>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jpeg"/><Relationship Id="rId4" Type="http://schemas.openxmlformats.org/officeDocument/2006/relationships/hyperlink" Target="http://www.ietf.org/rfc/rfc4423.txt" TargetMode="External"/><Relationship Id="rId5" Type="http://schemas.openxmlformats.org/officeDocument/2006/relationships/hyperlink" Target="http://www.ambient-networks.org/publications/AN D3-2 for publication.pdf" TargetMode="External"/><Relationship Id="rId6" Type="http://schemas.openxmlformats.org/officeDocument/2006/relationships/hyperlink" Target="http://www.ambient-networks.org/publications/" TargetMode="External"/><Relationship Id="rId7" Type="http://schemas.openxmlformats.org/officeDocument/2006/relationships/image" Target="media/image3.wmf"/><Relationship Id="rId8" Type="http://schemas.openxmlformats.org/officeDocument/2006/relationships/image" Target="media/image4.wmf"/><Relationship Id="rId9" Type="http://schemas.openxmlformats.org/officeDocument/2006/relationships/image" Target="media/image5.wmf"/><Relationship Id="rId10" Type="http://schemas.openxmlformats.org/officeDocument/2006/relationships/image" Target="media/image6.wmf"/><Relationship Id="rId11" Type="http://schemas.openxmlformats.org/officeDocument/2006/relationships/oleObject" Target="embeddings/oleObject1.bin"/><Relationship Id="rId12" Type="http://schemas.openxmlformats.org/officeDocument/2006/relationships/image" Target="media/image7.wmf"/><Relationship Id="rId13" Type="http://schemas.openxmlformats.org/officeDocument/2006/relationships/oleObject" Target="embeddings/oleObject2.bin"/><Relationship Id="rId14" Type="http://schemas.openxmlformats.org/officeDocument/2006/relationships/image" Target="media/image8.wmf"/><Relationship Id="rId15" Type="http://schemas.openxmlformats.org/officeDocument/2006/relationships/oleObject" Target="embeddings/oleObject3.bin"/><Relationship Id="rId16" Type="http://schemas.openxmlformats.org/officeDocument/2006/relationships/image" Target="media/image9.wmf"/><Relationship Id="rId17" Type="http://schemas.openxmlformats.org/officeDocument/2006/relationships/oleObject" Target="embeddings/oleObject4.bin"/><Relationship Id="rId18" Type="http://schemas.openxmlformats.org/officeDocument/2006/relationships/image" Target="media/image10.wmf"/><Relationship Id="rId19" Type="http://schemas.openxmlformats.org/officeDocument/2006/relationships/image" Target="media/image11.wmf"/><Relationship Id="rId20" Type="http://schemas.openxmlformats.org/officeDocument/2006/relationships/image" Target="media/image12.wmf"/><Relationship Id="rId21" Type="http://schemas.openxmlformats.org/officeDocument/2006/relationships/image" Target="media/image13.wmf"/><Relationship Id="rId22" Type="http://schemas.openxmlformats.org/officeDocument/2006/relationships/image" Target="media/image14.wmf"/><Relationship Id="rId23" Type="http://schemas.openxmlformats.org/officeDocument/2006/relationships/image" Target="media/image15.wmf"/><Relationship Id="rId24" Type="http://schemas.openxmlformats.org/officeDocument/2006/relationships/image" Target="media/image16.wmf"/><Relationship Id="rId25" Type="http://schemas.openxmlformats.org/officeDocument/2006/relationships/image" Target="media/image17.wmf"/><Relationship Id="rId26" Type="http://schemas.openxmlformats.org/officeDocument/2006/relationships/image" Target="media/image18.png"/><Relationship Id="rId27" Type="http://schemas.openxmlformats.org/officeDocument/2006/relationships/image" Target="media/image19.wmf"/><Relationship Id="rId28" Type="http://schemas.openxmlformats.org/officeDocument/2006/relationships/image" Target="media/image20.wmf"/><Relationship Id="rId29" Type="http://schemas.openxmlformats.org/officeDocument/2006/relationships/image" Target="media/image21.wmf"/><Relationship Id="rId30" Type="http://schemas.openxmlformats.org/officeDocument/2006/relationships/image" Target="media/image22.wmf"/><Relationship Id="rId31" Type="http://schemas.openxmlformats.org/officeDocument/2006/relationships/image" Target="media/image23.wmf"/><Relationship Id="rId32" Type="http://schemas.openxmlformats.org/officeDocument/2006/relationships/image" Target="media/image24.wmf"/><Relationship Id="rId33" Type="http://schemas.openxmlformats.org/officeDocument/2006/relationships/image" Target="media/image25.wmf"/><Relationship Id="rId34" Type="http://schemas.openxmlformats.org/officeDocument/2006/relationships/oleObject" Target="embeddings/oleObject5.bin"/><Relationship Id="rId35" Type="http://schemas.openxmlformats.org/officeDocument/2006/relationships/image" Target="media/image26.wmf"/><Relationship Id="rId36" Type="http://schemas.openxmlformats.org/officeDocument/2006/relationships/oleObject" Target="embeddings/oleObject6.bin"/><Relationship Id="rId37" Type="http://schemas.openxmlformats.org/officeDocument/2006/relationships/image" Target="media/image27.wmf"/><Relationship Id="rId38" Type="http://schemas.openxmlformats.org/officeDocument/2006/relationships/oleObject" Target="embeddings/oleObject7.bin"/><Relationship Id="rId39" Type="http://schemas.openxmlformats.org/officeDocument/2006/relationships/image" Target="media/image28.wmf"/><Relationship Id="rId40" Type="http://schemas.openxmlformats.org/officeDocument/2006/relationships/header" Target="header1.xml"/><Relationship Id="rId41" Type="http://schemas.openxmlformats.org/officeDocument/2006/relationships/footer" Target="footer1.xml"/><Relationship Id="rId42" Type="http://schemas.openxmlformats.org/officeDocument/2006/relationships/numbering" Target="numbering.xml"/><Relationship Id="rId43" Type="http://schemas.openxmlformats.org/officeDocument/2006/relationships/fontTable" Target="fontTable.xml"/><Relationship Id="rId44"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3gpp_70.dot</Template>
  <TotalTime>2</TotalTime>
  <Application>LibreOffice/6.4.7.2$Linux_X86_64 LibreOffice_project/40$Build-2</Application>
  <Pages>49</Pages>
  <Words>21175</Words>
  <Characters>114935</Characters>
  <CharactersWithSpaces>135558</CharactersWithSpaces>
  <Paragraphs>858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2009-12-30T16:56:00Z</dcterms:created>
  <dc:creator>MCC Support</dc:creator>
  <dc:description/>
  <cp:keywords>LTE-Advanced</cp:keywords>
  <dc:language>en-US</dc:language>
  <cp:lastModifiedBy>Alain Sultan</cp:lastModifiedBy>
  <dcterms:modified xsi:type="dcterms:W3CDTF">2011-04-08T15:04:00Z</dcterms:modified>
  <cp:revision>5</cp:revision>
  <dc:subject>Network composition feasibility study;  (Release 10)</dc:subject>
  <dc:title>3GPP TR 22.980</dc:title>
</cp:coreProperties>
</file>