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US" w:eastAsia="en-US"/>
                              </w:rPr>
                            </w:pPr>
                            <w:bookmarkStart w:id="0" w:name="page1"/>
                            <w:bookmarkEnd w:id="0"/>
                            <w:r>
                              <w:rPr>
                                <w:sz w:val="64"/>
                                <w:lang w:val="en-US" w:eastAsia="en-US"/>
                              </w:rPr>
                              <w:t xml:space="preserve">3GPP TR 22.982 </w:t>
                            </w:r>
                            <w:r>
                              <w:rPr>
                                <w:lang w:val="en-US" w:eastAsia="en-US"/>
                              </w:rPr>
                              <w:t xml:space="preserve">V10.0.0 </w:t>
                            </w:r>
                            <w:r>
                              <w:rPr>
                                <w:sz w:val="32"/>
                                <w:lang w:val="en-US" w:eastAsia="en-US"/>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US" w:eastAsia="en-US"/>
                        </w:rPr>
                      </w:pPr>
                      <w:bookmarkStart w:id="1" w:name="page1"/>
                      <w:bookmarkEnd w:id="1"/>
                      <w:r>
                        <w:rPr>
                          <w:sz w:val="64"/>
                          <w:lang w:val="en-US" w:eastAsia="en-US"/>
                        </w:rPr>
                        <w:t xml:space="preserve">3GPP TR 22.982 </w:t>
                      </w:r>
                      <w:r>
                        <w:rPr>
                          <w:lang w:val="en-US" w:eastAsia="en-US"/>
                        </w:rPr>
                        <w:t xml:space="preserve">V10.0.0 </w:t>
                      </w:r>
                      <w:r>
                        <w:rPr>
                          <w:sz w:val="32"/>
                          <w:lang w:val="en-US" w:eastAsia="en-US"/>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Study of Customised Alerting Tone </w:t>
                            </w:r>
                            <w:r>
                              <w:rPr/>
                              <w:t xml:space="preserve">(CAT) </w:t>
                            </w:r>
                            <w:r>
                              <w:rPr/>
                              <w:t>requirements</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Study of Customised Alerting Tone </w:t>
                      </w:r>
                      <w:r>
                        <w:rPr/>
                        <w:t xml:space="preserve">(CAT) </w:t>
                      </w:r>
                      <w:r>
                        <w:rPr/>
                        <w:t>requirements</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535170" cy="452755"/>
                <wp:effectExtent l="0" t="0" r="0" b="0"/>
                <wp:wrapTopAndBottom/>
                <wp:docPr id="11" name="Frame7"/>
                <a:graphic xmlns:a="http://schemas.openxmlformats.org/drawingml/2006/main">
                  <a:graphicData uri="http://schemas.microsoft.com/office/word/2010/wordprocessingShape">
                    <wps:wsp>
                      <wps:cNvSpPr txBox="1"/>
                      <wps:spPr>
                        <a:xfrm>
                          <a:off x="0" y="0"/>
                          <a:ext cx="45351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tone</w:t>
                            </w:r>
                          </w:p>
                        </w:txbxContent>
                      </wps:txbx>
                      <wps:bodyPr anchor="t" lIns="0" tIns="0" rIns="0" bIns="12700">
                        <a:noAutofit/>
                      </wps:bodyPr>
                    </wps:wsp>
                  </a:graphicData>
                </a:graphic>
              </wp:anchor>
            </w:drawing>
          </mc:Choice>
          <mc:Fallback>
            <w:pict>
              <v:rect fillcolor="#FFFFFF" style="position:absolute;rotation:0;width:357.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tone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rStyle w:val="IndexLink"/>
            </w:rPr>
            <w:instrText> TOC \o "1-3" \h \z \u </w:instrText>
          </w:r>
          <w:r>
            <w:rPr>
              <w:rStyle w:val="IndexLink"/>
            </w:rPr>
            <w:fldChar w:fldCharType="separate"/>
          </w:r>
          <w:hyperlink w:anchor="__RefHeading___Toc153702984">
            <w:r>
              <w:rPr>
                <w:rStyle w:val="IndexLink"/>
              </w:rPr>
              <w:t>Foreword</w:t>
              <w:tab/>
            </w:r>
            <w:r>
              <w:rPr>
                <w:rStyle w:val="IndexLink"/>
              </w:rPr>
              <w:t>4</w:t>
            </w:r>
          </w:hyperlink>
        </w:p>
        <w:p>
          <w:pPr>
            <w:pStyle w:val="Contents1"/>
            <w:tabs>
              <w:tab w:val="clear" w:pos="9639"/>
              <w:tab w:val="right" w:pos="9640" w:leader="dot"/>
            </w:tabs>
            <w:bidi w:val="0"/>
            <w:jc w:val="start"/>
            <w:rPr/>
          </w:pPr>
          <w:hyperlink w:anchor="__RefHeading___Toc153702985">
            <w:r>
              <w:rPr>
                <w:rStyle w:val="IndexLink"/>
              </w:rPr>
              <w:t>1 Scope</w:t>
              <w:tab/>
            </w:r>
            <w:r>
              <w:rPr>
                <w:rStyle w:val="IndexLink"/>
              </w:rPr>
              <w:t>5</w:t>
            </w:r>
          </w:hyperlink>
        </w:p>
        <w:p>
          <w:pPr>
            <w:pStyle w:val="Contents1"/>
            <w:tabs>
              <w:tab w:val="clear" w:pos="9639"/>
              <w:tab w:val="right" w:pos="9640" w:leader="dot"/>
            </w:tabs>
            <w:bidi w:val="0"/>
            <w:jc w:val="start"/>
            <w:rPr/>
          </w:pPr>
          <w:hyperlink w:anchor="__RefHeading___Toc153702986">
            <w:r>
              <w:rPr>
                <w:rStyle w:val="IndexLink"/>
              </w:rPr>
              <w:t>2 References</w:t>
              <w:tab/>
            </w:r>
            <w:r>
              <w:rPr>
                <w:rStyle w:val="IndexLink"/>
              </w:rPr>
              <w:t>5</w:t>
            </w:r>
          </w:hyperlink>
        </w:p>
        <w:p>
          <w:pPr>
            <w:pStyle w:val="Contents1"/>
            <w:tabs>
              <w:tab w:val="clear" w:pos="9639"/>
              <w:tab w:val="right" w:pos="9640" w:leader="dot"/>
            </w:tabs>
            <w:bidi w:val="0"/>
            <w:jc w:val="start"/>
            <w:rPr/>
          </w:pPr>
          <w:hyperlink w:anchor="__RefHeading___Toc153702987">
            <w:r>
              <w:rPr>
                <w:rStyle w:val="IndexLink"/>
              </w:rPr>
              <w:t>3 Definitions, symbols and abbreviations</w:t>
              <w:tab/>
            </w:r>
            <w:r>
              <w:rPr>
                <w:rStyle w:val="IndexLink"/>
              </w:rPr>
              <w:t>5</w:t>
            </w:r>
          </w:hyperlink>
        </w:p>
        <w:p>
          <w:pPr>
            <w:pStyle w:val="Contents2"/>
            <w:tabs>
              <w:tab w:val="clear" w:pos="9639"/>
              <w:tab w:val="right" w:pos="9640" w:leader="dot"/>
            </w:tabs>
            <w:bidi w:val="0"/>
            <w:jc w:val="start"/>
            <w:rPr/>
          </w:pPr>
          <w:hyperlink w:anchor="__RefHeading___Toc153702988">
            <w:r>
              <w:rPr>
                <w:rStyle w:val="IndexLink"/>
              </w:rPr>
              <w:t>3.1 Definitions</w:t>
              <w:tab/>
            </w:r>
            <w:r>
              <w:rPr>
                <w:rStyle w:val="IndexLink"/>
              </w:rPr>
              <w:t>5</w:t>
            </w:r>
          </w:hyperlink>
        </w:p>
        <w:p>
          <w:pPr>
            <w:pStyle w:val="Contents2"/>
            <w:tabs>
              <w:tab w:val="clear" w:pos="9639"/>
              <w:tab w:val="right" w:pos="9640" w:leader="dot"/>
            </w:tabs>
            <w:bidi w:val="0"/>
            <w:jc w:val="start"/>
            <w:rPr/>
          </w:pPr>
          <w:hyperlink w:anchor="__RefHeading___Toc153702989">
            <w:r>
              <w:rPr>
                <w:rStyle w:val="IndexLink"/>
              </w:rPr>
              <w:t>3.2 Abbreviations</w:t>
              <w:tab/>
            </w:r>
            <w:r>
              <w:rPr>
                <w:rStyle w:val="IndexLink"/>
              </w:rPr>
              <w:t>6</w:t>
            </w:r>
          </w:hyperlink>
        </w:p>
        <w:p>
          <w:pPr>
            <w:pStyle w:val="Contents1"/>
            <w:tabs>
              <w:tab w:val="clear" w:pos="9639"/>
              <w:tab w:val="right" w:pos="9640" w:leader="dot"/>
            </w:tabs>
            <w:bidi w:val="0"/>
            <w:jc w:val="start"/>
            <w:rPr/>
          </w:pPr>
          <w:hyperlink w:anchor="__RefHeading___Toc153702990">
            <w:r>
              <w:rPr>
                <w:rStyle w:val="IndexLink"/>
              </w:rPr>
              <w:t>4 Suggested CAT service requirements</w:t>
              <w:tab/>
            </w:r>
            <w:r>
              <w:rPr>
                <w:rStyle w:val="IndexLink"/>
              </w:rPr>
              <w:t>6</w:t>
            </w:r>
          </w:hyperlink>
        </w:p>
        <w:p>
          <w:pPr>
            <w:pStyle w:val="Contents2"/>
            <w:tabs>
              <w:tab w:val="clear" w:pos="9639"/>
              <w:tab w:val="right" w:pos="9640" w:leader="dot"/>
            </w:tabs>
            <w:bidi w:val="0"/>
            <w:jc w:val="start"/>
            <w:rPr/>
          </w:pPr>
          <w:hyperlink w:anchor="__RefHeading___Toc153702991">
            <w:r>
              <w:rPr>
                <w:rStyle w:val="IndexLink"/>
              </w:rPr>
              <w:t>4.1 Basic functionality of the CAT service</w:t>
              <w:tab/>
            </w:r>
            <w:r>
              <w:rPr>
                <w:rStyle w:val="IndexLink"/>
              </w:rPr>
              <w:t>6</w:t>
            </w:r>
          </w:hyperlink>
        </w:p>
        <w:p>
          <w:pPr>
            <w:pStyle w:val="Contents2"/>
            <w:tabs>
              <w:tab w:val="clear" w:pos="9639"/>
              <w:tab w:val="right" w:pos="9640" w:leader="dot"/>
            </w:tabs>
            <w:bidi w:val="0"/>
            <w:jc w:val="start"/>
            <w:rPr/>
          </w:pPr>
          <w:hyperlink w:anchor="__RefHeading___Toc153702992">
            <w:r>
              <w:rPr>
                <w:rStyle w:val="IndexLink"/>
              </w:rPr>
              <w:t>4.2 Normal procedures with successful outcome</w:t>
              <w:tab/>
            </w:r>
            <w:r>
              <w:rPr>
                <w:rStyle w:val="IndexLink"/>
              </w:rPr>
              <w:t>7</w:t>
            </w:r>
          </w:hyperlink>
        </w:p>
        <w:p>
          <w:pPr>
            <w:pStyle w:val="Contents3"/>
            <w:tabs>
              <w:tab w:val="clear" w:pos="9639"/>
              <w:tab w:val="right" w:pos="9640" w:leader="dot"/>
            </w:tabs>
            <w:bidi w:val="0"/>
            <w:jc w:val="start"/>
            <w:rPr/>
          </w:pPr>
          <w:hyperlink w:anchor="__RefHeading___Toc153702993">
            <w:r>
              <w:rPr>
                <w:rStyle w:val="IndexLink"/>
              </w:rPr>
              <w:t>4.2.1 Provisioning and Withdrawal</w:t>
              <w:tab/>
            </w:r>
            <w:r>
              <w:rPr>
                <w:rStyle w:val="IndexLink"/>
              </w:rPr>
              <w:t>7</w:t>
            </w:r>
          </w:hyperlink>
        </w:p>
        <w:p>
          <w:pPr>
            <w:pStyle w:val="Contents3"/>
            <w:tabs>
              <w:tab w:val="clear" w:pos="9639"/>
              <w:tab w:val="right" w:pos="9640" w:leader="dot"/>
            </w:tabs>
            <w:bidi w:val="0"/>
            <w:jc w:val="start"/>
            <w:rPr/>
          </w:pPr>
          <w:hyperlink w:anchor="__RefHeading___Toc153702994">
            <w:r>
              <w:rPr>
                <w:rStyle w:val="IndexLink"/>
              </w:rPr>
              <w:t>4.2.2 Activation and Deactivation and Update</w:t>
              <w:tab/>
            </w:r>
            <w:r>
              <w:rPr>
                <w:rStyle w:val="IndexLink"/>
              </w:rPr>
              <w:t>7</w:t>
            </w:r>
          </w:hyperlink>
        </w:p>
        <w:p>
          <w:pPr>
            <w:pStyle w:val="Contents3"/>
            <w:tabs>
              <w:tab w:val="clear" w:pos="9639"/>
              <w:tab w:val="right" w:pos="9640" w:leader="dot"/>
            </w:tabs>
            <w:bidi w:val="0"/>
            <w:jc w:val="start"/>
            <w:rPr/>
          </w:pPr>
          <w:hyperlink w:anchor="__RefHeading___Toc4406_3320553937">
            <w:r>
              <w:rPr>
                <w:rStyle w:val="IndexLink"/>
              </w:rPr>
              <w:t>4.2.3 Basic scenarios</w:t>
              <w:tab/>
            </w:r>
            <w:r>
              <w:rPr>
                <w:rStyle w:val="IndexLink"/>
              </w:rPr>
              <w:t>7</w:t>
            </w:r>
          </w:hyperlink>
        </w:p>
        <w:p>
          <w:pPr>
            <w:pStyle w:val="Contents3"/>
            <w:tabs>
              <w:tab w:val="clear" w:pos="9639"/>
              <w:tab w:val="right" w:pos="9640" w:leader="dot"/>
            </w:tabs>
            <w:bidi w:val="0"/>
            <w:jc w:val="start"/>
            <w:rPr/>
          </w:pPr>
          <w:hyperlink w:anchor="__RefHeading___Toc153702996">
            <w:r>
              <w:rPr>
                <w:rStyle w:val="IndexLink"/>
              </w:rPr>
              <w:t>4.2.4 Interaction with Supplementary Services</w:t>
              <w:tab/>
            </w:r>
            <w:r>
              <w:rPr>
                <w:rStyle w:val="IndexLink"/>
              </w:rPr>
              <w:t>8</w:t>
            </w:r>
          </w:hyperlink>
        </w:p>
        <w:p>
          <w:pPr>
            <w:pStyle w:val="Contents2"/>
            <w:tabs>
              <w:tab w:val="clear" w:pos="9639"/>
              <w:tab w:val="right" w:pos="9640" w:leader="dot"/>
            </w:tabs>
            <w:bidi w:val="0"/>
            <w:jc w:val="start"/>
            <w:rPr/>
          </w:pPr>
          <w:hyperlink w:anchor="__RefHeading___Toc153702997">
            <w:r>
              <w:rPr>
                <w:rStyle w:val="IndexLink"/>
              </w:rPr>
              <w:t>4.3 CAT service configuration</w:t>
              <w:tab/>
            </w:r>
            <w:r>
              <w:rPr>
                <w:rStyle w:val="IndexLink"/>
              </w:rPr>
              <w:t>9</w:t>
            </w:r>
          </w:hyperlink>
        </w:p>
        <w:p>
          <w:pPr>
            <w:pStyle w:val="Contents2"/>
            <w:tabs>
              <w:tab w:val="clear" w:pos="9639"/>
              <w:tab w:val="right" w:pos="9640" w:leader="dot"/>
            </w:tabs>
            <w:bidi w:val="0"/>
            <w:jc w:val="start"/>
            <w:rPr/>
          </w:pPr>
          <w:hyperlink w:anchor="__RefHeading___Toc153702998">
            <w:r>
              <w:rPr>
                <w:rStyle w:val="IndexLink"/>
              </w:rPr>
              <w:t>4.4 Personal CAT Library</w:t>
              <w:tab/>
            </w:r>
            <w:r>
              <w:rPr>
                <w:rStyle w:val="IndexLink"/>
              </w:rPr>
              <w:t>9</w:t>
            </w:r>
          </w:hyperlink>
        </w:p>
        <w:p>
          <w:pPr>
            <w:pStyle w:val="Contents2"/>
            <w:tabs>
              <w:tab w:val="clear" w:pos="9639"/>
              <w:tab w:val="right" w:pos="9640" w:leader="dot"/>
            </w:tabs>
            <w:bidi w:val="0"/>
            <w:jc w:val="start"/>
            <w:rPr/>
          </w:pPr>
          <w:hyperlink w:anchor="__RefHeading___Toc153702999">
            <w:r>
              <w:rPr>
                <w:rStyle w:val="IndexLink"/>
              </w:rPr>
              <w:t>4.5 CAT Expiry Notify</w:t>
              <w:tab/>
            </w:r>
            <w:r>
              <w:rPr>
                <w:rStyle w:val="IndexLink"/>
              </w:rPr>
              <w:t>10</w:t>
            </w:r>
          </w:hyperlink>
        </w:p>
        <w:p>
          <w:pPr>
            <w:pStyle w:val="Contents2"/>
            <w:tabs>
              <w:tab w:val="clear" w:pos="9639"/>
              <w:tab w:val="right" w:pos="9640" w:leader="dot"/>
            </w:tabs>
            <w:bidi w:val="0"/>
            <w:jc w:val="start"/>
            <w:rPr/>
          </w:pPr>
          <w:hyperlink w:anchor="__RefHeading___Toc4408_3320553937">
            <w:r>
              <w:rPr>
                <w:rStyle w:val="IndexLink"/>
              </w:rPr>
              <w:t>4.6 The content of CAT</w:t>
              <w:tab/>
            </w:r>
            <w:r>
              <w:rPr>
                <w:rStyle w:val="IndexLink"/>
              </w:rPr>
              <w:t>10</w:t>
            </w:r>
          </w:hyperlink>
        </w:p>
        <w:p>
          <w:pPr>
            <w:pStyle w:val="Contents2"/>
            <w:tabs>
              <w:tab w:val="clear" w:pos="9639"/>
              <w:tab w:val="right" w:pos="9640" w:leader="dot"/>
            </w:tabs>
            <w:bidi w:val="0"/>
            <w:jc w:val="start"/>
            <w:rPr/>
          </w:pPr>
          <w:hyperlink w:anchor="__RefHeading___Toc153703001">
            <w:r>
              <w:rPr>
                <w:rStyle w:val="IndexLink"/>
              </w:rPr>
              <w:t>4.7 Inter-working CAT</w:t>
              <w:tab/>
            </w:r>
            <w:r>
              <w:rPr>
                <w:rStyle w:val="IndexLink"/>
              </w:rPr>
              <w:t>10</w:t>
            </w:r>
          </w:hyperlink>
        </w:p>
        <w:p>
          <w:pPr>
            <w:pStyle w:val="Contents2"/>
            <w:tabs>
              <w:tab w:val="clear" w:pos="9639"/>
              <w:tab w:val="right" w:pos="9640" w:leader="dot"/>
            </w:tabs>
            <w:bidi w:val="0"/>
            <w:jc w:val="start"/>
            <w:rPr/>
          </w:pPr>
          <w:hyperlink w:anchor="__RefHeading___Toc153703002">
            <w:r>
              <w:rPr>
                <w:rStyle w:val="IndexLink"/>
              </w:rPr>
              <w:t>4.8 CAT Charging</w:t>
              <w:tab/>
            </w:r>
            <w:r>
              <w:rPr>
                <w:rStyle w:val="IndexLink"/>
              </w:rPr>
              <w:t>10</w:t>
            </w:r>
          </w:hyperlink>
        </w:p>
        <w:p>
          <w:pPr>
            <w:pStyle w:val="Contents3"/>
            <w:tabs>
              <w:tab w:val="clear" w:pos="9639"/>
              <w:tab w:val="right" w:pos="9640" w:leader="dot"/>
            </w:tabs>
            <w:bidi w:val="0"/>
            <w:jc w:val="start"/>
            <w:rPr/>
          </w:pPr>
          <w:hyperlink w:anchor="__RefHeading___Toc153703003">
            <w:r>
              <w:rPr>
                <w:rStyle w:val="IndexLink"/>
              </w:rPr>
              <w:t>4.8.1 General</w:t>
              <w:tab/>
            </w:r>
            <w:r>
              <w:rPr>
                <w:rStyle w:val="IndexLink"/>
              </w:rPr>
              <w:t>10</w:t>
            </w:r>
          </w:hyperlink>
        </w:p>
        <w:p>
          <w:pPr>
            <w:pStyle w:val="Contents3"/>
            <w:tabs>
              <w:tab w:val="clear" w:pos="9639"/>
              <w:tab w:val="right" w:pos="9640" w:leader="dot"/>
            </w:tabs>
            <w:bidi w:val="0"/>
            <w:jc w:val="start"/>
            <w:rPr/>
          </w:pPr>
          <w:hyperlink w:anchor="__RefHeading___Toc153703004">
            <w:r>
              <w:rPr>
                <w:rStyle w:val="IndexLink"/>
              </w:rPr>
              <w:t>4.8.2 Advertising CATs</w:t>
              <w:tab/>
            </w:r>
            <w:r>
              <w:rPr>
                <w:rStyle w:val="IndexLink"/>
              </w:rPr>
              <w:t>11</w:t>
            </w:r>
          </w:hyperlink>
        </w:p>
        <w:p>
          <w:pPr>
            <w:pStyle w:val="Contents2"/>
            <w:tabs>
              <w:tab w:val="clear" w:pos="9639"/>
              <w:tab w:val="right" w:pos="9640" w:leader="dot"/>
            </w:tabs>
            <w:bidi w:val="0"/>
            <w:jc w:val="start"/>
            <w:rPr/>
          </w:pPr>
          <w:hyperlink w:anchor="__RefHeading___Toc153703005">
            <w:r>
              <w:rPr>
                <w:rStyle w:val="IndexLink"/>
              </w:rPr>
              <w:t>4.9 CAT Security</w:t>
              <w:tab/>
            </w:r>
            <w:r>
              <w:rPr>
                <w:rStyle w:val="IndexLink"/>
              </w:rPr>
              <w:t>11</w:t>
            </w:r>
          </w:hyperlink>
        </w:p>
        <w:p>
          <w:pPr>
            <w:pStyle w:val="Contents2"/>
            <w:tabs>
              <w:tab w:val="clear" w:pos="9639"/>
              <w:tab w:val="right" w:pos="9640" w:leader="dot"/>
            </w:tabs>
            <w:bidi w:val="0"/>
            <w:jc w:val="start"/>
            <w:rPr/>
          </w:pPr>
          <w:hyperlink w:anchor="__RefHeading___Toc153703006">
            <w:r>
              <w:rPr>
                <w:rStyle w:val="IndexLink"/>
              </w:rPr>
              <w:t>4.10 Interaction with User Profile</w:t>
              <w:tab/>
            </w:r>
            <w:r>
              <w:rPr>
                <w:rStyle w:val="IndexLink"/>
              </w:rPr>
              <w:t>11</w:t>
            </w:r>
          </w:hyperlink>
        </w:p>
        <w:p>
          <w:pPr>
            <w:pStyle w:val="Contents3"/>
            <w:tabs>
              <w:tab w:val="clear" w:pos="9639"/>
              <w:tab w:val="right" w:pos="9640" w:leader="dot"/>
            </w:tabs>
            <w:bidi w:val="0"/>
            <w:jc w:val="start"/>
            <w:rPr/>
          </w:pPr>
          <w:hyperlink w:anchor="__RefHeading___Toc153703007">
            <w:r>
              <w:rPr>
                <w:rStyle w:val="IndexLink"/>
              </w:rPr>
              <w:t>4.10.1 CAT User Profile Provisioning</w:t>
              <w:tab/>
            </w:r>
            <w:r>
              <w:rPr>
                <w:rStyle w:val="IndexLink"/>
              </w:rPr>
              <w:t>11</w:t>
            </w:r>
          </w:hyperlink>
        </w:p>
        <w:p>
          <w:pPr>
            <w:pStyle w:val="Contents3"/>
            <w:tabs>
              <w:tab w:val="clear" w:pos="9639"/>
              <w:tab w:val="right" w:pos="9640" w:leader="dot"/>
            </w:tabs>
            <w:bidi w:val="0"/>
            <w:jc w:val="start"/>
            <w:rPr/>
          </w:pPr>
          <w:hyperlink w:anchor="__RefHeading___Toc153703008">
            <w:r>
              <w:rPr>
                <w:rStyle w:val="IndexLink"/>
              </w:rPr>
              <w:t>4.10.2 Contents of User Profile relevant to CAT</w:t>
              <w:tab/>
            </w:r>
            <w:r>
              <w:rPr>
                <w:rStyle w:val="IndexLink"/>
              </w:rPr>
              <w:t>12</w:t>
            </w:r>
          </w:hyperlink>
        </w:p>
        <w:p>
          <w:pPr>
            <w:pStyle w:val="Contents1"/>
            <w:tabs>
              <w:tab w:val="clear" w:pos="9639"/>
              <w:tab w:val="right" w:pos="9640" w:leader="dot"/>
            </w:tabs>
            <w:bidi w:val="0"/>
            <w:jc w:val="start"/>
            <w:rPr/>
          </w:pPr>
          <w:hyperlink w:anchor="__RefHeading___Toc4410_3320553937">
            <w:r>
              <w:rPr>
                <w:rStyle w:val="IndexLink"/>
              </w:rPr>
              <w:t>5 Architectural considerations on the CAT service</w:t>
              <w:tab/>
            </w:r>
            <w:r>
              <w:rPr>
                <w:rStyle w:val="IndexLink"/>
              </w:rPr>
              <w:t>13</w:t>
            </w:r>
          </w:hyperlink>
        </w:p>
        <w:p>
          <w:pPr>
            <w:pStyle w:val="Contents2"/>
            <w:tabs>
              <w:tab w:val="clear" w:pos="9639"/>
              <w:tab w:val="right" w:pos="9640" w:leader="dot"/>
            </w:tabs>
            <w:bidi w:val="0"/>
            <w:jc w:val="start"/>
            <w:rPr/>
          </w:pPr>
          <w:hyperlink w:anchor="__RefHeading___Toc153703010">
            <w:r>
              <w:rPr>
                <w:rStyle w:val="IndexLink"/>
              </w:rPr>
              <w:t>5.1 CS Video telephony CAT</w:t>
              <w:tab/>
            </w:r>
            <w:r>
              <w:rPr>
                <w:rStyle w:val="IndexLink"/>
              </w:rPr>
              <w:t>13</w:t>
            </w:r>
          </w:hyperlink>
        </w:p>
        <w:p>
          <w:pPr>
            <w:pStyle w:val="Contents2"/>
            <w:tabs>
              <w:tab w:val="clear" w:pos="9639"/>
              <w:tab w:val="right" w:pos="9640" w:leader="dot"/>
            </w:tabs>
            <w:bidi w:val="0"/>
            <w:jc w:val="start"/>
            <w:rPr/>
          </w:pPr>
          <w:hyperlink w:anchor="__RefHeading___Toc153703011">
            <w:r>
              <w:rPr>
                <w:rStyle w:val="IndexLink"/>
              </w:rPr>
              <w:t>5.2 IMS Multimedia CAT</w:t>
              <w:tab/>
            </w:r>
            <w:r>
              <w:rPr>
                <w:rStyle w:val="IndexLink"/>
              </w:rPr>
              <w:t>13</w:t>
            </w:r>
          </w:hyperlink>
        </w:p>
        <w:p>
          <w:pPr>
            <w:pStyle w:val="Contents2"/>
            <w:tabs>
              <w:tab w:val="clear" w:pos="9639"/>
              <w:tab w:val="right" w:pos="9640" w:leader="dot"/>
            </w:tabs>
            <w:bidi w:val="0"/>
            <w:jc w:val="start"/>
            <w:rPr/>
          </w:pPr>
          <w:hyperlink w:anchor="__RefHeading___Toc153703012">
            <w:r>
              <w:rPr>
                <w:rStyle w:val="IndexLink"/>
              </w:rPr>
              <w:t>5.3 Interaction with IMS services and -entities</w:t>
              <w:tab/>
            </w:r>
            <w:r>
              <w:rPr>
                <w:rStyle w:val="IndexLink"/>
              </w:rPr>
              <w:t>14</w:t>
            </w:r>
          </w:hyperlink>
        </w:p>
        <w:p>
          <w:pPr>
            <w:pStyle w:val="Contents3"/>
            <w:tabs>
              <w:tab w:val="clear" w:pos="9639"/>
              <w:tab w:val="right" w:pos="9640" w:leader="dot"/>
            </w:tabs>
            <w:bidi w:val="0"/>
            <w:jc w:val="start"/>
            <w:rPr/>
          </w:pPr>
          <w:hyperlink w:anchor="__RefHeading___Toc153703013">
            <w:r>
              <w:rPr>
                <w:rStyle w:val="IndexLink"/>
              </w:rPr>
              <w:t>5.3.1 Interaction with Multimedia Telephony Service</w:t>
              <w:tab/>
            </w:r>
            <w:r>
              <w:rPr>
                <w:rStyle w:val="IndexLink"/>
              </w:rPr>
              <w:t>14</w:t>
            </w:r>
          </w:hyperlink>
        </w:p>
        <w:p>
          <w:pPr>
            <w:pStyle w:val="Contents3"/>
            <w:tabs>
              <w:tab w:val="clear" w:pos="9639"/>
              <w:tab w:val="right" w:pos="9640" w:leader="dot"/>
            </w:tabs>
            <w:bidi w:val="0"/>
            <w:jc w:val="start"/>
            <w:rPr/>
          </w:pPr>
          <w:hyperlink w:anchor="__RefHeading___Toc153703014">
            <w:r>
              <w:rPr>
                <w:rStyle w:val="IndexLink"/>
              </w:rPr>
              <w:t>5.3.2 Interaction with Multimedia Resource Function</w:t>
              <w:tab/>
            </w:r>
            <w:r>
              <w:rPr>
                <w:rStyle w:val="IndexLink"/>
              </w:rPr>
              <w:t>14</w:t>
            </w:r>
          </w:hyperlink>
        </w:p>
        <w:p>
          <w:pPr>
            <w:pStyle w:val="Contents2"/>
            <w:tabs>
              <w:tab w:val="clear" w:pos="9639"/>
              <w:tab w:val="right" w:pos="9640" w:leader="dot"/>
            </w:tabs>
            <w:bidi w:val="0"/>
            <w:jc w:val="start"/>
            <w:rPr/>
          </w:pPr>
          <w:hyperlink w:anchor="__RefHeading___Toc153703015">
            <w:r>
              <w:rPr>
                <w:rStyle w:val="IndexLink"/>
              </w:rPr>
              <w:t>5.4 Considerations on applicability of CAT in IMS</w:t>
              <w:tab/>
            </w:r>
            <w:r>
              <w:rPr>
                <w:rStyle w:val="IndexLink"/>
              </w:rPr>
              <w:t>14</w:t>
            </w:r>
          </w:hyperlink>
        </w:p>
        <w:p>
          <w:pPr>
            <w:pStyle w:val="Contents3"/>
            <w:tabs>
              <w:tab w:val="clear" w:pos="9639"/>
              <w:tab w:val="right" w:pos="9640" w:leader="dot"/>
            </w:tabs>
            <w:bidi w:val="0"/>
            <w:jc w:val="start"/>
            <w:rPr/>
          </w:pPr>
          <w:hyperlink w:anchor="__RefHeading___Toc153703016">
            <w:r>
              <w:rPr>
                <w:rStyle w:val="IndexLink"/>
              </w:rPr>
              <w:t>5.4.1 Consideration on QoS</w:t>
              <w:tab/>
            </w:r>
            <w:r>
              <w:rPr>
                <w:rStyle w:val="IndexLink"/>
              </w:rPr>
              <w:t>14</w:t>
            </w:r>
          </w:hyperlink>
        </w:p>
        <w:p>
          <w:pPr>
            <w:pStyle w:val="Contents3"/>
            <w:tabs>
              <w:tab w:val="clear" w:pos="9639"/>
              <w:tab w:val="right" w:pos="9640" w:leader="dot"/>
            </w:tabs>
            <w:bidi w:val="0"/>
            <w:jc w:val="start"/>
            <w:rPr/>
          </w:pPr>
          <w:hyperlink w:anchor="__RefHeading___Toc153703017">
            <w:r>
              <w:rPr>
                <w:rStyle w:val="IndexLink"/>
              </w:rPr>
              <w:t>5.4.2 Consideration on VAD</w:t>
              <w:tab/>
            </w:r>
            <w:r>
              <w:rPr>
                <w:rStyle w:val="IndexLink"/>
              </w:rPr>
              <w:t>14</w:t>
            </w:r>
          </w:hyperlink>
        </w:p>
        <w:p>
          <w:pPr>
            <w:pStyle w:val="Contents2"/>
            <w:tabs>
              <w:tab w:val="clear" w:pos="9639"/>
              <w:tab w:val="right" w:pos="9640" w:leader="dot"/>
            </w:tabs>
            <w:bidi w:val="0"/>
            <w:jc w:val="start"/>
            <w:rPr/>
          </w:pPr>
          <w:hyperlink w:anchor="__RefHeading___Toc4412_3320553937">
            <w:r>
              <w:rPr>
                <w:rStyle w:val="IndexLink"/>
              </w:rPr>
              <w:t>5.5 Considerations on requirement of Inter-working</w:t>
              <w:tab/>
            </w:r>
            <w:r>
              <w:rPr>
                <w:rStyle w:val="IndexLink"/>
              </w:rPr>
              <w:t>14</w:t>
            </w:r>
          </w:hyperlink>
        </w:p>
        <w:p>
          <w:pPr>
            <w:pStyle w:val="Contents3"/>
            <w:tabs>
              <w:tab w:val="clear" w:pos="9639"/>
              <w:tab w:val="right" w:pos="9640" w:leader="dot"/>
            </w:tabs>
            <w:bidi w:val="0"/>
            <w:jc w:val="start"/>
            <w:rPr/>
          </w:pPr>
          <w:hyperlink w:anchor="__RefHeading___Toc153703019">
            <w:r>
              <w:rPr>
                <w:rStyle w:val="IndexLink"/>
              </w:rPr>
              <w:t>5.5.1 CS-CS Inter-working scenario</w:t>
              <w:tab/>
            </w:r>
            <w:r>
              <w:rPr>
                <w:rStyle w:val="IndexLink"/>
              </w:rPr>
              <w:t>14</w:t>
            </w:r>
          </w:hyperlink>
        </w:p>
        <w:p>
          <w:pPr>
            <w:pStyle w:val="Contents3"/>
            <w:tabs>
              <w:tab w:val="clear" w:pos="9639"/>
              <w:tab w:val="right" w:pos="9640" w:leader="dot"/>
            </w:tabs>
            <w:bidi w:val="0"/>
            <w:jc w:val="start"/>
            <w:rPr/>
          </w:pPr>
          <w:hyperlink w:anchor="__RefHeading___Toc153703020">
            <w:r>
              <w:rPr>
                <w:rStyle w:val="IndexLink"/>
              </w:rPr>
              <w:t>5.5.2 CS-IMS interworking scenario</w:t>
              <w:tab/>
            </w:r>
            <w:r>
              <w:rPr>
                <w:rStyle w:val="IndexLink"/>
              </w:rPr>
              <w:t>15</w:t>
            </w:r>
          </w:hyperlink>
          <w:r>
            <w:rPr>
              <w:rStyle w:val="IndexLink"/>
            </w:rPr>
            <w:fldChar w:fldCharType="end"/>
          </w:r>
        </w:p>
      </w:sdtContent>
    </w:sdt>
    <w:p>
      <w:pPr>
        <w:pStyle w:val="Normal"/>
        <w:rPr>
          <w:rFonts w:eastAsia="MS Mincho;ＭＳ 明朝"/>
          <w:sz w:val="22"/>
          <w:szCs w:val="24"/>
          <w:lang w:val="en-US" w:eastAsia="en-US"/>
        </w:rPr>
      </w:pPr>
      <w:r>
        <w:rPr>
          <w:rFonts w:eastAsia="MS Mincho;ＭＳ 明朝"/>
          <w:sz w:val="22"/>
          <w:szCs w:val="24"/>
          <w:lang w:val="en-US" w:eastAsia="en-US"/>
        </w:rPr>
      </w:r>
      <w:r>
        <w:br w:type="page"/>
      </w:r>
    </w:p>
    <w:p>
      <w:pPr>
        <w:pStyle w:val="Heading1"/>
        <w:bidi w:val="0"/>
        <w:ind w:start="1134" w:hanging="1134"/>
        <w:jc w:val="start"/>
        <w:rPr/>
      </w:pPr>
      <w:bookmarkStart w:id="7" w:name="__RefHeading___Toc153702984"/>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153702985"/>
      <w:bookmarkEnd w:id="8"/>
      <w:r>
        <w:rPr/>
        <w:t>1</w:t>
        <w:tab/>
        <w:t>Scope</w:t>
      </w:r>
    </w:p>
    <w:p>
      <w:pPr>
        <w:pStyle w:val="Normal"/>
        <w:rPr/>
      </w:pPr>
      <w:r>
        <w:rPr>
          <w:lang w:val="en-US"/>
        </w:rPr>
        <w:t xml:space="preserve">The objective of this study item is to study requirements </w:t>
      </w:r>
      <w:r>
        <w:rPr>
          <w:lang w:val="en-US"/>
        </w:rPr>
        <w:t xml:space="preserve">and potential new capabilities in 3GPP </w:t>
      </w:r>
      <w:r>
        <w:rPr>
          <w:lang w:val="en-US"/>
        </w:rPr>
        <w:t xml:space="preserve">that need to be standardized for </w:t>
      </w:r>
      <w:r>
        <w:rPr>
          <w:lang w:val="en-US"/>
        </w:rPr>
        <w:t xml:space="preserve">the </w:t>
      </w:r>
      <w:r>
        <w:rPr>
          <w:lang w:val="en-US"/>
        </w:rPr>
        <w:t>CAT</w:t>
      </w:r>
      <w:r>
        <w:rPr>
          <w:lang w:val="en-US"/>
        </w:rPr>
        <w:t xml:space="preserve"> service</w:t>
      </w:r>
      <w:r>
        <w:rPr>
          <w:lang w:val="en-US"/>
        </w:rPr>
        <w:t xml:space="preserve">, especially additional features </w:t>
      </w:r>
      <w:r>
        <w:rPr>
          <w:lang w:val="en-US"/>
        </w:rPr>
        <w:t>for</w:t>
      </w:r>
      <w:r>
        <w:rPr>
          <w:lang w:val="en-US"/>
        </w:rPr>
        <w:t xml:space="preserve"> roaming and interoperability support. </w:t>
      </w:r>
    </w:p>
    <w:p>
      <w:pPr>
        <w:pStyle w:val="Normal"/>
        <w:rPr/>
      </w:pPr>
      <w:r>
        <w:rPr/>
        <w:t>The present document specifies the requirements</w:t>
      </w:r>
      <w:r>
        <w:rPr/>
        <w:t xml:space="preserve"> and technical implements for </w:t>
      </w:r>
      <w:r>
        <w:rPr/>
        <w:t>Customized Alerting Tone (</w:t>
      </w:r>
      <w:r>
        <w:rPr/>
        <w:t>CAT</w:t>
      </w:r>
      <w:r>
        <w:rPr>
          <w:lang w:eastAsia="zh-CN"/>
        </w:rPr>
        <w:t>)</w:t>
      </w:r>
      <w:r>
        <w:rPr/>
        <w:t xml:space="preserve"> service in CS domain and the </w:t>
      </w:r>
      <w:r>
        <w:rPr/>
        <w:t>developments</w:t>
      </w:r>
      <w:r>
        <w:rPr/>
        <w:t xml:space="preserve"> in PS domain.</w:t>
      </w:r>
    </w:p>
    <w:p>
      <w:pPr>
        <w:pStyle w:val="Normal"/>
        <w:rPr/>
      </w:pPr>
      <w:r>
        <w:rPr/>
        <w:t>Basically t</w:t>
      </w:r>
      <w:r>
        <w:rPr/>
        <w:t xml:space="preserve">his TR is considering voice services, </w:t>
      </w:r>
      <w:r>
        <w:rPr/>
        <w:t>though interaction with M</w:t>
      </w:r>
      <w:r>
        <w:rPr/>
        <w:t>I</w:t>
      </w:r>
      <w:r>
        <w:rPr/>
        <w:t>T</w:t>
      </w:r>
      <w:r>
        <w:rPr/>
        <w:t>e</w:t>
      </w:r>
      <w:r>
        <w:rPr/>
        <w:t xml:space="preserve"> [2] services will be studied. Also Multi-media CAT will be taken into consideration, so the CAT user may experience favourable songs, multi-media clips or other customized alerting tones</w:t>
      </w:r>
      <w:r>
        <w:rPr/>
        <w:t>.</w:t>
      </w:r>
    </w:p>
    <w:p>
      <w:pPr>
        <w:pStyle w:val="Heading1"/>
        <w:bidi w:val="0"/>
        <w:ind w:start="1134" w:hanging="1134"/>
        <w:jc w:val="start"/>
        <w:rPr/>
      </w:pPr>
      <w:bookmarkStart w:id="9" w:name="__RefHeading___Toc153702986"/>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22.173: "IP Multimedia Core Network Subsystem (IMS) Multimedia Telephony Service and supplementary services; Stage 1".</w:t>
      </w:r>
    </w:p>
    <w:p>
      <w:pPr>
        <w:pStyle w:val="EX"/>
        <w:rPr/>
      </w:pPr>
      <w:r>
        <w:rPr/>
        <w:t>[3]</w:t>
        <w:tab/>
        <w:t>3GPP TS 22.240: "Service requirements for 3GPP Generic User Profile (GUP); Stage 1".</w:t>
      </w:r>
    </w:p>
    <w:p>
      <w:pPr>
        <w:pStyle w:val="Heading1"/>
        <w:bidi w:val="0"/>
        <w:ind w:start="1134" w:hanging="1134"/>
        <w:jc w:val="start"/>
        <w:rPr/>
      </w:pPr>
      <w:bookmarkStart w:id="10" w:name="__RefHeading___Toc153702987"/>
      <w:bookmarkEnd w:id="10"/>
      <w:r>
        <w:rPr/>
        <w:t>3</w:t>
        <w:tab/>
        <w:t>Definitions, symbols and abbreviations</w:t>
      </w:r>
    </w:p>
    <w:p>
      <w:pPr>
        <w:pStyle w:val="Heading2"/>
        <w:bidi w:val="0"/>
        <w:jc w:val="start"/>
        <w:rPr/>
      </w:pPr>
      <w:bookmarkStart w:id="11" w:name="__RefHeading___Toc153702988"/>
      <w:bookmarkEnd w:id="11"/>
      <w:r>
        <w:rPr/>
        <w:t>3.1</w:t>
        <w:tab/>
        <w:t>Definitions</w:t>
      </w:r>
    </w:p>
    <w:p>
      <w:pPr>
        <w:pStyle w:val="Normal"/>
        <w:rPr/>
      </w:pPr>
      <w:r>
        <w:rPr/>
        <w:t>For the purposes of the present document, the terms and definitions given in 3GPP TR 21.905 [1] and the following apply.</w:t>
      </w:r>
    </w:p>
    <w:p>
      <w:pPr>
        <w:pStyle w:val="Normal"/>
        <w:rPr/>
      </w:pPr>
      <w:r>
        <w:rPr>
          <w:b/>
        </w:rPr>
        <w:t>Alerting Tone:</w:t>
        <w:tab/>
      </w:r>
      <w:r>
        <w:rPr/>
        <w:t>An indication that is played to the calling subscriber during establishment of a call or during an established call session indicating one of the following:</w:t>
      </w:r>
    </w:p>
    <w:p>
      <w:pPr>
        <w:pStyle w:val="B1"/>
        <w:rPr>
          <w:b/>
          <w:b/>
        </w:rPr>
      </w:pPr>
      <w:r>
        <w:rPr/>
        <w:t>-</w:t>
        <w:tab/>
        <w:t>that the called subscriber is being alerted.</w:t>
      </w:r>
      <w:r>
        <w:rPr>
          <w:b/>
        </w:rPr>
        <w:t xml:space="preserve">  </w:t>
      </w:r>
    </w:p>
    <w:p>
      <w:pPr>
        <w:pStyle w:val="B1"/>
        <w:rPr/>
      </w:pPr>
      <w:r>
        <w:rPr>
          <w:bCs/>
        </w:rPr>
        <w:t>-</w:t>
        <w:tab/>
        <w:t>the progress of communication request  (Call Forward, Call Wait etc.)</w:t>
      </w:r>
    </w:p>
    <w:p>
      <w:pPr>
        <w:pStyle w:val="B1"/>
        <w:rPr/>
      </w:pPr>
      <w:r>
        <w:rPr>
          <w:bCs/>
        </w:rPr>
        <w:t>-</w:t>
        <w:tab/>
        <w:t>any alerting event during a call session</w:t>
      </w:r>
    </w:p>
    <w:p>
      <w:pPr>
        <w:pStyle w:val="Normal"/>
        <w:rPr/>
      </w:pPr>
      <w:r>
        <w:rPr>
          <w:b/>
        </w:rPr>
        <w:t>Customized Alerting Tone:</w:t>
        <w:tab/>
      </w:r>
      <w:r>
        <w:rPr/>
        <w:t>An Alerting Tone that is customized by the called subscriber</w:t>
      </w:r>
      <w:r>
        <w:rPr/>
        <w:t xml:space="preserve"> or the calling subscriber</w:t>
      </w:r>
      <w:r>
        <w:rPr/>
        <w:t xml:space="preserve">. </w:t>
        <w:br/>
        <w:t xml:space="preserve">A Customized Alerting Tone (CAT) may e.g. be a piece of recorded </w:t>
      </w:r>
      <w:r>
        <w:rPr/>
        <w:t xml:space="preserve">or composed </w:t>
      </w:r>
      <w:r>
        <w:rPr/>
        <w:t>music</w:t>
      </w:r>
      <w:r>
        <w:rPr/>
        <w:t xml:space="preserve">, </w:t>
      </w:r>
      <w:r>
        <w:rPr/>
        <w:t xml:space="preserve">greeting words </w:t>
      </w:r>
      <w:r>
        <w:rPr/>
        <w:t xml:space="preserve">, </w:t>
      </w:r>
      <w:r>
        <w:rPr/>
        <w:t>voice</w:t>
      </w:r>
      <w:r>
        <w:rPr/>
        <w:t>, advertisement or video</w:t>
      </w:r>
      <w:r>
        <w:rPr/>
        <w:t>.</w:t>
      </w:r>
    </w:p>
    <w:p>
      <w:pPr>
        <w:pStyle w:val="Normal"/>
        <w:rPr>
          <w:lang w:eastAsia="zh-CN"/>
        </w:rPr>
      </w:pPr>
      <w:r>
        <w:rPr>
          <w:b/>
        </w:rPr>
        <w:t>Customized Alerting Tone Service:</w:t>
        <w:tab/>
      </w:r>
      <w:r>
        <w:rPr/>
        <w:t>A Customized Alerting Tone Service (CAT service) is an operator specific service by which an operator enables the subscriber to customize his alerting tone.</w:t>
      </w:r>
    </w:p>
    <w:p>
      <w:pPr>
        <w:pStyle w:val="Normal"/>
        <w:rPr>
          <w:lang w:val="en-US"/>
        </w:rPr>
      </w:pPr>
      <w:r>
        <w:rPr>
          <w:b/>
          <w:bCs/>
          <w:lang w:val="en-US"/>
        </w:rPr>
        <w:t>CAT Inter-action</w:t>
      </w:r>
      <w:r>
        <w:rPr>
          <w:lang w:val="en-US"/>
        </w:rPr>
        <w:t>: is the interaction of the CAT service with other services, e.g. Multiple Services Inter-actioninteraction with Call Forwarding.</w:t>
      </w:r>
    </w:p>
    <w:p>
      <w:pPr>
        <w:pStyle w:val="Normal"/>
        <w:rPr/>
      </w:pPr>
      <w:r>
        <w:rPr>
          <w:b/>
          <w:bCs/>
          <w:lang w:val="en-US"/>
        </w:rPr>
        <w:t>CAT Inter-working</w:t>
      </w:r>
      <w:r>
        <w:rPr>
          <w:lang w:val="en-US"/>
        </w:rPr>
        <w:t> : Multiple Domains Inter-workingis the interworking of a CAT service over different domains or subsystems (CS or IMS) as well as between PLMNs.</w:t>
      </w:r>
    </w:p>
    <w:p>
      <w:pPr>
        <w:pStyle w:val="Normal"/>
        <w:rPr/>
      </w:pPr>
      <w:r>
        <w:rPr>
          <w:b/>
        </w:rPr>
        <w:t>CAT content provider:</w:t>
      </w:r>
      <w:r>
        <w:rPr/>
        <w:tab/>
        <w:tab/>
        <w:t xml:space="preserve">A service provider that provides a set of Alerting Tones for use as CAT for subscribers of the CAT service. A 3GPP operator may be a CAT content provider. </w:t>
      </w:r>
    </w:p>
    <w:p>
      <w:pPr>
        <w:pStyle w:val="Heading2"/>
        <w:bidi w:val="0"/>
        <w:jc w:val="start"/>
        <w:rPr/>
      </w:pPr>
      <w:bookmarkStart w:id="12" w:name="__RefHeading___Toc153702989"/>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X"/>
        <w:rPr/>
      </w:pPr>
      <w:r>
        <w:rPr/>
        <w:t>CAT</w:t>
        <w:tab/>
        <w:t>Customized</w:t>
      </w:r>
      <w:r>
        <w:rPr/>
        <w:t xml:space="preserve"> Alert</w:t>
      </w:r>
      <w:r>
        <w:rPr/>
        <w:t>ing</w:t>
      </w:r>
      <w:r>
        <w:rPr/>
        <w:t xml:space="preserve"> Tone</w:t>
      </w:r>
    </w:p>
    <w:p>
      <w:pPr>
        <w:pStyle w:val="Heading1"/>
        <w:bidi w:val="0"/>
        <w:ind w:start="1134" w:hanging="1134"/>
        <w:jc w:val="start"/>
        <w:rPr/>
      </w:pPr>
      <w:bookmarkStart w:id="13" w:name="__RefHeading___Toc153702990"/>
      <w:bookmarkEnd w:id="13"/>
      <w:r>
        <w:rPr>
          <w:lang w:eastAsia="zh-CN"/>
        </w:rPr>
        <w:t>4</w:t>
      </w:r>
      <w:r>
        <w:rPr/>
        <w:tab/>
        <w:t>Suggested CAT service requirements</w:t>
      </w:r>
    </w:p>
    <w:p>
      <w:pPr>
        <w:pStyle w:val="Heading2"/>
        <w:bidi w:val="0"/>
        <w:jc w:val="start"/>
        <w:rPr>
          <w:lang w:eastAsia="zh-CN"/>
        </w:rPr>
      </w:pPr>
      <w:bookmarkStart w:id="14" w:name="__RefHeading___Toc153702991"/>
      <w:bookmarkEnd w:id="14"/>
      <w:r>
        <w:rPr>
          <w:lang w:eastAsia="zh-CN"/>
        </w:rPr>
        <w:t>4</w:t>
      </w:r>
      <w:r>
        <w:rPr/>
        <w:t>.</w:t>
      </w:r>
      <w:r>
        <w:rPr/>
        <w:t>1</w:t>
      </w:r>
      <w:r>
        <w:rPr/>
        <w:tab/>
      </w:r>
      <w:r>
        <w:rPr/>
        <w:t>B</w:t>
      </w:r>
      <w:r>
        <w:rPr/>
        <w:t>asic</w:t>
      </w:r>
      <w:r>
        <w:rPr/>
        <w:t xml:space="preserve"> </w:t>
      </w:r>
      <w:r>
        <w:rPr/>
        <w:t>functionality of the</w:t>
      </w:r>
      <w:r>
        <w:rPr/>
        <w:t xml:space="preserve"> CAT</w:t>
      </w:r>
      <w:r>
        <w:rPr>
          <w:lang w:eastAsia="zh-CN"/>
        </w:rPr>
        <w:t xml:space="preserve"> </w:t>
      </w:r>
      <w:r>
        <w:rPr/>
        <w:t>service</w:t>
      </w:r>
    </w:p>
    <w:p>
      <w:pPr>
        <w:pStyle w:val="Normal"/>
        <w:rPr>
          <w:lang w:val="en-AU"/>
        </w:rPr>
      </w:pPr>
      <w:r>
        <w:rPr/>
        <w:t xml:space="preserve">The Customized Alerting Tone Service (CAT service) is an operator specific service by which an operator enables the subscriber to customize the alerting tone which is played to the calling party. </w:t>
      </w:r>
      <w:r>
        <w:rPr>
          <w:lang w:val="en-AU"/>
        </w:rPr>
        <w:t xml:space="preserve">CAT service </w:t>
      </w:r>
      <w:r>
        <w:rPr>
          <w:lang w:val="en-AU"/>
        </w:rPr>
        <w:t>should</w:t>
      </w:r>
      <w:r>
        <w:rPr>
          <w:lang w:val="en-AU"/>
        </w:rPr>
        <w:t xml:space="preserve"> not </w:t>
      </w:r>
      <w:r>
        <w:rPr>
          <w:lang w:val="en-AU"/>
        </w:rPr>
        <w:t xml:space="preserve">negatively </w:t>
      </w:r>
      <w:r>
        <w:rPr>
          <w:lang w:val="en-AU"/>
        </w:rPr>
        <w:t xml:space="preserve">affect the conversation between </w:t>
      </w:r>
      <w:r>
        <w:rPr>
          <w:lang w:val="en-AU"/>
        </w:rPr>
        <w:t>calling</w:t>
      </w:r>
      <w:r>
        <w:rPr>
          <w:lang w:val="en-AU"/>
        </w:rPr>
        <w:t xml:space="preserve"> and called</w:t>
      </w:r>
      <w:r>
        <w:rPr>
          <w:lang w:val="en-AU"/>
        </w:rPr>
        <w:t xml:space="preserve"> parties</w:t>
      </w:r>
      <w:r>
        <w:rPr>
          <w:lang w:val="en-AU"/>
        </w:rPr>
        <w:t>.</w:t>
      </w:r>
      <w:r>
        <w:rPr/>
        <w:t xml:space="preserve"> </w:t>
      </w:r>
    </w:p>
    <w:p>
      <w:pPr>
        <w:pStyle w:val="Normal"/>
        <w:rPr>
          <w:color w:val="FF0000"/>
        </w:rPr>
      </w:pPr>
      <w:r>
        <w:rPr/>
        <w:t xml:space="preserve">The </w:t>
      </w:r>
      <w:r>
        <w:rPr/>
        <w:t>CAT</w:t>
      </w:r>
      <w:r>
        <w:rPr/>
        <w:t xml:space="preserve"> service</w:t>
      </w:r>
      <w:r>
        <w:rPr/>
        <w:t xml:space="preserve"> should at least be able to </w:t>
      </w:r>
      <w:r>
        <w:rPr/>
        <w:t>fulfil</w:t>
      </w:r>
      <w:r>
        <w:rPr/>
        <w:t xml:space="preserve"> the following requirements:</w:t>
      </w:r>
    </w:p>
    <w:p>
      <w:pPr>
        <w:pStyle w:val="B1"/>
        <w:rPr>
          <w:lang w:val="en-AU" w:eastAsia="ar-SA"/>
        </w:rPr>
      </w:pPr>
      <w:r>
        <w:rPr>
          <w:lang w:val="en-AU" w:eastAsia="ar-SA"/>
        </w:rPr>
        <w:t>-</w:t>
        <w:tab/>
        <w:t>The</w:t>
      </w:r>
      <w:r>
        <w:rPr>
          <w:lang w:val="en-AU" w:eastAsia="ar-SA"/>
        </w:rPr>
        <w:t xml:space="preserve"> service</w:t>
      </w:r>
      <w:r>
        <w:rPr>
          <w:lang w:val="en-AU" w:eastAsia="ar-SA"/>
        </w:rPr>
        <w:t xml:space="preserve"> </w:t>
      </w:r>
      <w:r>
        <w:rPr>
          <w:lang w:val="en-AU" w:eastAsia="ar-SA"/>
        </w:rPr>
        <w:t>user can</w:t>
      </w:r>
      <w:r>
        <w:rPr>
          <w:lang w:val="en-AU"/>
        </w:rPr>
        <w:t xml:space="preserve"> </w:t>
      </w:r>
      <w:r>
        <w:rPr>
          <w:lang w:val="en-AU"/>
        </w:rPr>
        <w:t>easily</w:t>
      </w:r>
      <w:r>
        <w:rPr>
          <w:lang w:val="en-AU"/>
        </w:rPr>
        <w:t xml:space="preserve"> subscribe the CAT service, activate the CAT service, and update the settings, e.g. to change his active CAT.</w:t>
      </w:r>
    </w:p>
    <w:p>
      <w:pPr>
        <w:pStyle w:val="B1"/>
        <w:rPr>
          <w:lang w:val="en-AU"/>
        </w:rPr>
      </w:pPr>
      <w:r>
        <w:rPr>
          <w:lang w:val="en-AU"/>
        </w:rPr>
        <w:t>-</w:t>
        <w:tab/>
      </w:r>
      <w:r>
        <w:rPr>
          <w:lang w:val="en-AU"/>
        </w:rPr>
        <w:t>The calling party can experience the CAT set by the called party.</w:t>
      </w:r>
    </w:p>
    <w:p>
      <w:pPr>
        <w:pStyle w:val="B1"/>
        <w:rPr>
          <w:lang w:val="en-AU" w:eastAsia="ar-SA"/>
        </w:rPr>
      </w:pPr>
      <w:r>
        <w:rPr>
          <w:lang w:val="en-AU"/>
        </w:rPr>
        <w:t>-</w:t>
        <w:tab/>
      </w:r>
      <w:r>
        <w:rPr>
          <w:lang w:val="en-AU"/>
        </w:rPr>
        <w:t>The calling party can experience the CAT set by the calling party.</w:t>
      </w:r>
    </w:p>
    <w:p>
      <w:pPr>
        <w:pStyle w:val="B1"/>
        <w:rPr>
          <w:lang w:val="en-AU" w:eastAsia="zh-CN"/>
        </w:rPr>
      </w:pPr>
      <w:r>
        <w:rPr>
          <w:lang w:val="en-AU"/>
        </w:rPr>
        <w:t>-</w:t>
        <w:tab/>
        <w:t>The calling party’s operator should be able to configure which CAT should have priority, the one set by the called or calling party. The calling party’s operator shall be able to take into account the calling party’s preferences.</w:t>
      </w:r>
    </w:p>
    <w:p>
      <w:pPr>
        <w:pStyle w:val="B1"/>
        <w:rPr>
          <w:lang w:val="en-AU" w:eastAsia="ar-SA"/>
        </w:rPr>
      </w:pPr>
      <w:r>
        <w:rPr>
          <w:lang w:val="en-AU"/>
        </w:rPr>
        <w:t>-</w:t>
        <w:tab/>
      </w:r>
      <w:r>
        <w:rPr>
          <w:lang w:val="en-AU"/>
        </w:rPr>
        <w:t xml:space="preserve">The CAT shall </w:t>
      </w:r>
      <w:r>
        <w:rPr>
          <w:lang w:val="en-AU"/>
        </w:rPr>
        <w:t>override the default</w:t>
      </w:r>
      <w:r>
        <w:rPr>
          <w:lang w:val="en-AU"/>
        </w:rPr>
        <w:t xml:space="preserve"> alerting tone towards the calling subscriber.</w:t>
      </w:r>
    </w:p>
    <w:p>
      <w:pPr>
        <w:pStyle w:val="B1"/>
        <w:rPr>
          <w:lang w:val="en-AU" w:eastAsia="ar-SA"/>
        </w:rPr>
      </w:pPr>
      <w:r>
        <w:rPr/>
        <w:t>-</w:t>
        <w:tab/>
        <w:t xml:space="preserve">Each </w:t>
      </w:r>
      <w:r>
        <w:rPr/>
        <w:t>CAT</w:t>
      </w:r>
      <w:r>
        <w:rPr/>
        <w:t xml:space="preserve"> subscriber has a personal C</w:t>
      </w:r>
      <w:r>
        <w:rPr/>
        <w:t>A</w:t>
      </w:r>
      <w:r>
        <w:rPr/>
        <w:t>T library</w:t>
      </w:r>
      <w:r>
        <w:rPr/>
        <w:t xml:space="preserve"> </w:t>
      </w:r>
      <w:r>
        <w:rPr/>
        <w:t xml:space="preserve">to store </w:t>
      </w:r>
      <w:r>
        <w:rPr/>
        <w:t xml:space="preserve">all </w:t>
      </w:r>
      <w:r>
        <w:rPr/>
        <w:t xml:space="preserve">his </w:t>
      </w:r>
      <w:r>
        <w:rPr/>
        <w:t xml:space="preserve">CATs. </w:t>
      </w:r>
      <w:r>
        <w:rPr>
          <w:lang w:eastAsia="zh-CN"/>
        </w:rPr>
        <w:t>T</w:t>
      </w:r>
      <w:r>
        <w:rPr>
          <w:lang w:val="en-AU"/>
        </w:rPr>
        <w:t xml:space="preserve">he CAT can be chosen from the CAT library according to rules such as time, calling </w:t>
      </w:r>
      <w:r>
        <w:rPr>
          <w:lang w:val="en-AU"/>
        </w:rPr>
        <w:t xml:space="preserve">party’s </w:t>
      </w:r>
      <w:r>
        <w:rPr>
          <w:lang w:val="en-AU"/>
        </w:rPr>
        <w:t xml:space="preserve">location, called </w:t>
      </w:r>
      <w:r>
        <w:rPr>
          <w:lang w:val="en-AU"/>
        </w:rPr>
        <w:t xml:space="preserve">party’s </w:t>
      </w:r>
      <w:r>
        <w:rPr>
          <w:lang w:val="en-AU"/>
        </w:rPr>
        <w:t xml:space="preserve">location, </w:t>
      </w:r>
      <w:r>
        <w:rPr>
          <w:lang w:val="en-AU"/>
        </w:rPr>
        <w:t xml:space="preserve">the identity of the </w:t>
      </w:r>
      <w:r>
        <w:rPr>
          <w:lang w:val="en-AU"/>
        </w:rPr>
        <w:t xml:space="preserve">calling </w:t>
      </w:r>
      <w:r>
        <w:rPr>
          <w:lang w:val="en-AU" w:eastAsia="zh-CN"/>
        </w:rPr>
        <w:t xml:space="preserve">and </w:t>
      </w:r>
      <w:r>
        <w:rPr>
          <w:lang w:val="en-AU"/>
        </w:rPr>
        <w:t>called party.</w:t>
      </w:r>
    </w:p>
    <w:p>
      <w:pPr>
        <w:pStyle w:val="B1"/>
        <w:rPr>
          <w:lang w:val="en-AU" w:eastAsia="ar-SA"/>
        </w:rPr>
      </w:pPr>
      <w:r>
        <w:rPr>
          <w:lang w:val="en-AU"/>
        </w:rPr>
        <w:t>-</w:t>
        <w:tab/>
        <w:t>It shall be possible to inform the user about changes in his CAT service, e.g. close expiry date for the CAT service or a particular CAT content.</w:t>
      </w:r>
    </w:p>
    <w:p>
      <w:pPr>
        <w:pStyle w:val="B1"/>
        <w:rPr>
          <w:lang w:val="en-AU" w:eastAsia="ar-SA"/>
        </w:rPr>
      </w:pPr>
      <w:r>
        <w:rPr>
          <w:lang w:val="en-AU"/>
        </w:rPr>
        <w:t>-</w:t>
        <w:tab/>
      </w:r>
      <w:r>
        <w:rPr>
          <w:lang w:val="en-AU"/>
        </w:rPr>
        <w:t xml:space="preserve">The user whose CAT service is active will be charged according to </w:t>
      </w:r>
      <w:r>
        <w:rPr>
          <w:lang w:val="en-AU"/>
        </w:rPr>
        <w:t>a specified</w:t>
      </w:r>
      <w:r>
        <w:rPr>
          <w:lang w:val="en-AU"/>
        </w:rPr>
        <w:t xml:space="preserve"> charging mode.</w:t>
      </w:r>
    </w:p>
    <w:p>
      <w:pPr>
        <w:pStyle w:val="B1"/>
        <w:rPr>
          <w:lang w:val="en-AU"/>
        </w:rPr>
      </w:pPr>
      <w:r>
        <w:rPr>
          <w:lang w:val="en-AU"/>
        </w:rPr>
        <w:t>-</w:t>
        <w:tab/>
      </w:r>
      <w:r>
        <w:rPr>
          <w:lang w:val="en-AU"/>
        </w:rPr>
        <w:t xml:space="preserve">When the called party answers the call, the call channel is set up and the CAT stops. </w:t>
      </w:r>
      <w:r>
        <w:rPr>
          <w:lang w:val="en-AU"/>
        </w:rPr>
        <w:t>Alternatively, as an operator option</w:t>
      </w:r>
      <w:r>
        <w:rPr>
          <w:lang w:val="en-AU"/>
        </w:rPr>
        <w:t xml:space="preserve"> the content of the CAT may continue</w:t>
      </w:r>
      <w:r>
        <w:rPr>
          <w:lang w:val="en-AU"/>
        </w:rPr>
        <w:t xml:space="preserve"> to play during the conversation.</w:t>
      </w:r>
    </w:p>
    <w:p>
      <w:pPr>
        <w:pStyle w:val="B1"/>
        <w:rPr/>
      </w:pPr>
      <w:r>
        <w:rPr>
          <w:lang w:val="en-AU"/>
        </w:rPr>
        <w:t>-</w:t>
        <w:tab/>
      </w:r>
      <w:r>
        <w:rPr>
          <w:lang w:val="en-AU"/>
        </w:rPr>
        <w:t xml:space="preserve">When the called party </w:t>
      </w:r>
      <w:r>
        <w:rPr>
          <w:lang w:val="en-AU"/>
        </w:rPr>
        <w:t>is notified about an incoming call</w:t>
      </w:r>
      <w:r>
        <w:rPr>
          <w:lang w:val="en-AU"/>
        </w:rPr>
        <w:t xml:space="preserve">, the called </w:t>
      </w:r>
      <w:r>
        <w:rPr>
          <w:lang w:val="en-AU"/>
        </w:rPr>
        <w:t xml:space="preserve">party </w:t>
      </w:r>
      <w:r>
        <w:rPr>
          <w:lang w:val="en-AU"/>
        </w:rPr>
        <w:t xml:space="preserve">can send </w:t>
      </w:r>
      <w:r>
        <w:rPr>
          <w:lang w:val="en-AU"/>
        </w:rPr>
        <w:t>an</w:t>
      </w:r>
      <w:r>
        <w:rPr>
          <w:lang w:val="en-AU"/>
        </w:rPr>
        <w:t xml:space="preserve"> indication to </w:t>
      </w:r>
      <w:r>
        <w:rPr>
          <w:lang w:val="en-AU"/>
        </w:rPr>
        <w:t xml:space="preserve">the CAT service which </w:t>
      </w:r>
      <w:r>
        <w:rPr>
          <w:lang w:val="en-AU"/>
        </w:rPr>
        <w:t>CAT to play to the calling party</w:t>
      </w:r>
      <w:r>
        <w:rPr>
          <w:lang w:val="en-AU"/>
        </w:rPr>
        <w:t>.</w:t>
      </w:r>
    </w:p>
    <w:p>
      <w:pPr>
        <w:pStyle w:val="B1"/>
        <w:rPr>
          <w:lang w:val="en-AU"/>
        </w:rPr>
      </w:pPr>
      <w:r>
        <w:rPr>
          <w:lang w:val="en-AU"/>
        </w:rPr>
        <w:t>-</w:t>
        <w:tab/>
        <w:t>When the CAT is playing, the call</w:t>
      </w:r>
      <w:r>
        <w:rPr>
          <w:lang w:val="en-AU" w:eastAsia="zh-CN"/>
        </w:rPr>
        <w:t>ing</w:t>
      </w:r>
      <w:r>
        <w:rPr>
          <w:lang w:val="en-AU"/>
        </w:rPr>
        <w:t xml:space="preserve"> </w:t>
      </w:r>
      <w:r>
        <w:rPr>
          <w:lang w:val="en-AU"/>
        </w:rPr>
        <w:t>party</w:t>
      </w:r>
      <w:r>
        <w:rPr>
          <w:lang w:val="en-AU"/>
        </w:rPr>
        <w:t xml:space="preserve"> can stop it for instance by pressing </w:t>
      </w:r>
      <w:r>
        <w:rPr>
          <w:lang w:val="en-AU"/>
        </w:rPr>
        <w:t xml:space="preserve">a specific </w:t>
      </w:r>
      <w:r>
        <w:rPr>
          <w:lang w:val="en-AU"/>
        </w:rPr>
        <w:t>button</w:t>
      </w:r>
      <w:r>
        <w:rPr>
          <w:lang w:val="en-AU"/>
        </w:rPr>
        <w:t xml:space="preserve">, then he shall experience </w:t>
      </w:r>
      <w:r>
        <w:rPr>
          <w:lang w:val="en-AU"/>
        </w:rPr>
        <w:t xml:space="preserve">the </w:t>
      </w:r>
      <w:r>
        <w:rPr>
          <w:lang w:val="en-AU" w:eastAsia="zh-CN"/>
        </w:rPr>
        <w:t>default</w:t>
      </w:r>
      <w:r>
        <w:rPr>
          <w:lang w:val="en-AU"/>
        </w:rPr>
        <w:t xml:space="preserve"> </w:t>
      </w:r>
      <w:r>
        <w:rPr>
          <w:lang w:val="en-AU"/>
        </w:rPr>
        <w:t>alerting tone.</w:t>
      </w:r>
    </w:p>
    <w:p>
      <w:pPr>
        <w:pStyle w:val="B1"/>
        <w:rPr>
          <w:lang w:val="en-AU"/>
        </w:rPr>
      </w:pPr>
      <w:r>
        <w:rPr>
          <w:lang w:val="en-AU"/>
        </w:rPr>
        <w:t>-</w:t>
        <w:tab/>
        <w:t>When the CAT is playing, the call</w:t>
      </w:r>
      <w:r>
        <w:rPr>
          <w:lang w:val="en-AU" w:eastAsia="zh-CN"/>
        </w:rPr>
        <w:t>ed</w:t>
      </w:r>
      <w:r>
        <w:rPr>
          <w:lang w:val="en-AU"/>
        </w:rPr>
        <w:t xml:space="preserve"> </w:t>
      </w:r>
      <w:r>
        <w:rPr>
          <w:lang w:val="en-AU"/>
        </w:rPr>
        <w:t>party</w:t>
      </w:r>
      <w:r>
        <w:rPr>
          <w:lang w:val="en-AU"/>
        </w:rPr>
        <w:t xml:space="preserve"> can stop it for instance by pressing </w:t>
      </w:r>
      <w:r>
        <w:rPr>
          <w:lang w:val="en-AU"/>
        </w:rPr>
        <w:t xml:space="preserve">a specific </w:t>
      </w:r>
      <w:r>
        <w:rPr>
          <w:lang w:val="en-AU"/>
        </w:rPr>
        <w:t>button</w:t>
      </w:r>
      <w:r>
        <w:rPr>
          <w:lang w:val="en-AU"/>
        </w:rPr>
        <w:t>, the</w:t>
      </w:r>
      <w:r>
        <w:rPr>
          <w:lang w:val="en-AU"/>
        </w:rPr>
        <w:t xml:space="preserve"> calling party shall </w:t>
      </w:r>
      <w:r>
        <w:rPr>
          <w:lang w:val="en-AU"/>
        </w:rPr>
        <w:t xml:space="preserve">experience </w:t>
      </w:r>
      <w:r>
        <w:rPr>
          <w:lang w:val="en-AU"/>
        </w:rPr>
        <w:t>another CAT.</w:t>
      </w:r>
    </w:p>
    <w:p>
      <w:pPr>
        <w:pStyle w:val="B1"/>
        <w:rPr/>
      </w:pPr>
      <w:r>
        <w:rPr/>
        <w:t>-</w:t>
        <w:tab/>
      </w:r>
      <w:r>
        <w:rPr/>
        <w:t xml:space="preserve">It shall be </w:t>
      </w:r>
      <w:r>
        <w:rPr/>
        <w:t>possible</w:t>
      </w:r>
      <w:r>
        <w:rPr/>
        <w:t xml:space="preserve"> for a </w:t>
      </w:r>
      <w:r>
        <w:rPr/>
        <w:t>CAT subscriber to select</w:t>
      </w:r>
      <w:r>
        <w:rPr/>
        <w:t xml:space="preserve"> </w:t>
      </w:r>
      <w:r>
        <w:rPr/>
        <w:t>a CAT</w:t>
      </w:r>
      <w:r>
        <w:rPr/>
        <w:t xml:space="preserve">, which content </w:t>
      </w:r>
      <w:r>
        <w:rPr/>
        <w:t>is</w:t>
      </w:r>
      <w:r>
        <w:rPr/>
        <w:t xml:space="preserve"> provided by </w:t>
      </w:r>
      <w:r>
        <w:rPr/>
        <w:t>a CAT content provider, which does not have to be the service provider.</w:t>
      </w:r>
    </w:p>
    <w:p>
      <w:pPr>
        <w:pStyle w:val="B1"/>
        <w:ind w:start="492" w:hanging="0"/>
        <w:rPr>
          <w:lang w:val="en-AU" w:eastAsia="ar-SA"/>
        </w:rPr>
      </w:pPr>
      <w:r>
        <w:rPr>
          <w:lang w:val="en-AU"/>
        </w:rPr>
        <w:t>Note: the CAT implementation for PLMN based Networks may have a number of issues (CAT unidirectional channel, charging for Early Media, negotiation of early H.324M during the alerting phase, etc.) that should be a subject for Stage 2 standardization</w:t>
      </w:r>
    </w:p>
    <w:p>
      <w:pPr>
        <w:pStyle w:val="Heading2"/>
        <w:bidi w:val="0"/>
        <w:jc w:val="start"/>
        <w:rPr/>
      </w:pPr>
      <w:bookmarkStart w:id="15" w:name="__RefHeading___Toc153702992"/>
      <w:bookmarkEnd w:id="15"/>
      <w:r>
        <w:rPr>
          <w:lang w:eastAsia="zh-CN"/>
        </w:rPr>
        <w:t>4.2</w:t>
      </w:r>
      <w:r>
        <w:rPr/>
        <w:tab/>
        <w:t>Normal procedures with successful outcome</w:t>
      </w:r>
    </w:p>
    <w:p>
      <w:pPr>
        <w:pStyle w:val="Heading3"/>
        <w:bidi w:val="0"/>
        <w:jc w:val="start"/>
        <w:rPr/>
      </w:pPr>
      <w:bookmarkStart w:id="16" w:name="__RefHeading___Toc153702993"/>
      <w:bookmarkEnd w:id="16"/>
      <w:r>
        <w:rPr>
          <w:lang w:eastAsia="zh-CN"/>
        </w:rPr>
        <w:t>4.2</w:t>
      </w:r>
      <w:r>
        <w:rPr/>
        <w:t>.1</w:t>
        <w:tab/>
        <w:t>Provisioning and Withdrawal</w:t>
      </w:r>
    </w:p>
    <w:p>
      <w:pPr>
        <w:pStyle w:val="Normal"/>
        <w:rPr/>
      </w:pPr>
      <w:r>
        <w:rPr/>
        <w:t>The CAT Service can be provisioned and withdrawn by the operator per subscriber. Procedures for provisioning and withdrawal are out of scope of standardisation</w:t>
      </w:r>
    </w:p>
    <w:p>
      <w:pPr>
        <w:pStyle w:val="Heading3"/>
        <w:bidi w:val="0"/>
        <w:jc w:val="start"/>
        <w:rPr/>
      </w:pPr>
      <w:bookmarkStart w:id="17" w:name="__RefHeading___Toc153702994"/>
      <w:bookmarkEnd w:id="17"/>
      <w:r>
        <w:rPr>
          <w:lang w:eastAsia="zh-CN"/>
        </w:rPr>
        <w:t>4.2</w:t>
      </w:r>
      <w:r>
        <w:rPr/>
        <w:t>.2</w:t>
        <w:tab/>
        <w:t>Activation and Deactivation</w:t>
      </w:r>
      <w:r>
        <w:rPr/>
        <w:t xml:space="preserve"> and Update</w:t>
      </w:r>
    </w:p>
    <w:p>
      <w:pPr>
        <w:pStyle w:val="Heading4"/>
        <w:bidi w:val="0"/>
        <w:ind w:start="1418" w:hanging="1418"/>
        <w:jc w:val="start"/>
        <w:rPr/>
      </w:pPr>
      <w:r>
        <w:rPr>
          <w:lang w:eastAsia="zh-CN"/>
        </w:rPr>
        <w:t>4.2</w:t>
      </w:r>
      <w:r>
        <w:rPr/>
        <w:t>.2.1</w:t>
        <w:tab/>
        <w:t>General</w:t>
      </w:r>
    </w:p>
    <w:p>
      <w:pPr>
        <w:pStyle w:val="Normal"/>
        <w:rPr/>
      </w:pPr>
      <w:r>
        <w:rPr>
          <w:lang w:val="en-AU" w:eastAsia="ar-SA"/>
        </w:rPr>
        <w:t>The</w:t>
      </w:r>
      <w:r>
        <w:rPr>
          <w:lang w:val="en-AU" w:eastAsia="ar-SA"/>
        </w:rPr>
        <w:t xml:space="preserve"> service</w:t>
      </w:r>
      <w:r>
        <w:rPr>
          <w:lang w:val="en-AU" w:eastAsia="ar-SA"/>
        </w:rPr>
        <w:t xml:space="preserve"> subscriber</w:t>
      </w:r>
      <w:r>
        <w:rPr>
          <w:lang w:val="en-AU" w:eastAsia="ar-SA"/>
        </w:rPr>
        <w:t xml:space="preserve"> can</w:t>
      </w:r>
      <w:r>
        <w:rPr>
          <w:lang w:val="en-AU"/>
        </w:rPr>
        <w:t xml:space="preserve"> activate,</w:t>
      </w:r>
      <w:r>
        <w:rPr>
          <w:lang w:val="en-AU"/>
        </w:rPr>
        <w:t xml:space="preserve"> de-activate</w:t>
      </w:r>
      <w:r>
        <w:rPr>
          <w:lang w:val="en-AU"/>
        </w:rPr>
        <w:t xml:space="preserve"> his CAT service</w:t>
      </w:r>
      <w:r>
        <w:rPr>
          <w:lang w:val="en-AU"/>
        </w:rPr>
        <w:t>. For activation</w:t>
      </w:r>
      <w:r>
        <w:rPr>
          <w:lang w:val="en-AU"/>
        </w:rPr>
        <w:t xml:space="preserve"> and </w:t>
      </w:r>
      <w:r>
        <w:rPr>
          <w:lang w:val="en-AU"/>
        </w:rPr>
        <w:t>de-activation</w:t>
      </w:r>
      <w:r>
        <w:rPr>
          <w:lang w:val="en-AU"/>
        </w:rPr>
        <w:t xml:space="preserve">, </w:t>
      </w:r>
      <w:r>
        <w:rPr>
          <w:lang w:val="en-AU"/>
        </w:rPr>
        <w:t>the service subscriber may e.g. employ operator specific USSD commands, SMS</w:t>
      </w:r>
      <w:r>
        <w:rPr>
          <w:lang w:val="en-AU"/>
        </w:rPr>
        <w:t>, IVR</w:t>
      </w:r>
      <w:r>
        <w:rPr>
          <w:lang w:val="en-AU"/>
        </w:rPr>
        <w:t xml:space="preserve"> or other means (e.g. customer self-administration via a web-site).</w:t>
      </w:r>
    </w:p>
    <w:p>
      <w:pPr>
        <w:pStyle w:val="Heading4"/>
        <w:bidi w:val="0"/>
        <w:ind w:start="1418" w:hanging="1418"/>
        <w:jc w:val="start"/>
        <w:rPr/>
      </w:pPr>
      <w:r>
        <w:rPr>
          <w:lang w:eastAsia="zh-CN"/>
        </w:rPr>
        <w:t>4.2</w:t>
      </w:r>
      <w:r>
        <w:rPr/>
        <w:t>.2.2</w:t>
        <w:tab/>
        <w:t>Activation</w:t>
      </w:r>
    </w:p>
    <w:p>
      <w:pPr>
        <w:pStyle w:val="Normal"/>
        <w:rPr/>
      </w:pPr>
      <w:r>
        <w:rPr/>
        <w:t xml:space="preserve">When a subscriber activates his CAT Service he needs to specify, which CAT a calling user should </w:t>
      </w:r>
      <w:r>
        <w:rPr/>
        <w:t>experience</w:t>
      </w:r>
      <w:r>
        <w:rPr/>
        <w:t>.</w:t>
      </w:r>
    </w:p>
    <w:p>
      <w:pPr>
        <w:pStyle w:val="Normal"/>
        <w:rPr/>
      </w:pPr>
      <w:r>
        <w:rPr/>
        <w:t xml:space="preserve">After a subscriber has activated his CAT Service a calling user should </w:t>
      </w:r>
      <w:r>
        <w:rPr/>
        <w:t>experience</w:t>
      </w:r>
      <w:r>
        <w:rPr/>
        <w:t xml:space="preserve"> the CAT, that was chosen by the subscriber.</w:t>
      </w:r>
    </w:p>
    <w:p>
      <w:pPr>
        <w:pStyle w:val="Heading4"/>
        <w:bidi w:val="0"/>
        <w:ind w:start="1418" w:hanging="1418"/>
        <w:jc w:val="start"/>
        <w:rPr/>
      </w:pPr>
      <w:r>
        <w:rPr>
          <w:lang w:eastAsia="zh-CN"/>
        </w:rPr>
        <w:t>4.2</w:t>
      </w:r>
      <w:r>
        <w:rPr/>
        <w:t>.2.3</w:t>
        <w:tab/>
        <w:t>Deactivation</w:t>
      </w:r>
    </w:p>
    <w:p>
      <w:pPr>
        <w:pStyle w:val="Normal"/>
        <w:rPr/>
      </w:pPr>
      <w:r>
        <w:rPr/>
        <w:t xml:space="preserve">After a subscriber has deactivated his CAT Service a calling user should </w:t>
      </w:r>
      <w:r>
        <w:rPr/>
        <w:t>experience</w:t>
      </w:r>
      <w:r>
        <w:rPr/>
        <w:t xml:space="preserve"> the default alerting tone.</w:t>
      </w:r>
    </w:p>
    <w:p>
      <w:pPr>
        <w:pStyle w:val="Heading3"/>
        <w:bidi w:val="0"/>
        <w:jc w:val="start"/>
        <w:rPr/>
      </w:pPr>
      <w:bookmarkStart w:id="18" w:name="__RefHeading___Toc4406_3320553937"/>
      <w:bookmarkStart w:id="19" w:name="__RefHeading___Toc153702995"/>
      <w:bookmarkEnd w:id="18"/>
      <w:r>
        <w:rPr>
          <w:lang w:eastAsia="zh-CN"/>
        </w:rPr>
        <w:t>4.2</w:t>
      </w:r>
      <w:r>
        <w:rPr/>
        <w:t>.</w:t>
      </w:r>
      <w:r>
        <w:rPr>
          <w:lang w:eastAsia="zh-CN"/>
        </w:rPr>
        <w:t>3</w:t>
      </w:r>
      <w:r>
        <w:rPr/>
        <w:tab/>
        <w:t>Basic</w:t>
      </w:r>
      <w:r>
        <w:rPr>
          <w:lang w:eastAsia="zh-CN"/>
        </w:rPr>
        <w:t xml:space="preserve"> </w:t>
      </w:r>
      <w:r>
        <w:rPr/>
        <w:t>scenarios</w:t>
      </w:r>
      <w:bookmarkEnd w:id="19"/>
      <w:r>
        <w:rPr/>
        <w:t xml:space="preserve">  </w:t>
      </w:r>
    </w:p>
    <w:p>
      <w:pPr>
        <w:pStyle w:val="Normal"/>
        <w:rPr/>
      </w:pPr>
      <w:r>
        <w:rPr/>
        <w:t>In the following scenarios, contained in table 1, it is assumed that the called party (B) has activated his CAT Service. Calling party (A) is calling B. The calling party has not subscribed and/or activated the CAT service.</w:t>
      </w:r>
    </w:p>
    <w:p>
      <w:pPr>
        <w:pStyle w:val="Normal"/>
        <w:rPr/>
      </w:pPr>
      <w:r>
        <w:rPr/>
        <w:t>The Customized Alerting Tone of B is CAT-B.</w:t>
      </w:r>
    </w:p>
    <w:p>
      <w:pPr>
        <w:pStyle w:val="TH"/>
        <w:rPr/>
      </w:pPr>
      <w:r>
        <w:rPr/>
        <w:br/>
        <w:t xml:space="preserve">Table 1: Normal Operation Scenarios </w:t>
      </w:r>
    </w:p>
    <w:tbl>
      <w:tblPr>
        <w:tblW w:w="8450" w:type="dxa"/>
        <w:jc w:val="center"/>
        <w:tblInd w:w="0" w:type="dxa"/>
        <w:tblCellMar>
          <w:top w:w="0" w:type="dxa"/>
          <w:start w:w="108" w:type="dxa"/>
          <w:bottom w:w="0" w:type="dxa"/>
          <w:end w:w="108" w:type="dxa"/>
        </w:tblCellMar>
      </w:tblPr>
      <w:tblGrid>
        <w:gridCol w:w="534"/>
        <w:gridCol w:w="2126"/>
        <w:gridCol w:w="1985"/>
        <w:gridCol w:w="3805"/>
      </w:tblGrid>
      <w:tr>
        <w:trPr/>
        <w:tc>
          <w:tcPr>
            <w:tcW w:w="534" w:type="dxa"/>
            <w:tcBorders>
              <w:top w:val="single" w:sz="4" w:space="0" w:color="000000"/>
              <w:start w:val="single" w:sz="4" w:space="0" w:color="000000"/>
              <w:bottom w:val="single" w:sz="4" w:space="0" w:color="000000"/>
            </w:tcBorders>
            <w:shd w:fill="E0E0E0" w:val="clear"/>
            <w:vAlign w:val="center"/>
          </w:tcPr>
          <w:p>
            <w:pPr>
              <w:pStyle w:val="TAH"/>
              <w:snapToGrid w:val="false"/>
              <w:rPr/>
            </w:pPr>
            <w:r>
              <w:rPr/>
            </w:r>
          </w:p>
        </w:tc>
        <w:tc>
          <w:tcPr>
            <w:tcW w:w="2126" w:type="dxa"/>
            <w:tcBorders>
              <w:top w:val="single" w:sz="4" w:space="0" w:color="000000"/>
              <w:start w:val="single" w:sz="4" w:space="0" w:color="000000"/>
              <w:bottom w:val="single" w:sz="4" w:space="0" w:color="000000"/>
            </w:tcBorders>
            <w:shd w:fill="E0E0E0" w:val="clear"/>
            <w:vAlign w:val="center"/>
          </w:tcPr>
          <w:p>
            <w:pPr>
              <w:pStyle w:val="TAH"/>
              <w:rPr/>
            </w:pPr>
            <w:r>
              <w:rPr/>
              <w:t>Called party</w:t>
            </w:r>
            <w:r>
              <w:rPr/>
              <w:t xml:space="preserve"> B</w:t>
              <w:br/>
              <w:t>(condition)</w:t>
            </w:r>
          </w:p>
        </w:tc>
        <w:tc>
          <w:tcPr>
            <w:tcW w:w="1985" w:type="dxa"/>
            <w:tcBorders>
              <w:top w:val="single" w:sz="4" w:space="0" w:color="000000"/>
              <w:start w:val="single" w:sz="4" w:space="0" w:color="000000"/>
              <w:bottom w:val="single" w:sz="4" w:space="0" w:color="000000"/>
            </w:tcBorders>
            <w:shd w:fill="E0E0E0" w:val="clear"/>
            <w:vAlign w:val="center"/>
          </w:tcPr>
          <w:p>
            <w:pPr>
              <w:pStyle w:val="TAH"/>
              <w:rPr/>
            </w:pPr>
            <w:r>
              <w:rPr/>
              <w:t>Forwarded-to-party</w:t>
            </w:r>
          </w:p>
        </w:tc>
        <w:tc>
          <w:tcPr>
            <w:tcW w:w="3805"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rPr/>
            </w:pPr>
            <w:r>
              <w:rPr/>
              <w:t>Expected behaviour</w:t>
            </w:r>
          </w:p>
        </w:tc>
      </w:tr>
      <w:tr>
        <w:trPr/>
        <w:tc>
          <w:tcPr>
            <w:tcW w:w="534" w:type="dxa"/>
            <w:tcBorders>
              <w:top w:val="single" w:sz="4" w:space="0" w:color="000000"/>
              <w:start w:val="single" w:sz="4" w:space="0" w:color="000000"/>
              <w:bottom w:val="single" w:sz="4" w:space="0" w:color="000000"/>
            </w:tcBorders>
            <w:vAlign w:val="center"/>
          </w:tcPr>
          <w:p>
            <w:pPr>
              <w:pStyle w:val="TAC"/>
              <w:rPr/>
            </w:pPr>
            <w:r>
              <w:rPr/>
              <w:t>4</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ringing</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A experiences CAT-B</w:t>
            </w:r>
          </w:p>
        </w:tc>
      </w:tr>
      <w:tr>
        <w:trPr/>
        <w:tc>
          <w:tcPr>
            <w:tcW w:w="534" w:type="dxa"/>
            <w:tcBorders>
              <w:top w:val="single" w:sz="4" w:space="0" w:color="000000"/>
              <w:start w:val="single" w:sz="4" w:space="0" w:color="000000"/>
              <w:bottom w:val="single" w:sz="4" w:space="0" w:color="000000"/>
            </w:tcBorders>
            <w:vAlign w:val="center"/>
          </w:tcPr>
          <w:p>
            <w:pPr>
              <w:pStyle w:val="TAC"/>
              <w:rPr/>
            </w:pPr>
            <w:r>
              <w:rPr/>
              <w:t>5</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busy</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 xml:space="preserve">A experiences </w:t>
            </w:r>
            <w:r>
              <w:rPr/>
              <w:t>busy indication</w:t>
            </w:r>
            <w:r>
              <w:rPr/>
              <w:t>.</w:t>
            </w:r>
          </w:p>
        </w:tc>
      </w:tr>
      <w:tr>
        <w:trPr/>
        <w:tc>
          <w:tcPr>
            <w:tcW w:w="534" w:type="dxa"/>
            <w:tcBorders>
              <w:top w:val="single" w:sz="4" w:space="0" w:color="000000"/>
              <w:start w:val="single" w:sz="4" w:space="0" w:color="000000"/>
              <w:bottom w:val="single" w:sz="4" w:space="0" w:color="000000"/>
            </w:tcBorders>
            <w:vAlign w:val="center"/>
          </w:tcPr>
          <w:p>
            <w:pPr>
              <w:pStyle w:val="TAC"/>
              <w:rPr/>
            </w:pPr>
            <w:r>
              <w:rPr/>
              <w:t>6</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no answer</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 xml:space="preserve">First </w:t>
            </w:r>
            <w:r>
              <w:rPr/>
              <w:t xml:space="preserve">A experiences CAT-B and then the </w:t>
            </w:r>
            <w:r>
              <w:rPr/>
              <w:t xml:space="preserve">‘no answer’ indication </w:t>
            </w:r>
            <w:r>
              <w:rPr/>
              <w:t xml:space="preserve">after </w:t>
            </w:r>
            <w:r>
              <w:rPr/>
              <w:t>B’s ‘</w:t>
            </w:r>
            <w:r>
              <w:rPr/>
              <w:t>no answer</w:t>
            </w:r>
            <w:r>
              <w:rPr/>
              <w:t>’</w:t>
            </w:r>
            <w:r>
              <w:rPr/>
              <w:t xml:space="preserve"> timer </w:t>
            </w:r>
            <w:r>
              <w:rPr/>
              <w:t>has expired</w:t>
            </w:r>
          </w:p>
        </w:tc>
      </w:tr>
      <w:tr>
        <w:trPr/>
        <w:tc>
          <w:tcPr>
            <w:tcW w:w="534" w:type="dxa"/>
            <w:tcBorders>
              <w:top w:val="single" w:sz="4" w:space="0" w:color="000000"/>
              <w:start w:val="single" w:sz="4" w:space="0" w:color="000000"/>
              <w:bottom w:val="single" w:sz="4" w:space="0" w:color="000000"/>
            </w:tcBorders>
            <w:vAlign w:val="center"/>
          </w:tcPr>
          <w:p>
            <w:pPr>
              <w:pStyle w:val="TAC"/>
              <w:rPr/>
            </w:pPr>
            <w:r>
              <w:rPr/>
              <w:t>7</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not reachable</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 xml:space="preserve">A experiences </w:t>
            </w:r>
            <w:r>
              <w:rPr/>
              <w:t>‘</w:t>
            </w:r>
            <w:r>
              <w:rPr/>
              <w:t>not reachable</w:t>
            </w:r>
            <w:r>
              <w:rPr/>
              <w:t>’ indication</w:t>
            </w:r>
          </w:p>
        </w:tc>
      </w:tr>
    </w:tbl>
    <w:p>
      <w:pPr>
        <w:pStyle w:val="Normal"/>
        <w:rPr/>
      </w:pPr>
      <w:r>
        <w:rPr/>
      </w:r>
    </w:p>
    <w:p>
      <w:pPr>
        <w:pStyle w:val="Normal"/>
        <w:rPr/>
      </w:pPr>
      <w:r>
        <w:rPr/>
        <w:t>In the following scenarios, contained in table 2, it is assumed that only the calling party (A) has activated his CAT Service. Calling party (A) is calling B. The called party has not subscribed and/or activated the CAT service.</w:t>
      </w:r>
    </w:p>
    <w:p>
      <w:pPr>
        <w:pStyle w:val="Normal"/>
        <w:rPr/>
      </w:pPr>
      <w:r>
        <w:rPr/>
        <w:t>The Customized Alerting Tone of A is CAT-A,</w:t>
      </w:r>
    </w:p>
    <w:p>
      <w:pPr>
        <w:pStyle w:val="TH"/>
        <w:rPr/>
      </w:pPr>
      <w:r>
        <w:rPr/>
        <w:br/>
        <w:t xml:space="preserve">Table 2: Normal Operation Scenarios </w:t>
      </w:r>
    </w:p>
    <w:tbl>
      <w:tblPr>
        <w:tblW w:w="8450" w:type="dxa"/>
        <w:jc w:val="center"/>
        <w:tblInd w:w="0" w:type="dxa"/>
        <w:tblCellMar>
          <w:top w:w="0" w:type="dxa"/>
          <w:start w:w="108" w:type="dxa"/>
          <w:bottom w:w="0" w:type="dxa"/>
          <w:end w:w="108" w:type="dxa"/>
        </w:tblCellMar>
      </w:tblPr>
      <w:tblGrid>
        <w:gridCol w:w="534"/>
        <w:gridCol w:w="2126"/>
        <w:gridCol w:w="1985"/>
        <w:gridCol w:w="3805"/>
      </w:tblGrid>
      <w:tr>
        <w:trPr/>
        <w:tc>
          <w:tcPr>
            <w:tcW w:w="534" w:type="dxa"/>
            <w:tcBorders>
              <w:top w:val="single" w:sz="4" w:space="0" w:color="000000"/>
              <w:start w:val="single" w:sz="4" w:space="0" w:color="000000"/>
              <w:bottom w:val="single" w:sz="4" w:space="0" w:color="000000"/>
            </w:tcBorders>
            <w:shd w:fill="E0E0E0" w:val="clear"/>
            <w:vAlign w:val="center"/>
          </w:tcPr>
          <w:p>
            <w:pPr>
              <w:pStyle w:val="TAH"/>
              <w:snapToGrid w:val="false"/>
              <w:rPr/>
            </w:pPr>
            <w:r>
              <w:rPr/>
            </w:r>
          </w:p>
        </w:tc>
        <w:tc>
          <w:tcPr>
            <w:tcW w:w="2126" w:type="dxa"/>
            <w:tcBorders>
              <w:top w:val="single" w:sz="4" w:space="0" w:color="000000"/>
              <w:start w:val="single" w:sz="4" w:space="0" w:color="000000"/>
              <w:bottom w:val="single" w:sz="4" w:space="0" w:color="000000"/>
            </w:tcBorders>
            <w:shd w:fill="E0E0E0" w:val="clear"/>
            <w:vAlign w:val="center"/>
          </w:tcPr>
          <w:p>
            <w:pPr>
              <w:pStyle w:val="TAH"/>
              <w:rPr/>
            </w:pPr>
            <w:r>
              <w:rPr/>
              <w:t>Called party</w:t>
            </w:r>
            <w:r>
              <w:rPr/>
              <w:t xml:space="preserve"> B</w:t>
              <w:br/>
              <w:t>(condition)</w:t>
            </w:r>
          </w:p>
        </w:tc>
        <w:tc>
          <w:tcPr>
            <w:tcW w:w="1985" w:type="dxa"/>
            <w:tcBorders>
              <w:top w:val="single" w:sz="4" w:space="0" w:color="000000"/>
              <w:start w:val="single" w:sz="4" w:space="0" w:color="000000"/>
              <w:bottom w:val="single" w:sz="4" w:space="0" w:color="000000"/>
            </w:tcBorders>
            <w:shd w:fill="E0E0E0" w:val="clear"/>
            <w:vAlign w:val="center"/>
          </w:tcPr>
          <w:p>
            <w:pPr>
              <w:pStyle w:val="TAH"/>
              <w:rPr/>
            </w:pPr>
            <w:r>
              <w:rPr/>
              <w:t>Forwarded-to-party</w:t>
            </w:r>
          </w:p>
        </w:tc>
        <w:tc>
          <w:tcPr>
            <w:tcW w:w="3805"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rPr/>
            </w:pPr>
            <w:r>
              <w:rPr/>
              <w:t>Expected behaviour</w:t>
            </w:r>
          </w:p>
        </w:tc>
      </w:tr>
      <w:tr>
        <w:trPr/>
        <w:tc>
          <w:tcPr>
            <w:tcW w:w="534" w:type="dxa"/>
            <w:tcBorders>
              <w:top w:val="single" w:sz="4" w:space="0" w:color="000000"/>
              <w:start w:val="single" w:sz="4" w:space="0" w:color="000000"/>
              <w:bottom w:val="single" w:sz="4" w:space="0" w:color="000000"/>
            </w:tcBorders>
            <w:vAlign w:val="center"/>
          </w:tcPr>
          <w:p>
            <w:pPr>
              <w:pStyle w:val="TAC"/>
              <w:rPr/>
            </w:pPr>
            <w:r>
              <w:rPr/>
              <w:t>4</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ringing</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Depending on A settings, subscriber A will experience either CAT-A or the default alerting tone.</w:t>
            </w:r>
          </w:p>
        </w:tc>
      </w:tr>
      <w:tr>
        <w:trPr/>
        <w:tc>
          <w:tcPr>
            <w:tcW w:w="534" w:type="dxa"/>
            <w:tcBorders>
              <w:top w:val="single" w:sz="4" w:space="0" w:color="000000"/>
              <w:start w:val="single" w:sz="4" w:space="0" w:color="000000"/>
              <w:bottom w:val="single" w:sz="4" w:space="0" w:color="000000"/>
            </w:tcBorders>
            <w:vAlign w:val="center"/>
          </w:tcPr>
          <w:p>
            <w:pPr>
              <w:pStyle w:val="TAC"/>
              <w:rPr/>
            </w:pPr>
            <w:r>
              <w:rPr/>
              <w:t>5</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busy</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Depending on A settings, subscriber A will experience either CAT-A or the default busy tone.</w:t>
            </w:r>
          </w:p>
        </w:tc>
      </w:tr>
      <w:tr>
        <w:trPr/>
        <w:tc>
          <w:tcPr>
            <w:tcW w:w="534" w:type="dxa"/>
            <w:tcBorders>
              <w:top w:val="single" w:sz="4" w:space="0" w:color="000000"/>
              <w:start w:val="single" w:sz="4" w:space="0" w:color="000000"/>
              <w:bottom w:val="single" w:sz="4" w:space="0" w:color="000000"/>
            </w:tcBorders>
            <w:vAlign w:val="center"/>
          </w:tcPr>
          <w:p>
            <w:pPr>
              <w:pStyle w:val="TAC"/>
              <w:rPr/>
            </w:pPr>
            <w:r>
              <w:rPr/>
              <w:t>6</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no answer</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 xml:space="preserve">Depending on A settings, subscriber A will experience either CAT-A or the default alerting tone </w:t>
            </w:r>
            <w:r>
              <w:rPr/>
              <w:t xml:space="preserve">and then the </w:t>
            </w:r>
            <w:r>
              <w:rPr/>
              <w:t xml:space="preserve">‘no answer’ indication </w:t>
            </w:r>
            <w:r>
              <w:rPr/>
              <w:t xml:space="preserve">after </w:t>
            </w:r>
            <w:r>
              <w:rPr/>
              <w:t>B’s ‘</w:t>
            </w:r>
            <w:r>
              <w:rPr/>
              <w:t>no answer</w:t>
            </w:r>
            <w:r>
              <w:rPr/>
              <w:t>’</w:t>
            </w:r>
            <w:r>
              <w:rPr/>
              <w:t xml:space="preserve"> timer </w:t>
            </w:r>
            <w:r>
              <w:rPr/>
              <w:t>has expired</w:t>
            </w:r>
          </w:p>
        </w:tc>
      </w:tr>
      <w:tr>
        <w:trPr/>
        <w:tc>
          <w:tcPr>
            <w:tcW w:w="534" w:type="dxa"/>
            <w:tcBorders>
              <w:top w:val="single" w:sz="4" w:space="0" w:color="000000"/>
              <w:start w:val="single" w:sz="4" w:space="0" w:color="000000"/>
              <w:bottom w:val="single" w:sz="4" w:space="0" w:color="000000"/>
            </w:tcBorders>
            <w:vAlign w:val="center"/>
          </w:tcPr>
          <w:p>
            <w:pPr>
              <w:pStyle w:val="TAC"/>
              <w:rPr/>
            </w:pPr>
            <w:r>
              <w:rPr/>
              <w:t>7</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not reachable</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 xml:space="preserve">A experiences </w:t>
            </w:r>
            <w:r>
              <w:rPr/>
              <w:t>‘</w:t>
            </w:r>
            <w:r>
              <w:rPr/>
              <w:t>not reachable</w:t>
            </w:r>
            <w:r>
              <w:rPr/>
              <w:t>’ indication</w:t>
            </w:r>
          </w:p>
        </w:tc>
      </w:tr>
    </w:tbl>
    <w:p>
      <w:pPr>
        <w:pStyle w:val="Normal"/>
        <w:rPr/>
      </w:pPr>
      <w:r>
        <w:rPr/>
      </w:r>
    </w:p>
    <w:p>
      <w:pPr>
        <w:pStyle w:val="Normal"/>
        <w:rPr/>
      </w:pPr>
      <w:r>
        <w:rPr/>
        <w:t>In the following scenarios, contained in table 3, it is assumed that both the calling party (A) and called party (B) have activated the CAT Service. Calling party (A) is calling B.</w:t>
      </w:r>
    </w:p>
    <w:p>
      <w:pPr>
        <w:pStyle w:val="Normal"/>
        <w:rPr/>
      </w:pPr>
      <w:r>
        <w:rPr/>
        <w:t>The Customized Alerting Tone of B is CAT-B, the Customized Alerting Tone for A is CAT-A.</w:t>
      </w:r>
    </w:p>
    <w:p>
      <w:pPr>
        <w:pStyle w:val="TH"/>
        <w:rPr/>
      </w:pPr>
      <w:r>
        <w:rPr/>
        <w:br/>
        <w:t xml:space="preserve">Table 3: Normal Operation Scenarios </w:t>
      </w:r>
    </w:p>
    <w:tbl>
      <w:tblPr>
        <w:tblW w:w="8450" w:type="dxa"/>
        <w:jc w:val="center"/>
        <w:tblInd w:w="0" w:type="dxa"/>
        <w:tblCellMar>
          <w:top w:w="0" w:type="dxa"/>
          <w:start w:w="108" w:type="dxa"/>
          <w:bottom w:w="0" w:type="dxa"/>
          <w:end w:w="108" w:type="dxa"/>
        </w:tblCellMar>
      </w:tblPr>
      <w:tblGrid>
        <w:gridCol w:w="534"/>
        <w:gridCol w:w="2126"/>
        <w:gridCol w:w="1985"/>
        <w:gridCol w:w="3805"/>
      </w:tblGrid>
      <w:tr>
        <w:trPr/>
        <w:tc>
          <w:tcPr>
            <w:tcW w:w="534" w:type="dxa"/>
            <w:tcBorders>
              <w:top w:val="single" w:sz="4" w:space="0" w:color="000000"/>
              <w:start w:val="single" w:sz="4" w:space="0" w:color="000000"/>
              <w:bottom w:val="single" w:sz="4" w:space="0" w:color="000000"/>
            </w:tcBorders>
            <w:shd w:fill="E0E0E0" w:val="clear"/>
            <w:vAlign w:val="center"/>
          </w:tcPr>
          <w:p>
            <w:pPr>
              <w:pStyle w:val="TAH"/>
              <w:snapToGrid w:val="false"/>
              <w:rPr/>
            </w:pPr>
            <w:r>
              <w:rPr/>
            </w:r>
          </w:p>
        </w:tc>
        <w:tc>
          <w:tcPr>
            <w:tcW w:w="2126" w:type="dxa"/>
            <w:tcBorders>
              <w:top w:val="single" w:sz="4" w:space="0" w:color="000000"/>
              <w:start w:val="single" w:sz="4" w:space="0" w:color="000000"/>
              <w:bottom w:val="single" w:sz="4" w:space="0" w:color="000000"/>
            </w:tcBorders>
            <w:shd w:fill="E0E0E0" w:val="clear"/>
            <w:vAlign w:val="center"/>
          </w:tcPr>
          <w:p>
            <w:pPr>
              <w:pStyle w:val="TAH"/>
              <w:rPr/>
            </w:pPr>
            <w:r>
              <w:rPr/>
              <w:t>Called party</w:t>
            </w:r>
            <w:r>
              <w:rPr/>
              <w:t xml:space="preserve"> B</w:t>
              <w:br/>
              <w:t>(condition)</w:t>
            </w:r>
          </w:p>
        </w:tc>
        <w:tc>
          <w:tcPr>
            <w:tcW w:w="1985" w:type="dxa"/>
            <w:tcBorders>
              <w:top w:val="single" w:sz="4" w:space="0" w:color="000000"/>
              <w:start w:val="single" w:sz="4" w:space="0" w:color="000000"/>
              <w:bottom w:val="single" w:sz="4" w:space="0" w:color="000000"/>
            </w:tcBorders>
            <w:shd w:fill="E0E0E0" w:val="clear"/>
            <w:vAlign w:val="center"/>
          </w:tcPr>
          <w:p>
            <w:pPr>
              <w:pStyle w:val="TAH"/>
              <w:rPr/>
            </w:pPr>
            <w:r>
              <w:rPr/>
              <w:t>Forwarded-to-party</w:t>
            </w:r>
          </w:p>
        </w:tc>
        <w:tc>
          <w:tcPr>
            <w:tcW w:w="3805"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rPr/>
            </w:pPr>
            <w:r>
              <w:rPr/>
              <w:t>Expected behaviour</w:t>
            </w:r>
          </w:p>
        </w:tc>
      </w:tr>
      <w:tr>
        <w:trPr/>
        <w:tc>
          <w:tcPr>
            <w:tcW w:w="534" w:type="dxa"/>
            <w:tcBorders>
              <w:top w:val="single" w:sz="4" w:space="0" w:color="000000"/>
              <w:start w:val="single" w:sz="4" w:space="0" w:color="000000"/>
              <w:bottom w:val="single" w:sz="4" w:space="0" w:color="000000"/>
            </w:tcBorders>
            <w:vAlign w:val="center"/>
          </w:tcPr>
          <w:p>
            <w:pPr>
              <w:pStyle w:val="TAC"/>
              <w:rPr/>
            </w:pPr>
            <w:r>
              <w:rPr/>
              <w:t>4</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ringing</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 xml:space="preserve">Depending on A settings, </w:t>
            </w:r>
            <w:r>
              <w:rPr/>
              <w:t xml:space="preserve">A experiences </w:t>
            </w:r>
            <w:r>
              <w:rPr/>
              <w:t xml:space="preserve">CAT-A, </w:t>
            </w:r>
            <w:r>
              <w:rPr/>
              <w:t>CAT-B</w:t>
            </w:r>
            <w:r>
              <w:rPr/>
              <w:t xml:space="preserve"> or the default alerting tone.</w:t>
            </w:r>
          </w:p>
        </w:tc>
      </w:tr>
      <w:tr>
        <w:trPr/>
        <w:tc>
          <w:tcPr>
            <w:tcW w:w="534" w:type="dxa"/>
            <w:tcBorders>
              <w:top w:val="single" w:sz="4" w:space="0" w:color="000000"/>
              <w:start w:val="single" w:sz="4" w:space="0" w:color="000000"/>
              <w:bottom w:val="single" w:sz="4" w:space="0" w:color="000000"/>
            </w:tcBorders>
            <w:vAlign w:val="center"/>
          </w:tcPr>
          <w:p>
            <w:pPr>
              <w:pStyle w:val="TAC"/>
              <w:rPr/>
            </w:pPr>
            <w:r>
              <w:rPr/>
              <w:t>5</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busy</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Depending on A settings, subscriber A will experience either CAT-A or the default busy tone.</w:t>
            </w:r>
          </w:p>
        </w:tc>
      </w:tr>
      <w:tr>
        <w:trPr/>
        <w:tc>
          <w:tcPr>
            <w:tcW w:w="534" w:type="dxa"/>
            <w:tcBorders>
              <w:top w:val="single" w:sz="4" w:space="0" w:color="000000"/>
              <w:start w:val="single" w:sz="4" w:space="0" w:color="000000"/>
              <w:bottom w:val="single" w:sz="4" w:space="0" w:color="000000"/>
            </w:tcBorders>
            <w:vAlign w:val="center"/>
          </w:tcPr>
          <w:p>
            <w:pPr>
              <w:pStyle w:val="TAC"/>
              <w:rPr/>
            </w:pPr>
            <w:r>
              <w:rPr/>
              <w:t>6</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no answer</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 xml:space="preserve">Depending on A settings, subscriber A will experience either CAT-A, CAT-B or the default alerting tone </w:t>
            </w:r>
            <w:r>
              <w:rPr/>
              <w:t xml:space="preserve">and then the </w:t>
            </w:r>
            <w:r>
              <w:rPr/>
              <w:t xml:space="preserve">‘no answer’ indication </w:t>
            </w:r>
            <w:r>
              <w:rPr/>
              <w:t xml:space="preserve">after </w:t>
            </w:r>
            <w:r>
              <w:rPr/>
              <w:t>B’s ‘</w:t>
            </w:r>
            <w:r>
              <w:rPr/>
              <w:t>no answer</w:t>
            </w:r>
            <w:r>
              <w:rPr/>
              <w:t>’</w:t>
            </w:r>
            <w:r>
              <w:rPr/>
              <w:t xml:space="preserve"> timer </w:t>
            </w:r>
            <w:r>
              <w:rPr/>
              <w:t>has expired</w:t>
            </w:r>
          </w:p>
        </w:tc>
      </w:tr>
      <w:tr>
        <w:trPr/>
        <w:tc>
          <w:tcPr>
            <w:tcW w:w="534" w:type="dxa"/>
            <w:tcBorders>
              <w:top w:val="single" w:sz="4" w:space="0" w:color="000000"/>
              <w:start w:val="single" w:sz="4" w:space="0" w:color="000000"/>
              <w:bottom w:val="single" w:sz="4" w:space="0" w:color="000000"/>
            </w:tcBorders>
            <w:vAlign w:val="center"/>
          </w:tcPr>
          <w:p>
            <w:pPr>
              <w:pStyle w:val="TAC"/>
              <w:rPr/>
            </w:pPr>
            <w:r>
              <w:rPr/>
              <w:t>7</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 not reachable</w:t>
            </w:r>
          </w:p>
        </w:tc>
        <w:tc>
          <w:tcPr>
            <w:tcW w:w="1985" w:type="dxa"/>
            <w:tcBorders>
              <w:top w:val="single" w:sz="4" w:space="0" w:color="000000"/>
              <w:start w:val="single" w:sz="4" w:space="0" w:color="000000"/>
              <w:bottom w:val="single" w:sz="4" w:space="0" w:color="000000"/>
            </w:tcBorders>
            <w:vAlign w:val="center"/>
          </w:tcPr>
          <w:p>
            <w:pPr>
              <w:pStyle w:val="TAL"/>
              <w:snapToGrid w:val="false"/>
              <w:jc w:val="start"/>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 xml:space="preserve">A experiences </w:t>
            </w:r>
            <w:r>
              <w:rPr/>
              <w:t>‘</w:t>
            </w:r>
            <w:r>
              <w:rPr/>
              <w:t>not reachable</w:t>
            </w:r>
            <w:r>
              <w:rPr/>
              <w:t>’ indication</w:t>
            </w:r>
          </w:p>
        </w:tc>
      </w:tr>
    </w:tbl>
    <w:p>
      <w:pPr>
        <w:pStyle w:val="Normal"/>
        <w:rPr/>
      </w:pPr>
      <w:r>
        <w:rPr/>
      </w:r>
    </w:p>
    <w:p>
      <w:pPr>
        <w:pStyle w:val="Heading3"/>
        <w:bidi w:val="0"/>
        <w:jc w:val="start"/>
        <w:rPr/>
      </w:pPr>
      <w:bookmarkStart w:id="20" w:name="__RefHeading___Toc153702996"/>
      <w:bookmarkEnd w:id="20"/>
      <w:r>
        <w:rPr>
          <w:lang w:eastAsia="zh-CN"/>
        </w:rPr>
        <w:t>4.2</w:t>
      </w:r>
      <w:r>
        <w:rPr/>
        <w:t>.</w:t>
      </w:r>
      <w:r>
        <w:rPr>
          <w:lang w:eastAsia="zh-CN"/>
        </w:rPr>
        <w:t>4</w:t>
      </w:r>
      <w:r>
        <w:rPr/>
        <w:tab/>
        <w:t>Interaction with Supplementary Services</w:t>
      </w:r>
    </w:p>
    <w:p>
      <w:pPr>
        <w:pStyle w:val="Normal"/>
        <w:rPr/>
      </w:pPr>
      <w:r>
        <w:rPr/>
        <w:t xml:space="preserve">Additionally, for call-forwarding scenarios, it is assumed that </w:t>
      </w:r>
      <w:r>
        <w:rPr/>
        <w:t>Forwarded-to-party</w:t>
      </w:r>
      <w:r>
        <w:rPr/>
        <w:t xml:space="preserve"> (C) has activated his CAT Service. The Customized Alerting Tone of C is called CAT-C. The Customized Alerting Tone of D is called CAT-D. The calling party has not subscribed and/or activated the CAT service. If applicable, the CAT experienced by the calling user should be the one customized for the user by the connected-to-party</w:t>
      </w:r>
    </w:p>
    <w:p>
      <w:pPr>
        <w:pStyle w:val="Normal"/>
        <w:rPr/>
      </w:pPr>
      <w:r>
        <w:rPr/>
        <w:t xml:space="preserve">In the following table, all the CATs that A experiences in the column </w:t>
      </w:r>
      <w:r>
        <w:rPr/>
        <w:t>"</w:t>
      </w:r>
      <w:r>
        <w:rPr/>
        <w:t>Expected behaviour</w:t>
      </w:r>
      <w:r>
        <w:rPr/>
        <w:t>"</w:t>
      </w:r>
      <w:r>
        <w:rPr/>
        <w:t xml:space="preserve"> may be replaced by CAT-B, if the operator wants to deploy so.</w:t>
      </w:r>
    </w:p>
    <w:p>
      <w:pPr>
        <w:pStyle w:val="TH"/>
        <w:rPr/>
      </w:pPr>
      <w:r>
        <w:rPr/>
        <w:t xml:space="preserve">Table 1: Supplementary Service Interaction Scenarios </w:t>
      </w:r>
    </w:p>
    <w:tbl>
      <w:tblPr>
        <w:tblW w:w="8450" w:type="dxa"/>
        <w:jc w:val="center"/>
        <w:tblInd w:w="0" w:type="dxa"/>
        <w:tblCellMar>
          <w:top w:w="0" w:type="dxa"/>
          <w:start w:w="108" w:type="dxa"/>
          <w:bottom w:w="0" w:type="dxa"/>
          <w:end w:w="108" w:type="dxa"/>
        </w:tblCellMar>
      </w:tblPr>
      <w:tblGrid>
        <w:gridCol w:w="534"/>
        <w:gridCol w:w="2126"/>
        <w:gridCol w:w="1985"/>
        <w:gridCol w:w="3805"/>
      </w:tblGrid>
      <w:tr>
        <w:trPr/>
        <w:tc>
          <w:tcPr>
            <w:tcW w:w="534" w:type="dxa"/>
            <w:tcBorders>
              <w:top w:val="single" w:sz="4" w:space="0" w:color="000000"/>
              <w:start w:val="single" w:sz="4" w:space="0" w:color="000000"/>
              <w:bottom w:val="single" w:sz="4" w:space="0" w:color="000000"/>
            </w:tcBorders>
            <w:shd w:fill="E0E0E0" w:val="clear"/>
            <w:vAlign w:val="center"/>
          </w:tcPr>
          <w:p>
            <w:pPr>
              <w:pStyle w:val="TAH"/>
              <w:snapToGrid w:val="false"/>
              <w:rPr/>
            </w:pPr>
            <w:r>
              <w:rPr/>
            </w:r>
          </w:p>
        </w:tc>
        <w:tc>
          <w:tcPr>
            <w:tcW w:w="2126" w:type="dxa"/>
            <w:tcBorders>
              <w:top w:val="single" w:sz="4" w:space="0" w:color="000000"/>
              <w:start w:val="single" w:sz="4" w:space="0" w:color="000000"/>
              <w:bottom w:val="single" w:sz="4" w:space="0" w:color="000000"/>
            </w:tcBorders>
            <w:shd w:fill="E0E0E0" w:val="clear"/>
            <w:vAlign w:val="center"/>
          </w:tcPr>
          <w:p>
            <w:pPr>
              <w:pStyle w:val="TAH"/>
              <w:rPr/>
            </w:pPr>
            <w:r>
              <w:rPr/>
              <w:t>Called party</w:t>
            </w:r>
            <w:r>
              <w:rPr/>
              <w:t xml:space="preserve"> B</w:t>
              <w:br/>
              <w:t>(condition)</w:t>
            </w:r>
          </w:p>
        </w:tc>
        <w:tc>
          <w:tcPr>
            <w:tcW w:w="1985" w:type="dxa"/>
            <w:tcBorders>
              <w:top w:val="single" w:sz="4" w:space="0" w:color="000000"/>
              <w:start w:val="single" w:sz="4" w:space="0" w:color="000000"/>
              <w:bottom w:val="single" w:sz="4" w:space="0" w:color="000000"/>
            </w:tcBorders>
            <w:shd w:fill="E0E0E0" w:val="clear"/>
            <w:vAlign w:val="center"/>
          </w:tcPr>
          <w:p>
            <w:pPr>
              <w:pStyle w:val="TAH"/>
              <w:rPr/>
            </w:pPr>
            <w:r>
              <w:rPr/>
              <w:t>Forwarded-to-party</w:t>
            </w:r>
            <w:r>
              <w:rPr/>
              <w:br/>
              <w:t>(condition)</w:t>
            </w:r>
          </w:p>
        </w:tc>
        <w:tc>
          <w:tcPr>
            <w:tcW w:w="3805"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rPr/>
            </w:pPr>
            <w:r>
              <w:rPr/>
              <w:t>Expected behaviour</w:t>
            </w:r>
          </w:p>
        </w:tc>
      </w:tr>
      <w:tr>
        <w:trPr/>
        <w:tc>
          <w:tcPr>
            <w:tcW w:w="534" w:type="dxa"/>
            <w:tcBorders>
              <w:top w:val="single" w:sz="4" w:space="0" w:color="000000"/>
              <w:start w:val="single" w:sz="4" w:space="0" w:color="000000"/>
              <w:bottom w:val="single" w:sz="4" w:space="0" w:color="000000"/>
            </w:tcBorders>
            <w:vAlign w:val="center"/>
          </w:tcPr>
          <w:p>
            <w:pPr>
              <w:pStyle w:val="TAC"/>
              <w:rPr/>
            </w:pPr>
            <w:r>
              <w:rPr/>
              <w:t>8</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 xml:space="preserve">B </w:t>
            </w:r>
            <w:r>
              <w:rPr/>
              <w:t xml:space="preserve">has activated </w:t>
            </w:r>
            <w:r>
              <w:rPr/>
              <w:t>call waiting</w:t>
            </w:r>
            <w:r>
              <w:rPr/>
              <w:t xml:space="preserve"> and B is engaged in an active or held call.</w:t>
            </w:r>
          </w:p>
        </w:tc>
        <w:tc>
          <w:tcPr>
            <w:tcW w:w="1985" w:type="dxa"/>
            <w:tcBorders>
              <w:top w:val="single" w:sz="4" w:space="0" w:color="000000"/>
              <w:start w:val="single" w:sz="4" w:space="0" w:color="000000"/>
              <w:bottom w:val="single" w:sz="4" w:space="0" w:color="000000"/>
            </w:tcBorders>
            <w:vAlign w:val="center"/>
          </w:tcPr>
          <w:p>
            <w:pPr>
              <w:pStyle w:val="TAL"/>
              <w:snapToGrid w:val="false"/>
              <w:rPr/>
            </w:pPr>
            <w:r>
              <w:rPr/>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rPr/>
            </w:pPr>
            <w:r>
              <w:rPr/>
              <w:t>Depending on A settings, subscriber A will experience either CAT-B or the default call waiting tone.</w:t>
            </w:r>
          </w:p>
        </w:tc>
      </w:tr>
      <w:tr>
        <w:trPr/>
        <w:tc>
          <w:tcPr>
            <w:tcW w:w="534" w:type="dxa"/>
            <w:tcBorders>
              <w:top w:val="single" w:sz="4" w:space="0" w:color="000000"/>
              <w:start w:val="single" w:sz="4" w:space="0" w:color="000000"/>
              <w:bottom w:val="single" w:sz="4" w:space="0" w:color="000000"/>
            </w:tcBorders>
            <w:vAlign w:val="center"/>
          </w:tcPr>
          <w:p>
            <w:pPr>
              <w:pStyle w:val="TAC"/>
              <w:rPr/>
            </w:pPr>
            <w:r>
              <w:rPr/>
              <w:t>9</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 xml:space="preserve">B </w:t>
            </w:r>
            <w:r>
              <w:rPr/>
              <w:t>has activated Call Forwarding Unconditional (</w:t>
            </w:r>
            <w:r>
              <w:rPr/>
              <w:t>CFU</w:t>
            </w:r>
            <w:r>
              <w:rPr/>
              <w:t>)</w:t>
            </w:r>
            <w:r>
              <w:rPr/>
              <w:t xml:space="preserve"> to C</w:t>
            </w:r>
            <w:r>
              <w:rPr/>
              <w:t xml:space="preserve"> and A’s call is forwarded to C</w:t>
            </w:r>
          </w:p>
        </w:tc>
        <w:tc>
          <w:tcPr>
            <w:tcW w:w="1985" w:type="dxa"/>
            <w:tcBorders>
              <w:top w:val="single" w:sz="4" w:space="0" w:color="000000"/>
              <w:start w:val="single" w:sz="4" w:space="0" w:color="000000"/>
              <w:bottom w:val="single" w:sz="4" w:space="0" w:color="000000"/>
            </w:tcBorders>
            <w:vAlign w:val="center"/>
          </w:tcPr>
          <w:p>
            <w:pPr>
              <w:pStyle w:val="TAL"/>
              <w:rPr/>
            </w:pPr>
            <w:r>
              <w:rPr/>
              <w:t>C, ringing</w:t>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rPr/>
            </w:pPr>
            <w:r>
              <w:rPr/>
              <w:t>A experiences CAT-C</w:t>
            </w:r>
          </w:p>
        </w:tc>
      </w:tr>
      <w:tr>
        <w:trPr/>
        <w:tc>
          <w:tcPr>
            <w:tcW w:w="534" w:type="dxa"/>
            <w:tcBorders>
              <w:top w:val="single" w:sz="4" w:space="0" w:color="000000"/>
              <w:start w:val="single" w:sz="4" w:space="0" w:color="000000"/>
              <w:bottom w:val="single" w:sz="4" w:space="0" w:color="000000"/>
            </w:tcBorders>
            <w:vAlign w:val="center"/>
          </w:tcPr>
          <w:p>
            <w:pPr>
              <w:pStyle w:val="TAC"/>
              <w:rPr/>
            </w:pPr>
            <w:r>
              <w:rPr/>
              <w:t>10</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w:t>
            </w:r>
            <w:r>
              <w:rPr/>
              <w:t xml:space="preserve"> has activated</w:t>
            </w:r>
            <w:r>
              <w:rPr/>
              <w:t xml:space="preserve"> </w:t>
            </w:r>
            <w:r>
              <w:rPr/>
              <w:t>Call Forwarding on Busy</w:t>
            </w:r>
            <w:r>
              <w:rPr/>
              <w:t xml:space="preserve"> </w:t>
            </w:r>
            <w:r>
              <w:rPr/>
              <w:t>(</w:t>
            </w:r>
            <w:r>
              <w:rPr/>
              <w:t>CFB</w:t>
            </w:r>
            <w:r>
              <w:rPr/>
              <w:t>)</w:t>
            </w:r>
            <w:r>
              <w:rPr/>
              <w:t xml:space="preserve"> to C</w:t>
            </w:r>
            <w:r>
              <w:rPr/>
              <w:t>, B is busy and A’s call is forwarded to C</w:t>
            </w:r>
          </w:p>
        </w:tc>
        <w:tc>
          <w:tcPr>
            <w:tcW w:w="1985" w:type="dxa"/>
            <w:tcBorders>
              <w:top w:val="single" w:sz="4" w:space="0" w:color="000000"/>
              <w:start w:val="single" w:sz="4" w:space="0" w:color="000000"/>
              <w:bottom w:val="single" w:sz="4" w:space="0" w:color="000000"/>
            </w:tcBorders>
            <w:vAlign w:val="center"/>
          </w:tcPr>
          <w:p>
            <w:pPr>
              <w:pStyle w:val="TAL"/>
              <w:rPr/>
            </w:pPr>
            <w:r>
              <w:rPr/>
              <w:t>C, ringing</w:t>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rPr/>
            </w:pPr>
            <w:r>
              <w:rPr/>
              <w:t>A experiences CAT-C</w:t>
            </w:r>
          </w:p>
        </w:tc>
      </w:tr>
      <w:tr>
        <w:trPr/>
        <w:tc>
          <w:tcPr>
            <w:tcW w:w="534" w:type="dxa"/>
            <w:tcBorders>
              <w:top w:val="single" w:sz="4" w:space="0" w:color="000000"/>
              <w:start w:val="single" w:sz="4" w:space="0" w:color="000000"/>
              <w:bottom w:val="single" w:sz="4" w:space="0" w:color="000000"/>
            </w:tcBorders>
            <w:vAlign w:val="center"/>
          </w:tcPr>
          <w:p>
            <w:pPr>
              <w:pStyle w:val="TAC"/>
              <w:rPr/>
            </w:pPr>
            <w:r>
              <w:rPr/>
              <w:t>11</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w:t>
            </w:r>
            <w:r>
              <w:rPr/>
              <w:t xml:space="preserve"> has activated Call Forwarding on No Reply</w:t>
            </w:r>
            <w:r>
              <w:rPr/>
              <w:t xml:space="preserve"> </w:t>
            </w:r>
            <w:r>
              <w:rPr/>
              <w:t>(</w:t>
            </w:r>
            <w:r>
              <w:rPr/>
              <w:t>CFNRy</w:t>
            </w:r>
            <w:r>
              <w:rPr/>
              <w:t>)</w:t>
            </w:r>
            <w:r>
              <w:rPr/>
              <w:t xml:space="preserve"> to C</w:t>
            </w:r>
            <w:r>
              <w:rPr/>
              <w:t xml:space="preserve"> and A’s call is</w:t>
            </w:r>
            <w:r>
              <w:rPr/>
              <w:t xml:space="preserve"> </w:t>
            </w:r>
            <w:r>
              <w:rPr/>
              <w:t xml:space="preserve"> forwarded to C</w:t>
            </w:r>
          </w:p>
        </w:tc>
        <w:tc>
          <w:tcPr>
            <w:tcW w:w="1985" w:type="dxa"/>
            <w:tcBorders>
              <w:top w:val="single" w:sz="4" w:space="0" w:color="000000"/>
              <w:start w:val="single" w:sz="4" w:space="0" w:color="000000"/>
              <w:bottom w:val="single" w:sz="4" w:space="0" w:color="000000"/>
            </w:tcBorders>
            <w:vAlign w:val="center"/>
          </w:tcPr>
          <w:p>
            <w:pPr>
              <w:pStyle w:val="TAL"/>
              <w:rPr/>
            </w:pPr>
            <w:r>
              <w:rPr/>
              <w:t>C, ringing</w:t>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rPr/>
            </w:pPr>
            <w:r>
              <w:rPr/>
              <w:t xml:space="preserve">A experiences CAT-B </w:t>
            </w:r>
            <w:r>
              <w:rPr/>
              <w:t>until B’s CFNRy timer has expired. T</w:t>
            </w:r>
            <w:r>
              <w:rPr/>
              <w:t>hen experience</w:t>
            </w:r>
            <w:r>
              <w:rPr/>
              <w:t>s</w:t>
            </w:r>
            <w:r>
              <w:rPr/>
              <w:t xml:space="preserve"> CAT-C.</w:t>
            </w:r>
          </w:p>
        </w:tc>
      </w:tr>
      <w:tr>
        <w:trPr/>
        <w:tc>
          <w:tcPr>
            <w:tcW w:w="534" w:type="dxa"/>
            <w:tcBorders>
              <w:top w:val="single" w:sz="4" w:space="0" w:color="000000"/>
              <w:start w:val="single" w:sz="4" w:space="0" w:color="000000"/>
              <w:bottom w:val="single" w:sz="4" w:space="0" w:color="000000"/>
            </w:tcBorders>
            <w:vAlign w:val="center"/>
          </w:tcPr>
          <w:p>
            <w:pPr>
              <w:pStyle w:val="TAC"/>
              <w:rPr/>
            </w:pPr>
            <w:r>
              <w:rPr/>
              <w:t>12</w:t>
            </w:r>
          </w:p>
        </w:tc>
        <w:tc>
          <w:tcPr>
            <w:tcW w:w="2126" w:type="dxa"/>
            <w:tcBorders>
              <w:top w:val="single" w:sz="4" w:space="0" w:color="000000"/>
              <w:start w:val="single" w:sz="4" w:space="0" w:color="000000"/>
              <w:bottom w:val="single" w:sz="4" w:space="0" w:color="000000"/>
            </w:tcBorders>
            <w:vAlign w:val="center"/>
          </w:tcPr>
          <w:p>
            <w:pPr>
              <w:pStyle w:val="TAL"/>
              <w:jc w:val="start"/>
              <w:rPr/>
            </w:pPr>
            <w:r>
              <w:rPr/>
              <w:t>B</w:t>
            </w:r>
            <w:r>
              <w:rPr/>
              <w:t xml:space="preserve"> has activated Call Forwarding on Not Reachable</w:t>
            </w:r>
            <w:r>
              <w:rPr/>
              <w:t xml:space="preserve"> </w:t>
            </w:r>
            <w:r>
              <w:rPr/>
              <w:t>(</w:t>
            </w:r>
            <w:r>
              <w:rPr/>
              <w:t>CFNRc</w:t>
            </w:r>
            <w:r>
              <w:rPr/>
              <w:t>)</w:t>
            </w:r>
            <w:r>
              <w:rPr/>
              <w:t xml:space="preserve"> to C</w:t>
            </w:r>
            <w:r>
              <w:rPr/>
              <w:t xml:space="preserve"> and A’s call is forwarded to C</w:t>
            </w:r>
          </w:p>
        </w:tc>
        <w:tc>
          <w:tcPr>
            <w:tcW w:w="1985" w:type="dxa"/>
            <w:tcBorders>
              <w:top w:val="single" w:sz="4" w:space="0" w:color="000000"/>
              <w:start w:val="single" w:sz="4" w:space="0" w:color="000000"/>
              <w:bottom w:val="single" w:sz="4" w:space="0" w:color="000000"/>
            </w:tcBorders>
            <w:vAlign w:val="center"/>
          </w:tcPr>
          <w:p>
            <w:pPr>
              <w:pStyle w:val="TAL"/>
              <w:rPr/>
            </w:pPr>
            <w:r>
              <w:rPr/>
              <w:t>C, ringing</w:t>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rPr/>
            </w:pPr>
            <w:r>
              <w:rPr/>
              <w:t>A experiences CAT-C</w:t>
            </w:r>
          </w:p>
        </w:tc>
      </w:tr>
      <w:tr>
        <w:trPr/>
        <w:tc>
          <w:tcPr>
            <w:tcW w:w="534" w:type="dxa"/>
            <w:tcBorders>
              <w:top w:val="single" w:sz="4" w:space="0" w:color="000000"/>
              <w:start w:val="single" w:sz="4" w:space="0" w:color="000000"/>
              <w:bottom w:val="single" w:sz="4" w:space="0" w:color="000000"/>
            </w:tcBorders>
            <w:vAlign w:val="center"/>
          </w:tcPr>
          <w:p>
            <w:pPr>
              <w:pStyle w:val="TAC"/>
              <w:rPr/>
            </w:pPr>
            <w:r>
              <w:rPr/>
              <w:t>13</w:t>
            </w:r>
          </w:p>
        </w:tc>
        <w:tc>
          <w:tcPr>
            <w:tcW w:w="2126" w:type="dxa"/>
            <w:tcBorders>
              <w:top w:val="single" w:sz="4" w:space="0" w:color="000000"/>
              <w:start w:val="single" w:sz="4" w:space="0" w:color="000000"/>
              <w:bottom w:val="single" w:sz="4" w:space="0" w:color="000000"/>
            </w:tcBorders>
            <w:vAlign w:val="center"/>
          </w:tcPr>
          <w:p>
            <w:pPr>
              <w:pStyle w:val="TAL"/>
              <w:jc w:val="start"/>
              <w:rPr>
                <w:lang w:eastAsia="zh-CN"/>
              </w:rPr>
            </w:pPr>
            <w:r>
              <w:rPr/>
              <w:t>B</w:t>
            </w:r>
            <w:r>
              <w:rPr/>
              <w:t xml:space="preserve"> has activated a Call Forwarding </w:t>
            </w:r>
            <w:r>
              <w:rPr/>
              <w:t>to C</w:t>
            </w:r>
            <w:r>
              <w:rPr/>
              <w:t xml:space="preserve"> and C has activated a Call Forwarding </w:t>
            </w:r>
            <w:r>
              <w:rPr/>
              <w:t xml:space="preserve">to </w:t>
            </w:r>
            <w:r>
              <w:rPr/>
              <w:t xml:space="preserve">D so A’s call is forwarded to </w:t>
            </w:r>
            <w:r>
              <w:rPr>
                <w:lang w:eastAsia="zh-CN"/>
              </w:rPr>
              <w:t>D</w:t>
            </w:r>
          </w:p>
        </w:tc>
        <w:tc>
          <w:tcPr>
            <w:tcW w:w="1985" w:type="dxa"/>
            <w:tcBorders>
              <w:top w:val="single" w:sz="4" w:space="0" w:color="000000"/>
              <w:start w:val="single" w:sz="4" w:space="0" w:color="000000"/>
              <w:bottom w:val="single" w:sz="4" w:space="0" w:color="000000"/>
            </w:tcBorders>
            <w:vAlign w:val="center"/>
          </w:tcPr>
          <w:p>
            <w:pPr>
              <w:pStyle w:val="TAL"/>
              <w:rPr/>
            </w:pPr>
            <w:r>
              <w:rPr/>
              <w:t>Tandem Forwarding:</w:t>
            </w:r>
          </w:p>
          <w:p>
            <w:pPr>
              <w:pStyle w:val="TAL"/>
              <w:rPr/>
            </w:pPr>
            <w:r>
              <w:rPr/>
              <w:t xml:space="preserve">C has activated a Call Forwarding </w:t>
            </w:r>
            <w:r>
              <w:rPr/>
              <w:t xml:space="preserve">to </w:t>
            </w:r>
            <w:r>
              <w:rPr/>
              <w:t>D and A’s call is forwarded to D</w:t>
            </w:r>
          </w:p>
        </w:tc>
        <w:tc>
          <w:tcPr>
            <w:tcW w:w="3805" w:type="dxa"/>
            <w:tcBorders>
              <w:top w:val="single" w:sz="4" w:space="0" w:color="000000"/>
              <w:start w:val="single" w:sz="4" w:space="0" w:color="000000"/>
              <w:bottom w:val="single" w:sz="4" w:space="0" w:color="000000"/>
              <w:end w:val="single" w:sz="4" w:space="0" w:color="000000"/>
            </w:tcBorders>
            <w:vAlign w:val="center"/>
          </w:tcPr>
          <w:p>
            <w:pPr>
              <w:pStyle w:val="TAL"/>
              <w:rPr/>
            </w:pPr>
            <w:r>
              <w:rPr/>
              <w:t>A experiences CAT-</w:t>
            </w:r>
            <w:r>
              <w:rPr/>
              <w:t>D</w:t>
            </w:r>
          </w:p>
        </w:tc>
      </w:tr>
    </w:tbl>
    <w:p>
      <w:pPr>
        <w:pStyle w:val="Normal"/>
        <w:rPr>
          <w:lang w:val="en-US"/>
        </w:rPr>
      </w:pPr>
      <w:r>
        <w:rPr>
          <w:lang w:val="en-US"/>
        </w:rPr>
      </w:r>
    </w:p>
    <w:p>
      <w:pPr>
        <w:pStyle w:val="B1"/>
        <w:rPr>
          <w:lang w:val="en-AU" w:eastAsia="ar-SA"/>
        </w:rPr>
      </w:pPr>
      <w:r>
        <w:rPr>
          <w:lang w:val="en-AU"/>
        </w:rPr>
        <w:t>-</w:t>
        <w:tab/>
        <w:t>As a configurable option it shall be possible to distinguish between different call states (fr</w:t>
      </w:r>
      <w:r>
        <w:rPr>
          <w:lang w:val="en-AU"/>
        </w:rPr>
        <w:t>o</w:t>
      </w:r>
      <w:r>
        <w:rPr>
          <w:lang w:val="en-AU"/>
        </w:rPr>
        <w:t>m call status) and provide the calle</w:t>
      </w:r>
      <w:r>
        <w:rPr>
          <w:lang w:val="en-AU"/>
        </w:rPr>
        <w:t>r</w:t>
      </w:r>
      <w:r>
        <w:rPr>
          <w:lang w:val="en-AU"/>
        </w:rPr>
        <w:t xml:space="preserve"> with different CAT</w:t>
      </w:r>
    </w:p>
    <w:p>
      <w:pPr>
        <w:pStyle w:val="B1"/>
        <w:rPr/>
      </w:pPr>
      <w:r>
        <w:rPr/>
        <w:t>-</w:t>
        <w:tab/>
        <w:t>It should be possible to configure each specific action (CAT) as a result of a sequence of specific r</w:t>
      </w:r>
      <w:r>
        <w:rPr/>
        <w:t>o</w:t>
      </w:r>
      <w:r>
        <w:rPr/>
        <w:t xml:space="preserve">lls (Date, Time, Call status etc.) for instance as an XML table </w:t>
      </w:r>
    </w:p>
    <w:p>
      <w:pPr>
        <w:pStyle w:val="Heading2"/>
        <w:tabs>
          <w:tab w:val="clear" w:pos="284"/>
          <w:tab w:val="left" w:pos="1140" w:leader="none"/>
        </w:tabs>
        <w:bidi w:val="0"/>
        <w:ind w:start="1140" w:hanging="1140"/>
        <w:jc w:val="start"/>
        <w:rPr/>
      </w:pPr>
      <w:bookmarkStart w:id="21" w:name="__RefHeading___Toc153702997"/>
      <w:bookmarkEnd w:id="21"/>
      <w:r>
        <w:rPr>
          <w:lang w:eastAsia="zh-CN"/>
        </w:rPr>
        <w:t>4</w:t>
      </w:r>
      <w:r>
        <w:rPr/>
        <w:t>.3</w:t>
        <w:tab/>
        <w:t>CAT service configuration</w:t>
      </w:r>
    </w:p>
    <w:p>
      <w:pPr>
        <w:pStyle w:val="B1"/>
        <w:rPr/>
      </w:pPr>
      <w:r>
        <w:rPr/>
        <w:t>-    A</w:t>
      </w:r>
      <w:r>
        <w:rPr/>
        <w:t xml:space="preserve"> service</w:t>
      </w:r>
      <w:r>
        <w:rPr/>
        <w:t xml:space="preserve"> subscriber, that has activated his CAT service,</w:t>
      </w:r>
      <w:r>
        <w:rPr/>
        <w:t xml:space="preserve"> </w:t>
      </w:r>
      <w:r>
        <w:rPr/>
        <w:t>shall be able to</w:t>
      </w:r>
      <w:r>
        <w:rPr/>
        <w:t xml:space="preserve"> </w:t>
      </w:r>
      <w:r>
        <w:rPr/>
        <w:t xml:space="preserve">select and </w:t>
      </w:r>
      <w:r>
        <w:rPr/>
        <w:t>update his CAT settings</w:t>
      </w:r>
      <w:r>
        <w:rPr/>
        <w:t xml:space="preserve"> - i.e. select a different CAT than the current one. It should be possible to charge the subscriber for selection / </w:t>
      </w:r>
      <w:r>
        <w:rPr/>
        <w:t>update</w:t>
      </w:r>
      <w:r>
        <w:rPr/>
        <w:t xml:space="preserve"> of the CAT </w:t>
      </w:r>
      <w:r>
        <w:rPr/>
        <w:t>settings</w:t>
      </w:r>
      <w:r>
        <w:rPr/>
        <w:t>.</w:t>
      </w:r>
    </w:p>
    <w:p>
      <w:pPr>
        <w:pStyle w:val="B1"/>
        <w:rPr/>
      </w:pPr>
      <w:r>
        <w:rPr>
          <w:lang w:val="en-AU" w:eastAsia="ar-SA"/>
        </w:rPr>
        <w:t>-</w:t>
        <w:tab/>
        <w:t>The calling user should be able</w:t>
      </w:r>
      <w:r>
        <w:rPr>
          <w:lang w:val="en-AU" w:eastAsia="ar-SA"/>
        </w:rPr>
        <w:t xml:space="preserve"> to </w:t>
      </w:r>
      <w:r>
        <w:rPr>
          <w:lang w:val="en-AU" w:eastAsia="ar-SA"/>
        </w:rPr>
        <w:t>‘</w:t>
      </w:r>
      <w:r>
        <w:rPr>
          <w:lang w:val="en-AU" w:eastAsia="ar-SA"/>
        </w:rPr>
        <w:t>copy</w:t>
      </w:r>
      <w:r>
        <w:rPr>
          <w:lang w:val="en-AU" w:eastAsia="ar-SA"/>
        </w:rPr>
        <w:t>’</w:t>
      </w:r>
      <w:r>
        <w:rPr>
          <w:lang w:val="en-AU" w:eastAsia="ar-SA"/>
        </w:rPr>
        <w:t xml:space="preserve"> </w:t>
      </w:r>
      <w:r>
        <w:rPr>
          <w:lang w:val="en-AU" w:eastAsia="ar-SA"/>
        </w:rPr>
        <w:t>the last CAT that was experienced</w:t>
      </w:r>
      <w:r>
        <w:rPr>
          <w:lang w:val="en-AU" w:eastAsia="ar-SA"/>
        </w:rPr>
        <w:t xml:space="preserve"> </w:t>
      </w:r>
      <w:r>
        <w:rPr>
          <w:lang w:val="en-AU" w:eastAsia="ar-SA"/>
        </w:rPr>
        <w:t xml:space="preserve">in the ongoing call, </w:t>
      </w:r>
      <w:r>
        <w:rPr>
          <w:lang w:val="en-AU" w:eastAsia="ar-SA"/>
        </w:rPr>
        <w:t>as his own CAT</w:t>
      </w:r>
      <w:r>
        <w:rPr>
          <w:lang w:val="en-AU" w:eastAsia="ar-SA"/>
        </w:rPr>
        <w:t xml:space="preserve">. </w:t>
      </w:r>
    </w:p>
    <w:p>
      <w:pPr>
        <w:pStyle w:val="NO"/>
        <w:rPr/>
      </w:pPr>
      <w:r>
        <w:rPr/>
        <w:t>Note 1:</w:t>
        <w:tab/>
        <w:t>DRM issues should be covered in order to make sure that copyrights are not infringed.</w:t>
      </w:r>
    </w:p>
    <w:p>
      <w:pPr>
        <w:pStyle w:val="NO"/>
        <w:rPr>
          <w:color w:val="FF0000"/>
          <w:lang w:val="en-AU"/>
        </w:rPr>
      </w:pPr>
      <w:r>
        <w:rPr>
          <w:lang w:val="en-AU"/>
        </w:rPr>
        <w:t>Note 2:</w:t>
        <w:tab/>
        <w:t>One solution could for instance be to use DTMF signalling.</w:t>
      </w:r>
    </w:p>
    <w:p>
      <w:pPr>
        <w:pStyle w:val="Heading2"/>
        <w:bidi w:val="0"/>
        <w:jc w:val="start"/>
        <w:rPr/>
      </w:pPr>
      <w:bookmarkStart w:id="22" w:name="__RefHeading___Toc153702998"/>
      <w:bookmarkEnd w:id="22"/>
      <w:r>
        <w:rPr>
          <w:lang w:eastAsia="zh-CN"/>
        </w:rPr>
        <w:t>4.4</w:t>
      </w:r>
      <w:r>
        <w:rPr/>
        <w:tab/>
      </w:r>
      <w:r>
        <w:rPr/>
        <w:t>Personal CAT Library</w:t>
      </w:r>
    </w:p>
    <w:p>
      <w:pPr>
        <w:pStyle w:val="Normal"/>
        <w:rPr/>
      </w:pPr>
      <w:r>
        <w:rPr/>
        <w:t>Each C</w:t>
      </w:r>
      <w:r>
        <w:rPr/>
        <w:t>A</w:t>
      </w:r>
      <w:r>
        <w:rPr/>
        <w:t>T subscriber has a personal C</w:t>
      </w:r>
      <w:r>
        <w:rPr/>
        <w:t>A</w:t>
      </w:r>
      <w:r>
        <w:rPr/>
        <w:t xml:space="preserve">T library to store his purchased </w:t>
      </w:r>
      <w:r>
        <w:rPr/>
        <w:t>CA</w:t>
      </w:r>
      <w:r>
        <w:rPr/>
        <w:t>T</w:t>
      </w:r>
      <w:r>
        <w:rPr/>
        <w:t xml:space="preserve"> content</w:t>
      </w:r>
      <w:r>
        <w:rPr/>
        <w:t>s</w:t>
      </w:r>
      <w:r>
        <w:rPr/>
        <w:t xml:space="preserve"> and/or his CAT settings</w:t>
      </w:r>
      <w:r>
        <w:rPr/>
        <w:t>.</w:t>
      </w:r>
      <w:r>
        <w:rPr/>
        <w:t xml:space="preserve"> </w:t>
      </w:r>
      <w:r>
        <w:rPr/>
        <w:t>After a C</w:t>
      </w:r>
      <w:r>
        <w:rPr/>
        <w:t>A</w:t>
      </w:r>
      <w:r>
        <w:rPr/>
        <w:t xml:space="preserve">T subscriber purchases a </w:t>
      </w:r>
      <w:r>
        <w:rPr/>
        <w:t>CAT content</w:t>
      </w:r>
      <w:r>
        <w:rPr/>
        <w:t xml:space="preserve"> from</w:t>
      </w:r>
      <w:r>
        <w:rPr/>
        <w:t xml:space="preserve"> else places, such as</w:t>
      </w:r>
      <w:r>
        <w:rPr/>
        <w:t xml:space="preserve"> the system C</w:t>
      </w:r>
      <w:r>
        <w:rPr/>
        <w:t>A</w:t>
      </w:r>
      <w:r>
        <w:rPr/>
        <w:t>T library</w:t>
      </w:r>
      <w:r>
        <w:rPr/>
        <w:t xml:space="preserve"> or other PLMN</w:t>
      </w:r>
      <w:r>
        <w:rPr/>
        <w:t>, the system stores it in his personal C</w:t>
      </w:r>
      <w:r>
        <w:rPr/>
        <w:t>A</w:t>
      </w:r>
      <w:r>
        <w:rPr/>
        <w:t>T library automatically. Then the subscriber can set a C</w:t>
      </w:r>
      <w:r>
        <w:rPr/>
        <w:t>A</w:t>
      </w:r>
      <w:r>
        <w:rPr/>
        <w:t xml:space="preserve">T with the </w:t>
      </w:r>
      <w:r>
        <w:rPr/>
        <w:t>CAT content</w:t>
      </w:r>
      <w:r>
        <w:rPr/>
        <w:t>s in his personal C</w:t>
      </w:r>
      <w:r>
        <w:rPr/>
        <w:t>A</w:t>
      </w:r>
      <w:r>
        <w:rPr/>
        <w:t>T library. The personal C</w:t>
      </w:r>
      <w:r>
        <w:rPr/>
        <w:t>A</w:t>
      </w:r>
      <w:r>
        <w:rPr/>
        <w:t>T library contain</w:t>
      </w:r>
      <w:r>
        <w:rPr/>
        <w:t>s</w:t>
      </w:r>
      <w:r>
        <w:rPr/>
        <w:t xml:space="preserve"> all the </w:t>
      </w:r>
      <w:r>
        <w:rPr/>
        <w:t>content</w:t>
      </w:r>
      <w:r>
        <w:rPr/>
        <w:t xml:space="preserve">s that </w:t>
      </w:r>
      <w:r>
        <w:rPr/>
        <w:t>the</w:t>
      </w:r>
      <w:r>
        <w:rPr/>
        <w:t xml:space="preserve"> subscriber can use. </w:t>
      </w:r>
      <w:r>
        <w:rPr/>
        <w:t>The</w:t>
      </w:r>
      <w:r>
        <w:rPr/>
        <w:t xml:space="preserve"> subscriber</w:t>
      </w:r>
      <w:r>
        <w:rPr/>
        <w:t xml:space="preserve"> can change the</w:t>
      </w:r>
      <w:r>
        <w:rPr/>
        <w:t xml:space="preserve"> </w:t>
      </w:r>
      <w:r>
        <w:rPr/>
        <w:t>CAT contents</w:t>
      </w:r>
      <w:r>
        <w:rPr/>
        <w:t xml:space="preserve"> </w:t>
      </w:r>
      <w:r>
        <w:rPr/>
        <w:t>in</w:t>
      </w:r>
      <w:r>
        <w:rPr/>
        <w:t xml:space="preserve"> his personal C</w:t>
      </w:r>
      <w:r>
        <w:rPr/>
        <w:t>A</w:t>
      </w:r>
      <w:r>
        <w:rPr/>
        <w:t>T library</w:t>
      </w:r>
      <w:r>
        <w:rPr/>
        <w:t xml:space="preserve">. </w:t>
      </w:r>
      <w:r>
        <w:rPr/>
        <w:t xml:space="preserve">The system administrator </w:t>
      </w:r>
      <w:r>
        <w:rPr/>
        <w:t>may</w:t>
      </w:r>
      <w:r>
        <w:rPr/>
        <w:t xml:space="preserve"> configure and query the maximum number of </w:t>
      </w:r>
      <w:r>
        <w:rPr/>
        <w:t>CAT content</w:t>
      </w:r>
      <w:r>
        <w:rPr/>
        <w:t>s in a personal C</w:t>
      </w:r>
      <w:r>
        <w:rPr/>
        <w:t>A</w:t>
      </w:r>
      <w:r>
        <w:rPr/>
        <w:t>T library.</w:t>
      </w:r>
      <w:r>
        <w:rPr/>
        <w:t xml:space="preserve"> </w:t>
      </w:r>
    </w:p>
    <w:p>
      <w:pPr>
        <w:pStyle w:val="Heading2"/>
        <w:bidi w:val="0"/>
        <w:jc w:val="start"/>
        <w:rPr/>
      </w:pPr>
      <w:bookmarkStart w:id="23" w:name="__RefHeading___Toc153702999"/>
      <w:bookmarkEnd w:id="23"/>
      <w:r>
        <w:rPr>
          <w:lang w:eastAsia="zh-CN"/>
        </w:rPr>
        <w:t>4.5</w:t>
      </w:r>
      <w:r>
        <w:rPr/>
        <w:tab/>
      </w:r>
      <w:r>
        <w:rPr/>
        <w:t>CAT Expiry Notify</w:t>
      </w:r>
    </w:p>
    <w:p>
      <w:pPr>
        <w:pStyle w:val="Normal"/>
        <w:rPr/>
      </w:pPr>
      <w:r>
        <w:rPr/>
        <w:t xml:space="preserve">Every </w:t>
      </w:r>
      <w:r>
        <w:rPr/>
        <w:t>CAT</w:t>
      </w:r>
      <w:r>
        <w:rPr/>
        <w:t xml:space="preserve"> has its absolute</w:t>
      </w:r>
      <w:r>
        <w:rPr/>
        <w:t xml:space="preserve"> </w:t>
      </w:r>
      <w:r>
        <w:rPr/>
        <w:t>expiry date</w:t>
      </w:r>
      <w:r>
        <w:rPr/>
        <w:t xml:space="preserve"> </w:t>
      </w:r>
      <w:r>
        <w:rPr/>
        <w:t>(a specific date such as December 31, 200</w:t>
      </w:r>
      <w:r>
        <w:rPr/>
        <w:t>8</w:t>
      </w:r>
      <w:r>
        <w:rPr/>
        <w:t>)</w:t>
      </w:r>
      <w:r>
        <w:rPr/>
        <w:t xml:space="preserve">, or relative expiry date (such as 30 days).      </w:t>
      </w:r>
    </w:p>
    <w:p>
      <w:pPr>
        <w:pStyle w:val="Normal"/>
        <w:rPr/>
      </w:pPr>
      <w:r>
        <w:rPr/>
        <w:t xml:space="preserve">Considering that generally </w:t>
      </w:r>
      <w:r>
        <w:rPr/>
        <w:t>CAT content</w:t>
      </w:r>
      <w:r>
        <w:rPr/>
        <w:t xml:space="preserve"> providers have strict requirements for the location and timeliness of</w:t>
      </w:r>
      <w:r>
        <w:rPr/>
        <w:t xml:space="preserve"> CAT</w:t>
      </w:r>
      <w:r>
        <w:rPr/>
        <w:t xml:space="preserve"> and the copyright legality of </w:t>
      </w:r>
      <w:r>
        <w:rPr/>
        <w:t>CAT</w:t>
      </w:r>
      <w:r>
        <w:rPr/>
        <w:t xml:space="preserve"> must be guaranteed, the copyright expiry date of an </w:t>
      </w:r>
      <w:r>
        <w:rPr/>
        <w:t>CA</w:t>
      </w:r>
      <w:r>
        <w:rPr/>
        <w:t xml:space="preserve">T must be provided in the </w:t>
      </w:r>
      <w:r>
        <w:rPr/>
        <w:t>CAT</w:t>
      </w:r>
      <w:r>
        <w:rPr/>
        <w:t xml:space="preserve"> </w:t>
      </w:r>
      <w:r>
        <w:rPr/>
        <w:t>management</w:t>
      </w:r>
      <w:r>
        <w:rPr/>
        <w:t xml:space="preserve"> process. Upon expiry of this expiry date, the </w:t>
      </w:r>
      <w:r>
        <w:rPr/>
        <w:t>CA</w:t>
      </w:r>
      <w:r>
        <w:rPr/>
        <w:t xml:space="preserve">T will be invalid and </w:t>
      </w:r>
      <w:r>
        <w:rPr/>
        <w:t>the</w:t>
      </w:r>
      <w:r>
        <w:rPr/>
        <w:t xml:space="preserve"> subscriber will be unable to continue to use it.</w:t>
      </w:r>
      <w:r>
        <w:rPr/>
        <w:t xml:space="preserve"> </w:t>
      </w:r>
      <w:r>
        <w:rPr/>
        <w:t>The</w:t>
      </w:r>
      <w:r>
        <w:rPr/>
        <w:t xml:space="preserve"> CAT system (for example, the</w:t>
      </w:r>
      <w:r>
        <w:rPr/>
        <w:t xml:space="preserve"> system-timing task</w:t>
      </w:r>
      <w:r>
        <w:rPr/>
        <w:t xml:space="preserve">) </w:t>
      </w:r>
      <w:r>
        <w:rPr/>
        <w:t xml:space="preserve">will periodically check the expiry dates of all </w:t>
      </w:r>
      <w:r>
        <w:rPr/>
        <w:t>CA</w:t>
      </w:r>
      <w:r>
        <w:rPr/>
        <w:t xml:space="preserve">T. If an </w:t>
      </w:r>
      <w:r>
        <w:rPr/>
        <w:t>CA</w:t>
      </w:r>
      <w:r>
        <w:rPr/>
        <w:t>T is soon to reach its expiry date, the system will send a short message</w:t>
      </w:r>
      <w:r>
        <w:rPr/>
        <w:t xml:space="preserve"> (or other ways)</w:t>
      </w:r>
      <w:r>
        <w:rPr/>
        <w:t xml:space="preserve"> to the subscriber, telling </w:t>
      </w:r>
      <w:r>
        <w:rPr/>
        <w:t>him</w:t>
      </w:r>
      <w:r>
        <w:rPr/>
        <w:t xml:space="preserve"> that the </w:t>
      </w:r>
      <w:r>
        <w:rPr/>
        <w:t>CA</w:t>
      </w:r>
      <w:r>
        <w:rPr/>
        <w:t>T</w:t>
      </w:r>
      <w:r>
        <w:rPr/>
        <w:t xml:space="preserve"> he is </w:t>
      </w:r>
      <w:r>
        <w:rPr/>
        <w:t>us</w:t>
      </w:r>
      <w:r>
        <w:rPr/>
        <w:t>ing</w:t>
      </w:r>
      <w:r>
        <w:rPr/>
        <w:t xml:space="preserve"> will soon expire. When the expiry date is up, the system will change the status of this </w:t>
      </w:r>
      <w:r>
        <w:rPr/>
        <w:t>CA</w:t>
      </w:r>
      <w:r>
        <w:rPr/>
        <w:t>T to the deleted or hidden status (depending on the system configuration).</w:t>
      </w:r>
    </w:p>
    <w:p>
      <w:pPr>
        <w:pStyle w:val="Heading2"/>
        <w:tabs>
          <w:tab w:val="clear" w:pos="284"/>
          <w:tab w:val="left" w:pos="1140" w:leader="none"/>
        </w:tabs>
        <w:bidi w:val="0"/>
        <w:ind w:start="1140" w:hanging="1140"/>
        <w:jc w:val="start"/>
        <w:rPr/>
      </w:pPr>
      <w:bookmarkStart w:id="24" w:name="__RefHeading___Toc4408_3320553937"/>
      <w:bookmarkStart w:id="25" w:name="__RefHeading___Toc153703000"/>
      <w:bookmarkEnd w:id="24"/>
      <w:r>
        <w:rPr>
          <w:lang w:eastAsia="zh-CN"/>
        </w:rPr>
        <w:t>4</w:t>
      </w:r>
      <w:r>
        <w:rPr/>
        <w:t>.</w:t>
      </w:r>
      <w:r>
        <w:rPr>
          <w:lang w:eastAsia="zh-CN"/>
        </w:rPr>
        <w:t>6</w:t>
      </w:r>
      <w:r>
        <w:rPr/>
        <w:tab/>
        <w:t>T</w:t>
      </w:r>
      <w:r>
        <w:rPr/>
        <w:t>he content of CAT</w:t>
      </w:r>
      <w:bookmarkEnd w:id="25"/>
      <w:r>
        <w:rPr/>
        <w:t xml:space="preserve"> </w:t>
      </w:r>
    </w:p>
    <w:p>
      <w:pPr>
        <w:pStyle w:val="Normal"/>
        <w:rPr>
          <w:lang w:val="en-AU" w:eastAsia="ar-SA"/>
        </w:rPr>
      </w:pPr>
      <w:r>
        <w:rPr>
          <w:lang w:val="en-AU"/>
        </w:rPr>
        <w:t>The content of CAT can be music, voice, text, or video.</w:t>
      </w:r>
    </w:p>
    <w:p>
      <w:pPr>
        <w:pStyle w:val="Normal"/>
        <w:rPr>
          <w:lang w:val="en-AU" w:eastAsia="ar-SA"/>
        </w:rPr>
      </w:pPr>
      <w:r>
        <w:rPr>
          <w:lang w:val="en-AU"/>
        </w:rPr>
        <w:t xml:space="preserve">The CAT may be composed of </w:t>
      </w:r>
      <w:r>
        <w:rPr>
          <w:lang w:val="en-AU" w:eastAsia="ar-SA"/>
        </w:rPr>
        <w:t>music</w:t>
      </w:r>
      <w:r>
        <w:rPr>
          <w:lang w:val="en-AU"/>
        </w:rPr>
        <w:t xml:space="preserve">, </w:t>
      </w:r>
      <w:r>
        <w:rPr>
          <w:lang w:val="en-AU" w:eastAsia="ar-SA"/>
        </w:rPr>
        <w:t>voice</w:t>
      </w:r>
      <w:r>
        <w:rPr>
          <w:lang w:val="en-AU"/>
        </w:rPr>
        <w:t xml:space="preserve">, text, video, which can be provided by the </w:t>
      </w:r>
      <w:r>
        <w:rPr>
          <w:lang w:val="en-AU" w:eastAsia="zh-CN"/>
        </w:rPr>
        <w:t xml:space="preserve">CAT </w:t>
      </w:r>
      <w:r>
        <w:rPr>
          <w:lang w:val="en-AU"/>
        </w:rPr>
        <w:t xml:space="preserve">content provider, </w:t>
      </w:r>
      <w:r>
        <w:rPr>
          <w:lang w:val="en-AU" w:eastAsia="ar-SA"/>
        </w:rPr>
        <w:t>operator</w:t>
      </w:r>
      <w:r>
        <w:rPr>
          <w:lang w:val="en-AU"/>
        </w:rPr>
        <w:t xml:space="preserve"> or </w:t>
      </w:r>
      <w:r>
        <w:rPr>
          <w:lang w:val="en-AU" w:eastAsia="ar-SA"/>
        </w:rPr>
        <w:t xml:space="preserve"> by </w:t>
      </w:r>
      <w:r>
        <w:rPr>
          <w:lang w:val="en-AU"/>
        </w:rPr>
        <w:t xml:space="preserve">the </w:t>
      </w:r>
      <w:r>
        <w:rPr>
          <w:lang w:val="en-AU" w:eastAsia="ar-SA"/>
        </w:rPr>
        <w:t>user himself.</w:t>
      </w:r>
    </w:p>
    <w:p>
      <w:pPr>
        <w:pStyle w:val="Normal"/>
        <w:rPr/>
      </w:pPr>
      <w:r>
        <w:rPr/>
        <w:t>The content of the CAT service may be dynamically created, possibly taking into account information available in the network, e.g. calling and/or called user’s location and/or presence information.</w:t>
      </w:r>
    </w:p>
    <w:p>
      <w:pPr>
        <w:pStyle w:val="Normal"/>
        <w:rPr/>
      </w:pPr>
      <w:r>
        <w:rPr>
          <w:lang w:val="en-AU"/>
        </w:rPr>
        <w:t>Charg</w:t>
      </w:r>
      <w:r>
        <w:rPr>
          <w:lang w:val="en-AU"/>
        </w:rPr>
        <w:t>ing information</w:t>
      </w:r>
      <w:r>
        <w:rPr>
          <w:lang w:val="en-AU"/>
        </w:rPr>
        <w:t xml:space="preserve"> may be provided within a CAT in order to inform the caller about long distance call charging</w:t>
      </w:r>
      <w:r>
        <w:rPr>
          <w:lang w:val="en-AU"/>
        </w:rPr>
        <w:t>.</w:t>
      </w:r>
    </w:p>
    <w:p>
      <w:pPr>
        <w:pStyle w:val="Heading2"/>
        <w:bidi w:val="0"/>
        <w:jc w:val="start"/>
        <w:rPr/>
      </w:pPr>
      <w:bookmarkStart w:id="26" w:name="__RefHeading___Toc153703001"/>
      <w:bookmarkEnd w:id="26"/>
      <w:r>
        <w:rPr>
          <w:lang w:eastAsia="zh-CN"/>
        </w:rPr>
        <w:t>4</w:t>
      </w:r>
      <w:r>
        <w:rPr/>
        <w:t>.</w:t>
      </w:r>
      <w:r>
        <w:rPr>
          <w:lang w:eastAsia="zh-CN"/>
        </w:rPr>
        <w:t>7</w:t>
      </w:r>
      <w:r>
        <w:rPr/>
        <w:tab/>
      </w:r>
      <w:r>
        <w:rPr/>
        <w:t>Inter-working CAT</w:t>
      </w:r>
    </w:p>
    <w:p>
      <w:pPr>
        <w:pStyle w:val="Normal"/>
        <w:rPr/>
      </w:pPr>
      <w:r>
        <w:rPr/>
        <w:t>It is important for a good user experience that CAT works as predicted independently if the called or the calling user is roaming. A standardized CAT solution should therefore fulfil the following end user requirements</w:t>
      </w:r>
      <w:r>
        <w:rPr/>
        <w:t>:</w:t>
      </w:r>
    </w:p>
    <w:p>
      <w:pPr>
        <w:pStyle w:val="B1"/>
        <w:rPr/>
      </w:pPr>
      <w:r>
        <w:rPr>
          <w:lang w:val="en-AU" w:eastAsia="ar-SA"/>
        </w:rPr>
        <w:t>-</w:t>
        <w:tab/>
        <w:t xml:space="preserve">When calling a </w:t>
      </w:r>
      <w:r>
        <w:rPr>
          <w:lang w:val="en-AU"/>
        </w:rPr>
        <w:t>service subscriber</w:t>
      </w:r>
      <w:r>
        <w:rPr>
          <w:lang w:val="en-AU" w:eastAsia="ar-SA"/>
        </w:rPr>
        <w:t xml:space="preserve"> of another network, the call</w:t>
      </w:r>
      <w:r>
        <w:rPr>
          <w:lang w:val="en-AU"/>
        </w:rPr>
        <w:t>ing party</w:t>
      </w:r>
      <w:r>
        <w:rPr>
          <w:lang w:val="en-AU" w:eastAsia="ar-SA"/>
        </w:rPr>
        <w:t xml:space="preserve"> can still </w:t>
      </w:r>
      <w:r>
        <w:rPr>
          <w:lang w:val="en-AU"/>
        </w:rPr>
        <w:t>experience</w:t>
      </w:r>
      <w:r>
        <w:rPr>
          <w:lang w:val="en-AU" w:eastAsia="ar-SA"/>
        </w:rPr>
        <w:t xml:space="preserve"> the </w:t>
      </w:r>
      <w:r>
        <w:rPr>
          <w:lang w:val="en-AU"/>
        </w:rPr>
        <w:t>CAT</w:t>
      </w:r>
      <w:r>
        <w:rPr>
          <w:lang w:val="en-AU" w:eastAsia="ar-SA"/>
        </w:rPr>
        <w:t xml:space="preserve"> set by the called party. </w:t>
      </w:r>
    </w:p>
    <w:p>
      <w:pPr>
        <w:pStyle w:val="B1"/>
        <w:rPr/>
      </w:pPr>
      <w:r>
        <w:rPr>
          <w:lang w:val="en-AU" w:eastAsia="ar-SA"/>
        </w:rPr>
        <w:t>-</w:t>
        <w:tab/>
        <w:t>When the call</w:t>
      </w:r>
      <w:r>
        <w:rPr>
          <w:lang w:val="en-AU"/>
        </w:rPr>
        <w:t>ing party</w:t>
      </w:r>
      <w:r>
        <w:rPr>
          <w:lang w:val="en-AU" w:eastAsia="ar-SA"/>
        </w:rPr>
        <w:t xml:space="preserve"> is roaming to another network, the call</w:t>
      </w:r>
      <w:r>
        <w:rPr>
          <w:lang w:val="en-AU"/>
        </w:rPr>
        <w:t>ing party</w:t>
      </w:r>
      <w:r>
        <w:rPr>
          <w:lang w:val="en-AU" w:eastAsia="ar-SA"/>
        </w:rPr>
        <w:t xml:space="preserve"> can still </w:t>
      </w:r>
      <w:r>
        <w:rPr>
          <w:lang w:val="en-AU"/>
        </w:rPr>
        <w:t>experience</w:t>
      </w:r>
      <w:r>
        <w:rPr>
          <w:lang w:val="en-AU" w:eastAsia="ar-SA"/>
        </w:rPr>
        <w:t xml:space="preserve"> the </w:t>
      </w:r>
      <w:r>
        <w:rPr>
          <w:lang w:val="en-AU"/>
        </w:rPr>
        <w:t>CAT</w:t>
      </w:r>
      <w:r>
        <w:rPr>
          <w:lang w:val="en-AU" w:eastAsia="ar-SA"/>
        </w:rPr>
        <w:t xml:space="preserve"> set by the called party.</w:t>
      </w:r>
    </w:p>
    <w:p>
      <w:pPr>
        <w:pStyle w:val="B1"/>
        <w:rPr/>
      </w:pPr>
      <w:r>
        <w:rPr>
          <w:lang w:val="en-AU" w:eastAsia="ar-SA"/>
        </w:rPr>
        <w:t>-</w:t>
        <w:tab/>
        <w:t>When the call</w:t>
      </w:r>
      <w:r>
        <w:rPr>
          <w:lang w:val="en-AU"/>
        </w:rPr>
        <w:t>ing party</w:t>
      </w:r>
      <w:r>
        <w:rPr>
          <w:lang w:val="en-AU" w:eastAsia="ar-SA"/>
        </w:rPr>
        <w:t xml:space="preserve"> is roaming to another network, the call</w:t>
      </w:r>
      <w:r>
        <w:rPr>
          <w:lang w:val="en-AU"/>
        </w:rPr>
        <w:t>ing party</w:t>
      </w:r>
      <w:r>
        <w:rPr>
          <w:lang w:val="en-AU" w:eastAsia="ar-SA"/>
        </w:rPr>
        <w:t xml:space="preserve"> should still be able to </w:t>
      </w:r>
      <w:r>
        <w:rPr>
          <w:lang w:val="en-AU"/>
        </w:rPr>
        <w:t>experience</w:t>
      </w:r>
      <w:r>
        <w:rPr>
          <w:lang w:val="en-AU" w:eastAsia="ar-SA"/>
        </w:rPr>
        <w:t xml:space="preserve"> the </w:t>
      </w:r>
      <w:r>
        <w:rPr>
          <w:lang w:val="en-AU"/>
        </w:rPr>
        <w:t>CAT</w:t>
      </w:r>
      <w:r>
        <w:rPr>
          <w:lang w:val="en-AU" w:eastAsia="ar-SA"/>
        </w:rPr>
        <w:t xml:space="preserve"> set by the calling party.</w:t>
      </w:r>
    </w:p>
    <w:p>
      <w:pPr>
        <w:pStyle w:val="B1"/>
        <w:rPr>
          <w:lang w:val="en-AU" w:eastAsia="ar-SA"/>
        </w:rPr>
      </w:pPr>
      <w:r>
        <w:rPr>
          <w:lang w:val="en-AU" w:eastAsia="ar-SA"/>
        </w:rPr>
        <w:t>-</w:t>
        <w:tab/>
        <w:t>The call</w:t>
      </w:r>
      <w:r>
        <w:rPr>
          <w:lang w:val="en-AU" w:eastAsia="ar-SA"/>
        </w:rPr>
        <w:t>ing party</w:t>
      </w:r>
      <w:r>
        <w:rPr>
          <w:lang w:val="en-AU" w:eastAsia="ar-SA"/>
        </w:rPr>
        <w:t xml:space="preserve"> </w:t>
      </w:r>
      <w:r>
        <w:rPr>
          <w:lang w:val="en-AU" w:eastAsia="ar-SA"/>
        </w:rPr>
        <w:t>should</w:t>
      </w:r>
      <w:r>
        <w:rPr>
          <w:lang w:val="en-AU" w:eastAsia="ar-SA"/>
        </w:rPr>
        <w:t xml:space="preserve"> </w:t>
      </w:r>
      <w:r>
        <w:rPr>
          <w:lang w:val="en-AU" w:eastAsia="ar-SA"/>
        </w:rPr>
        <w:t>experience</w:t>
      </w:r>
      <w:r>
        <w:rPr>
          <w:lang w:val="en-AU" w:eastAsia="ar-SA"/>
        </w:rPr>
        <w:t xml:space="preserve"> the </w:t>
      </w:r>
      <w:r>
        <w:rPr>
          <w:lang w:val="en-AU" w:eastAsia="ar-SA"/>
        </w:rPr>
        <w:t>CAT</w:t>
      </w:r>
      <w:r>
        <w:rPr>
          <w:lang w:val="en-AU" w:eastAsia="ar-SA"/>
        </w:rPr>
        <w:t xml:space="preserve"> set by the called party if the called party is roaming to another network.</w:t>
      </w:r>
    </w:p>
    <w:p>
      <w:pPr>
        <w:pStyle w:val="B1"/>
        <w:rPr/>
      </w:pPr>
      <w:r>
        <w:rPr>
          <w:lang w:val="en-AU" w:eastAsia="ar-SA"/>
        </w:rPr>
        <w:t>-</w:t>
        <w:tab/>
        <w:t xml:space="preserve">When calling a </w:t>
      </w:r>
      <w:r>
        <w:rPr>
          <w:lang w:val="en-AU"/>
        </w:rPr>
        <w:t>service subscriber</w:t>
      </w:r>
      <w:r>
        <w:rPr>
          <w:lang w:val="en-AU" w:eastAsia="ar-SA"/>
        </w:rPr>
        <w:t xml:space="preserve"> of another network, the call</w:t>
      </w:r>
      <w:r>
        <w:rPr>
          <w:lang w:val="en-AU"/>
        </w:rPr>
        <w:t>ing party</w:t>
      </w:r>
      <w:r>
        <w:rPr>
          <w:lang w:val="en-AU" w:eastAsia="ar-SA"/>
        </w:rPr>
        <w:t xml:space="preserve"> should be able to ‘</w:t>
      </w:r>
      <w:r>
        <w:rPr>
          <w:lang w:val="en-AU" w:eastAsia="ar-SA"/>
        </w:rPr>
        <w:t>copy</w:t>
      </w:r>
      <w:r>
        <w:rPr>
          <w:lang w:val="en-AU" w:eastAsia="ar-SA"/>
        </w:rPr>
        <w:t>’</w:t>
      </w:r>
      <w:r>
        <w:rPr>
          <w:lang w:val="en-AU" w:eastAsia="ar-SA"/>
        </w:rPr>
        <w:t xml:space="preserve"> </w:t>
      </w:r>
      <w:r>
        <w:rPr>
          <w:lang w:val="en-AU" w:eastAsia="ar-SA"/>
        </w:rPr>
        <w:t>the last CAT that was experienced</w:t>
      </w:r>
      <w:r>
        <w:rPr>
          <w:lang w:val="en-AU" w:eastAsia="ar-SA"/>
        </w:rPr>
        <w:t xml:space="preserve"> </w:t>
      </w:r>
      <w:r>
        <w:rPr>
          <w:lang w:val="en-AU" w:eastAsia="ar-SA"/>
        </w:rPr>
        <w:t xml:space="preserve">in the ongoing call, </w:t>
      </w:r>
      <w:r>
        <w:rPr>
          <w:lang w:val="en-AU" w:eastAsia="ar-SA"/>
        </w:rPr>
        <w:t>as his own CAT</w:t>
      </w:r>
      <w:r>
        <w:rPr>
          <w:lang w:val="en-AU" w:eastAsia="ar-SA"/>
        </w:rPr>
        <w:t xml:space="preserve">. </w:t>
      </w:r>
    </w:p>
    <w:p>
      <w:pPr>
        <w:pStyle w:val="Heading2"/>
        <w:bidi w:val="0"/>
        <w:jc w:val="start"/>
        <w:rPr/>
      </w:pPr>
      <w:bookmarkStart w:id="27" w:name="__RefHeading___Toc153703002"/>
      <w:bookmarkEnd w:id="27"/>
      <w:r>
        <w:rPr>
          <w:lang w:eastAsia="zh-CN"/>
        </w:rPr>
        <w:t>4.8</w:t>
      </w:r>
      <w:r>
        <w:rPr/>
        <w:tab/>
      </w:r>
      <w:r>
        <w:rPr/>
        <w:t>CAT Charging</w:t>
      </w:r>
    </w:p>
    <w:p>
      <w:pPr>
        <w:pStyle w:val="Heading3"/>
        <w:bidi w:val="0"/>
        <w:jc w:val="start"/>
        <w:rPr/>
      </w:pPr>
      <w:bookmarkStart w:id="28" w:name="__RefHeading___Toc153703003"/>
      <w:bookmarkEnd w:id="28"/>
      <w:r>
        <w:rPr>
          <w:lang w:eastAsia="zh-CN"/>
        </w:rPr>
        <w:t>4.8</w:t>
      </w:r>
      <w:r>
        <w:rPr/>
        <w:t>.1</w:t>
        <w:tab/>
        <w:t>General</w:t>
      </w:r>
    </w:p>
    <w:p>
      <w:pPr>
        <w:pStyle w:val="Normal"/>
        <w:rPr/>
      </w:pPr>
      <w:r>
        <w:rPr/>
        <w:t>Each C</w:t>
      </w:r>
      <w:r>
        <w:rPr/>
        <w:t>A</w:t>
      </w:r>
      <w:r>
        <w:rPr/>
        <w:t>T</w:t>
      </w:r>
      <w:r>
        <w:rPr/>
        <w:t xml:space="preserve"> subscriber</w:t>
      </w:r>
      <w:r>
        <w:rPr/>
        <w:t xml:space="preserve"> </w:t>
      </w:r>
      <w:r>
        <w:rPr/>
        <w:t>can be charged according to the different charging mode.</w:t>
      </w:r>
    </w:p>
    <w:p>
      <w:pPr>
        <w:pStyle w:val="TH"/>
        <w:rPr/>
      </w:pPr>
      <w:r>
        <w:rPr/>
      </w:r>
    </w:p>
    <w:tbl>
      <w:tblPr>
        <w:tblW w:w="7246" w:type="dxa"/>
        <w:jc w:val="center"/>
        <w:tblInd w:w="0" w:type="dxa"/>
        <w:tblCellMar>
          <w:top w:w="0" w:type="dxa"/>
          <w:start w:w="108" w:type="dxa"/>
          <w:bottom w:w="0" w:type="dxa"/>
          <w:end w:w="108" w:type="dxa"/>
        </w:tblCellMar>
      </w:tblPr>
      <w:tblGrid>
        <w:gridCol w:w="708"/>
        <w:gridCol w:w="1516"/>
        <w:gridCol w:w="5022"/>
      </w:tblGrid>
      <w:tr>
        <w:trPr/>
        <w:tc>
          <w:tcPr>
            <w:tcW w:w="708" w:type="dxa"/>
            <w:tcBorders>
              <w:top w:val="single" w:sz="4" w:space="0" w:color="000000"/>
              <w:start w:val="single" w:sz="4" w:space="0" w:color="000000"/>
              <w:bottom w:val="single" w:sz="4" w:space="0" w:color="000000"/>
            </w:tcBorders>
            <w:shd w:fill="E0E0E0" w:val="clear"/>
            <w:vAlign w:val="center"/>
          </w:tcPr>
          <w:p>
            <w:pPr>
              <w:pStyle w:val="TAH"/>
              <w:rPr/>
            </w:pPr>
            <w:r>
              <w:rPr/>
              <w:t>Index</w:t>
            </w:r>
          </w:p>
        </w:tc>
        <w:tc>
          <w:tcPr>
            <w:tcW w:w="1516" w:type="dxa"/>
            <w:tcBorders>
              <w:top w:val="single" w:sz="4" w:space="0" w:color="000000"/>
              <w:start w:val="single" w:sz="4" w:space="0" w:color="000000"/>
              <w:bottom w:val="single" w:sz="4" w:space="0" w:color="000000"/>
            </w:tcBorders>
            <w:shd w:fill="E0E0E0" w:val="clear"/>
            <w:vAlign w:val="center"/>
          </w:tcPr>
          <w:p>
            <w:pPr>
              <w:pStyle w:val="TAH"/>
              <w:rPr/>
            </w:pPr>
            <w:r>
              <w:rPr/>
              <w:t>Charging mode</w:t>
            </w:r>
          </w:p>
        </w:tc>
        <w:tc>
          <w:tcPr>
            <w:tcW w:w="5022"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rPr/>
            </w:pPr>
            <w:r>
              <w:rPr/>
              <w:t>Description</w:t>
            </w:r>
          </w:p>
        </w:tc>
      </w:tr>
      <w:tr>
        <w:trPr/>
        <w:tc>
          <w:tcPr>
            <w:tcW w:w="708" w:type="dxa"/>
            <w:tcBorders>
              <w:top w:val="single" w:sz="4" w:space="0" w:color="000000"/>
              <w:start w:val="single" w:sz="4" w:space="0" w:color="000000"/>
              <w:bottom w:val="single" w:sz="4" w:space="0" w:color="000000"/>
            </w:tcBorders>
            <w:vAlign w:val="center"/>
          </w:tcPr>
          <w:p>
            <w:pPr>
              <w:pStyle w:val="TAC"/>
              <w:rPr/>
            </w:pPr>
            <w:r>
              <w:rPr/>
              <w:t>1</w:t>
            </w:r>
          </w:p>
        </w:tc>
        <w:tc>
          <w:tcPr>
            <w:tcW w:w="1516" w:type="dxa"/>
            <w:tcBorders>
              <w:top w:val="single" w:sz="4" w:space="0" w:color="000000"/>
              <w:start w:val="single" w:sz="4" w:space="0" w:color="000000"/>
              <w:bottom w:val="single" w:sz="4" w:space="0" w:color="000000"/>
            </w:tcBorders>
            <w:vAlign w:val="center"/>
          </w:tcPr>
          <w:p>
            <w:pPr>
              <w:pStyle w:val="TAL"/>
              <w:rPr/>
            </w:pPr>
            <w:r>
              <w:rPr/>
              <w:t>Service m</w:t>
            </w:r>
            <w:r>
              <w:rPr/>
              <w:t>onthly fee</w:t>
            </w:r>
          </w:p>
        </w:tc>
        <w:tc>
          <w:tcPr>
            <w:tcW w:w="5022" w:type="dxa"/>
            <w:tcBorders>
              <w:top w:val="single" w:sz="4" w:space="0" w:color="000000"/>
              <w:start w:val="single" w:sz="4" w:space="0" w:color="000000"/>
              <w:bottom w:val="single" w:sz="4" w:space="0" w:color="000000"/>
              <w:end w:val="single" w:sz="4" w:space="0" w:color="000000"/>
            </w:tcBorders>
            <w:vAlign w:val="center"/>
          </w:tcPr>
          <w:p>
            <w:pPr>
              <w:pStyle w:val="TAL"/>
              <w:rPr/>
            </w:pPr>
            <w:r>
              <w:rPr/>
              <w:t xml:space="preserve">Fixed </w:t>
            </w:r>
            <w:r>
              <w:rPr/>
              <w:t xml:space="preserve">(for example </w:t>
            </w:r>
            <w:r>
              <w:rPr/>
              <w:t>monthly</w:t>
            </w:r>
            <w:r>
              <w:rPr/>
              <w:t>)</w:t>
            </w:r>
            <w:r>
              <w:rPr/>
              <w:t xml:space="preserve"> expense for the C</w:t>
            </w:r>
            <w:r>
              <w:rPr/>
              <w:t>A</w:t>
            </w:r>
            <w:r>
              <w:rPr/>
              <w:t>T service. In the first month the expense</w:t>
            </w:r>
            <w:r>
              <w:rPr/>
              <w:t xml:space="preserve"> may</w:t>
            </w:r>
            <w:r>
              <w:rPr/>
              <w:t xml:space="preserve"> </w:t>
            </w:r>
            <w:r>
              <w:rPr/>
              <w:t>be</w:t>
            </w:r>
            <w:r>
              <w:rPr/>
              <w:t xml:space="preserve"> calculated according to the number of days. This revenue is obtained by network operators.</w:t>
            </w:r>
          </w:p>
        </w:tc>
      </w:tr>
      <w:tr>
        <w:trPr/>
        <w:tc>
          <w:tcPr>
            <w:tcW w:w="708" w:type="dxa"/>
            <w:tcBorders>
              <w:top w:val="single" w:sz="4" w:space="0" w:color="000000"/>
              <w:start w:val="single" w:sz="4" w:space="0" w:color="000000"/>
              <w:bottom w:val="single" w:sz="4" w:space="0" w:color="000000"/>
            </w:tcBorders>
            <w:vAlign w:val="center"/>
          </w:tcPr>
          <w:p>
            <w:pPr>
              <w:pStyle w:val="TAC"/>
              <w:rPr/>
            </w:pPr>
            <w:r>
              <w:rPr/>
              <w:t>2</w:t>
            </w:r>
          </w:p>
        </w:tc>
        <w:tc>
          <w:tcPr>
            <w:tcW w:w="1516" w:type="dxa"/>
            <w:tcBorders>
              <w:top w:val="single" w:sz="4" w:space="0" w:color="000000"/>
              <w:start w:val="single" w:sz="4" w:space="0" w:color="000000"/>
              <w:bottom w:val="single" w:sz="4" w:space="0" w:color="000000"/>
            </w:tcBorders>
            <w:vAlign w:val="center"/>
          </w:tcPr>
          <w:p>
            <w:pPr>
              <w:pStyle w:val="TAL"/>
              <w:rPr/>
            </w:pPr>
            <w:r>
              <w:rPr/>
              <w:t>Fee of purchasing C</w:t>
            </w:r>
            <w:r>
              <w:rPr/>
              <w:t>A</w:t>
            </w:r>
            <w:r>
              <w:rPr/>
              <w:t>T</w:t>
            </w:r>
          </w:p>
        </w:tc>
        <w:tc>
          <w:tcPr>
            <w:tcW w:w="5022" w:type="dxa"/>
            <w:tcBorders>
              <w:top w:val="single" w:sz="4" w:space="0" w:color="000000"/>
              <w:start w:val="single" w:sz="4" w:space="0" w:color="000000"/>
              <w:bottom w:val="single" w:sz="4" w:space="0" w:color="000000"/>
              <w:end w:val="single" w:sz="4" w:space="0" w:color="000000"/>
            </w:tcBorders>
            <w:vAlign w:val="center"/>
          </w:tcPr>
          <w:p>
            <w:pPr>
              <w:pStyle w:val="TAL"/>
              <w:rPr/>
            </w:pPr>
            <w:r>
              <w:rPr/>
              <w:t>A subscriber is charged by the system when he purchases C</w:t>
            </w:r>
            <w:r>
              <w:rPr/>
              <w:t>A</w:t>
            </w:r>
            <w:r>
              <w:rPr/>
              <w:t>T in any mode</w:t>
            </w:r>
            <w:r>
              <w:rPr/>
              <w:t>, including copying some CAT of other subscribers</w:t>
            </w:r>
            <w:r>
              <w:rPr/>
              <w:t xml:space="preserve">. The rates vary with different </w:t>
            </w:r>
            <w:r>
              <w:rPr/>
              <w:t>CA</w:t>
            </w:r>
            <w:r>
              <w:rPr/>
              <w:t>T</w:t>
            </w:r>
            <w:r>
              <w:rPr/>
              <w:t xml:space="preserve"> content..</w:t>
            </w:r>
            <w:r>
              <w:rPr/>
              <w:t xml:space="preserve">  DRM</w:t>
            </w:r>
            <w:r>
              <w:rPr/>
              <w:t xml:space="preserve"> is necessary.</w:t>
            </w:r>
          </w:p>
        </w:tc>
      </w:tr>
      <w:tr>
        <w:trPr>
          <w:trHeight w:val="383" w:hRule="atLeast"/>
        </w:trPr>
        <w:tc>
          <w:tcPr>
            <w:tcW w:w="708" w:type="dxa"/>
            <w:tcBorders>
              <w:top w:val="single" w:sz="4" w:space="0" w:color="000000"/>
              <w:start w:val="single" w:sz="4" w:space="0" w:color="000000"/>
              <w:bottom w:val="single" w:sz="4" w:space="0" w:color="000000"/>
            </w:tcBorders>
            <w:vAlign w:val="center"/>
          </w:tcPr>
          <w:p>
            <w:pPr>
              <w:pStyle w:val="TAC"/>
              <w:rPr/>
            </w:pPr>
            <w:r>
              <w:rPr/>
              <w:t>3</w:t>
            </w:r>
          </w:p>
        </w:tc>
        <w:tc>
          <w:tcPr>
            <w:tcW w:w="1516" w:type="dxa"/>
            <w:tcBorders>
              <w:top w:val="single" w:sz="4" w:space="0" w:color="000000"/>
              <w:start w:val="single" w:sz="4" w:space="0" w:color="000000"/>
              <w:bottom w:val="single" w:sz="4" w:space="0" w:color="000000"/>
            </w:tcBorders>
            <w:vAlign w:val="center"/>
          </w:tcPr>
          <w:p>
            <w:pPr>
              <w:pStyle w:val="TAL"/>
              <w:rPr/>
            </w:pPr>
            <w:r>
              <w:rPr/>
              <w:t>Fee of setting CAT</w:t>
            </w:r>
          </w:p>
        </w:tc>
        <w:tc>
          <w:tcPr>
            <w:tcW w:w="5022" w:type="dxa"/>
            <w:tcBorders>
              <w:top w:val="single" w:sz="4" w:space="0" w:color="000000"/>
              <w:start w:val="single" w:sz="4" w:space="0" w:color="000000"/>
              <w:bottom w:val="single" w:sz="4" w:space="0" w:color="000000"/>
              <w:end w:val="single" w:sz="4" w:space="0" w:color="000000"/>
            </w:tcBorders>
            <w:vAlign w:val="center"/>
          </w:tcPr>
          <w:p>
            <w:pPr>
              <w:pStyle w:val="TAL"/>
              <w:rPr/>
            </w:pPr>
            <w:r>
              <w:rPr/>
              <w:t xml:space="preserve">A subscriber </w:t>
            </w:r>
            <w:r>
              <w:rPr/>
              <w:t>may be</w:t>
            </w:r>
            <w:r>
              <w:rPr/>
              <w:t xml:space="preserve"> charged by the system when he</w:t>
            </w:r>
            <w:r>
              <w:rPr/>
              <w:t xml:space="preserve"> set his</w:t>
            </w:r>
            <w:r>
              <w:rPr/>
              <w:t xml:space="preserve"> </w:t>
            </w:r>
            <w:r>
              <w:rPr/>
              <w:t xml:space="preserve">CAT or updates his </w:t>
            </w:r>
            <w:r>
              <w:rPr/>
              <w:t>C</w:t>
            </w:r>
            <w:r>
              <w:rPr/>
              <w:t>A</w:t>
            </w:r>
            <w:r>
              <w:rPr/>
              <w:t>T</w:t>
            </w:r>
            <w:r>
              <w:rPr/>
              <w:t xml:space="preserve"> setting</w:t>
            </w:r>
            <w:r>
              <w:rPr/>
              <w:t xml:space="preserve">. The rates vary with different </w:t>
            </w:r>
            <w:r>
              <w:rPr/>
              <w:t>CA</w:t>
            </w:r>
            <w:r>
              <w:rPr/>
              <w:t>T</w:t>
            </w:r>
            <w:r>
              <w:rPr/>
              <w:t xml:space="preserve"> set ways</w:t>
            </w:r>
            <w:r>
              <w:rPr/>
              <w:t xml:space="preserve">. </w:t>
            </w:r>
            <w:r>
              <w:rPr/>
              <w:t xml:space="preserve">System administrator </w:t>
            </w:r>
            <w:r>
              <w:rPr/>
              <w:t>determine</w:t>
            </w:r>
            <w:r>
              <w:rPr/>
              <w:t>s</w:t>
            </w:r>
            <w:r>
              <w:rPr/>
              <w:t xml:space="preserve"> the pric</w:t>
            </w:r>
            <w:r>
              <w:rPr/>
              <w:t>e</w:t>
            </w:r>
            <w:r>
              <w:rPr/>
              <w:t xml:space="preserve"> </w:t>
            </w:r>
          </w:p>
        </w:tc>
      </w:tr>
      <w:tr>
        <w:trPr>
          <w:trHeight w:val="383" w:hRule="atLeast"/>
        </w:trPr>
        <w:tc>
          <w:tcPr>
            <w:tcW w:w="708" w:type="dxa"/>
            <w:tcBorders>
              <w:top w:val="single" w:sz="4" w:space="0" w:color="000000"/>
              <w:start w:val="single" w:sz="4" w:space="0" w:color="000000"/>
              <w:bottom w:val="single" w:sz="4" w:space="0" w:color="000000"/>
            </w:tcBorders>
            <w:vAlign w:val="center"/>
          </w:tcPr>
          <w:p>
            <w:pPr>
              <w:pStyle w:val="TAC"/>
              <w:rPr/>
            </w:pPr>
            <w:r>
              <w:rPr/>
              <w:t>4</w:t>
            </w:r>
          </w:p>
        </w:tc>
        <w:tc>
          <w:tcPr>
            <w:tcW w:w="1516" w:type="dxa"/>
            <w:tcBorders>
              <w:top w:val="single" w:sz="4" w:space="0" w:color="000000"/>
              <w:start w:val="single" w:sz="4" w:space="0" w:color="000000"/>
              <w:bottom w:val="single" w:sz="4" w:space="0" w:color="000000"/>
            </w:tcBorders>
            <w:vAlign w:val="center"/>
          </w:tcPr>
          <w:p>
            <w:pPr>
              <w:pStyle w:val="TAL"/>
              <w:rPr/>
            </w:pPr>
            <w:r>
              <w:rPr/>
              <w:t xml:space="preserve">Fee of </w:t>
            </w:r>
            <w:r>
              <w:rPr/>
              <w:t>multimedia</w:t>
            </w:r>
            <w:r>
              <w:rPr/>
              <w:t xml:space="preserve"> CAT</w:t>
            </w:r>
          </w:p>
        </w:tc>
        <w:tc>
          <w:tcPr>
            <w:tcW w:w="5022" w:type="dxa"/>
            <w:tcBorders>
              <w:top w:val="single" w:sz="4" w:space="0" w:color="000000"/>
              <w:start w:val="single" w:sz="4" w:space="0" w:color="000000"/>
              <w:bottom w:val="single" w:sz="4" w:space="0" w:color="000000"/>
              <w:end w:val="single" w:sz="4" w:space="0" w:color="000000"/>
            </w:tcBorders>
            <w:vAlign w:val="center"/>
          </w:tcPr>
          <w:p>
            <w:pPr>
              <w:pStyle w:val="TAL"/>
              <w:rPr/>
            </w:pPr>
            <w:r>
              <w:rPr/>
              <w:t>A</w:t>
            </w:r>
            <w:r>
              <w:rPr/>
              <w:t>llocated bandwidth based charging may be applied</w:t>
            </w:r>
          </w:p>
        </w:tc>
      </w:tr>
    </w:tbl>
    <w:p>
      <w:pPr>
        <w:pStyle w:val="Normal"/>
        <w:rPr/>
      </w:pPr>
      <w:r>
        <w:rPr/>
        <w:t>.</w:t>
      </w:r>
      <w:r>
        <w:rPr/>
        <w:t xml:space="preserve"> </w:t>
      </w:r>
    </w:p>
    <w:p>
      <w:pPr>
        <w:pStyle w:val="Normal"/>
        <w:rPr/>
      </w:pPr>
      <w:r>
        <w:rPr/>
        <w:t>The following means supporting above specified charging modes should be provided:</w:t>
      </w:r>
    </w:p>
    <w:p>
      <w:pPr>
        <w:pStyle w:val="B1"/>
        <w:rPr/>
      </w:pPr>
      <w:r>
        <w:rPr/>
        <w:t>-</w:t>
        <w:tab/>
        <w:t>Prepaid charged sub-scriber (single step / two steps approach, reserve commit)</w:t>
      </w:r>
    </w:p>
    <w:p>
      <w:pPr>
        <w:pStyle w:val="B1"/>
        <w:rPr/>
      </w:pPr>
      <w:r>
        <w:rPr/>
        <w:t>-</w:t>
        <w:tab/>
        <w:t>Post-paid charged sub-scriber</w:t>
      </w:r>
    </w:p>
    <w:p>
      <w:pPr>
        <w:pStyle w:val="B1"/>
        <w:rPr/>
      </w:pPr>
      <w:r>
        <w:rPr/>
        <w:t>-</w:t>
        <w:tab/>
        <w:t>Event based real-time billing</w:t>
      </w:r>
    </w:p>
    <w:p>
      <w:pPr>
        <w:pStyle w:val="B1"/>
        <w:rPr/>
      </w:pPr>
      <w:r>
        <w:rPr/>
        <w:t>-</w:t>
        <w:tab/>
        <w:t>CDR generation</w:t>
      </w:r>
    </w:p>
    <w:p>
      <w:pPr>
        <w:pStyle w:val="B1"/>
        <w:rPr/>
      </w:pPr>
      <w:r>
        <w:rPr/>
        <w:t>-</w:t>
        <w:tab/>
        <w:t xml:space="preserve">Switching (triggering) between different modes/means </w:t>
      </w:r>
    </w:p>
    <w:p>
      <w:pPr>
        <w:pStyle w:val="Heading3"/>
        <w:bidi w:val="0"/>
        <w:jc w:val="start"/>
        <w:rPr/>
      </w:pPr>
      <w:bookmarkStart w:id="29" w:name="__RefHeading___Toc153703004"/>
      <w:bookmarkEnd w:id="29"/>
      <w:r>
        <w:rPr>
          <w:lang w:eastAsia="zh-CN"/>
        </w:rPr>
        <w:t>4.8</w:t>
      </w:r>
      <w:r>
        <w:rPr/>
        <w:t>.2</w:t>
        <w:tab/>
        <w:t>Advertising CATs</w:t>
      </w:r>
    </w:p>
    <w:p>
      <w:pPr>
        <w:pStyle w:val="Normal"/>
        <w:rPr/>
      </w:pPr>
      <w:r>
        <w:rPr/>
        <w:t>If a CAT contains an advert, then this may not only be free of charge, bit whenever this is selected by for example, subscriber B and played to subscriber A, subscriber B may receive a credit.  This could be in the form of units (voice minutes, SMS, etc.) or actual monetary amount.</w:t>
      </w:r>
    </w:p>
    <w:p>
      <w:pPr>
        <w:pStyle w:val="Normal"/>
        <w:rPr/>
      </w:pPr>
      <w:r>
        <w:rPr/>
        <w:t xml:space="preserve">It is possible </w:t>
      </w:r>
      <w:r>
        <w:rPr/>
        <w:t>that the</w:t>
      </w:r>
      <w:r>
        <w:rPr/>
        <w:t xml:space="preserve"> network can play advert to the calling user only if the calling user subscribes to the </w:t>
      </w:r>
      <w:r>
        <w:rPr/>
        <w:t>advertising CAT</w:t>
      </w:r>
      <w:r>
        <w:rPr/>
        <w:t xml:space="preserve">.  </w:t>
      </w:r>
    </w:p>
    <w:p>
      <w:pPr>
        <w:pStyle w:val="Heading2"/>
        <w:bidi w:val="0"/>
        <w:jc w:val="start"/>
        <w:rPr/>
      </w:pPr>
      <w:bookmarkStart w:id="30" w:name="__RefHeading___Toc153703005"/>
      <w:bookmarkEnd w:id="30"/>
      <w:r>
        <w:rPr>
          <w:lang w:eastAsia="zh-CN"/>
        </w:rPr>
        <w:t>4.9</w:t>
      </w:r>
      <w:r>
        <w:rPr/>
        <w:tab/>
      </w:r>
      <w:r>
        <w:rPr/>
        <w:t>CAT Security</w:t>
      </w:r>
    </w:p>
    <w:p>
      <w:pPr>
        <w:pStyle w:val="Normal"/>
        <w:rPr/>
      </w:pPr>
      <w:r>
        <w:rPr/>
        <w:t>The CAT service never affects the common call.</w:t>
      </w:r>
    </w:p>
    <w:p>
      <w:pPr>
        <w:pStyle w:val="Normal"/>
        <w:rPr/>
      </w:pPr>
      <w:r>
        <w:rPr/>
        <w:t>If the CAT can</w:t>
      </w:r>
      <w:r>
        <w:rPr/>
        <w:t>’</w:t>
      </w:r>
      <w:r>
        <w:rPr/>
        <w:t>t be played for some reason (for example, the CAT system fails, or the CAT content expiry is up, or other reasons), the calling party will experience the traditional prompt tone instead of the CAT, but it will not affect the coming call.</w:t>
      </w:r>
    </w:p>
    <w:p>
      <w:pPr>
        <w:pStyle w:val="Normal"/>
        <w:rPr/>
      </w:pPr>
      <w:r>
        <w:rPr/>
        <w:t>When the media CAT fails to be played in some condition (such as the caller roams from 3G network to 2G network), the voice CAT may be played instead if possible.</w:t>
      </w:r>
    </w:p>
    <w:p>
      <w:pPr>
        <w:pStyle w:val="Heading2"/>
        <w:bidi w:val="0"/>
        <w:jc w:val="start"/>
        <w:rPr>
          <w:lang w:eastAsia="zh-CN"/>
        </w:rPr>
      </w:pPr>
      <w:bookmarkStart w:id="31" w:name="__RefHeading___Toc153703006"/>
      <w:bookmarkEnd w:id="31"/>
      <w:r>
        <w:rPr>
          <w:lang w:eastAsia="zh-CN"/>
        </w:rPr>
        <w:t>4.10</w:t>
        <w:tab/>
      </w:r>
      <w:r>
        <w:rPr/>
        <w:t xml:space="preserve">Interaction with </w:t>
      </w:r>
      <w:r>
        <w:rPr>
          <w:lang w:eastAsia="zh-CN"/>
        </w:rPr>
        <w:t>User Pro</w:t>
      </w:r>
      <w:r>
        <w:rPr/>
        <w:t>file</w:t>
      </w:r>
    </w:p>
    <w:p>
      <w:pPr>
        <w:pStyle w:val="Heading3"/>
        <w:bidi w:val="0"/>
        <w:jc w:val="start"/>
        <w:rPr/>
      </w:pPr>
      <w:bookmarkStart w:id="32" w:name="__RefHeading___Toc153703007"/>
      <w:bookmarkEnd w:id="32"/>
      <w:r>
        <w:rPr>
          <w:lang w:eastAsia="zh-CN"/>
        </w:rPr>
        <w:t>4.10</w:t>
      </w:r>
      <w:r>
        <w:rPr/>
        <w:t>.1</w:t>
        <w:tab/>
        <w:t xml:space="preserve">CAT </w:t>
      </w:r>
      <w:r>
        <w:rPr/>
        <w:t>User Profile</w:t>
      </w:r>
      <w:r>
        <w:rPr/>
        <w:t xml:space="preserve"> </w:t>
      </w:r>
      <w:r>
        <w:rPr/>
        <w:t>Provision</w:t>
      </w:r>
      <w:r>
        <w:rPr/>
        <w:t>ing</w:t>
      </w:r>
    </w:p>
    <w:p>
      <w:pPr>
        <w:pStyle w:val="B1"/>
        <w:rPr/>
      </w:pPr>
      <w:r>
        <w:rPr/>
        <w:t>-</w:t>
        <w:tab/>
        <w:t>User Profile can be stored in the home network environment and/or CAT equipment</w:t>
      </w:r>
      <w:r>
        <w:rPr/>
        <w:t xml:space="preserve"> (storage)</w:t>
      </w:r>
      <w:r>
        <w:rPr/>
        <w:t>.</w:t>
      </w:r>
    </w:p>
    <w:p>
      <w:pPr>
        <w:pStyle w:val="B1"/>
        <w:rPr/>
      </w:pPr>
      <w:r>
        <w:rPr/>
        <w:t>-</w:t>
        <w:tab/>
        <w:t>CAT User Profile will be accessed/managed by user, subscriber, CAT content provider and network operator</w:t>
      </w:r>
    </w:p>
    <w:p>
      <w:pPr>
        <w:pStyle w:val="B1"/>
        <w:rPr>
          <w:lang w:eastAsia="ar-SA"/>
        </w:rPr>
      </w:pPr>
      <w:r>
        <w:rPr/>
        <w:t>-</w:t>
        <w:tab/>
        <w:t xml:space="preserve">The administration and management of the data associated with CAT functionality is under the control of the home network or CAT content provider. </w:t>
      </w:r>
    </w:p>
    <w:p>
      <w:pPr>
        <w:pStyle w:val="B1"/>
        <w:rPr/>
      </w:pPr>
      <w:r>
        <w:rPr/>
        <w:t>-</w:t>
        <w:tab/>
        <w:t>All activities related to user profile are provisioning and administration of user</w:t>
      </w:r>
      <w:r>
        <w:rPr>
          <w:lang w:eastAsia="ja-JP"/>
        </w:rPr>
        <w:t xml:space="preserve"> </w:t>
      </w:r>
      <w:r>
        <w:rPr/>
        <w:t xml:space="preserve">data by the network operator. These activities for CAT are characterised by needs for high throughput and allow longer response time. In order to allow simple and centralized administration it should be transparent to the administrator where the different parts of the </w:t>
      </w:r>
      <w:r>
        <w:rPr>
          <w:lang w:eastAsia="ja-JP"/>
        </w:rPr>
        <w:t>user</w:t>
      </w:r>
      <w:r>
        <w:rPr/>
        <w:t xml:space="preserve"> data are stored. As a result, this role needs a single system image on user profile, or, on functional terms, a common data access function. (see Synchronization model [</w:t>
      </w:r>
      <w:r>
        <w:rPr/>
        <w:t>3GPP TS22.240</w:t>
      </w:r>
      <w:r>
        <w:rPr/>
        <w:t>])</w:t>
      </w:r>
    </w:p>
    <w:p>
      <w:pPr>
        <w:pStyle w:val="B2"/>
        <w:rPr/>
      </w:pPr>
      <w:r>
        <w:rPr/>
        <w:t>-</w:t>
        <w:tab/>
        <w:t>No limit on number of users</w:t>
      </w:r>
    </w:p>
    <w:p>
      <w:pPr>
        <w:pStyle w:val="B2"/>
        <w:rPr>
          <w:lang w:val="en-US"/>
        </w:rPr>
      </w:pPr>
      <w:r>
        <w:rPr>
          <w:lang w:val="en-US"/>
        </w:rPr>
        <w:t>-</w:t>
        <w:tab/>
        <w:t>No limit on users data</w:t>
      </w:r>
    </w:p>
    <w:p>
      <w:pPr>
        <w:pStyle w:val="B2"/>
        <w:rPr>
          <w:lang w:val="en-US"/>
        </w:rPr>
      </w:pPr>
      <w:r>
        <w:rPr>
          <w:lang w:val="en-US"/>
        </w:rPr>
        <w:t>-</w:t>
        <w:tab/>
      </w:r>
      <w:r>
        <w:rPr>
          <w:lang w:val="en-US"/>
        </w:rPr>
        <w:t xml:space="preserve">Open API based on  a set of </w:t>
      </w:r>
      <w:r>
        <w:rPr/>
        <w:t xml:space="preserve">Web Service protocols </w:t>
      </w:r>
      <w:r>
        <w:rPr/>
        <w:t>，</w:t>
      </w:r>
      <w:r>
        <w:rPr/>
        <w:t>such as SOAP, WSDL.</w:t>
      </w:r>
    </w:p>
    <w:p>
      <w:pPr>
        <w:pStyle w:val="B1"/>
        <w:rPr/>
      </w:pPr>
      <w:r>
        <w:rPr/>
        <w:t>-</w:t>
        <w:tab/>
        <w:t xml:space="preserve">Access rights management </w:t>
      </w:r>
    </w:p>
    <w:p>
      <w:pPr>
        <w:pStyle w:val="B2"/>
        <w:rPr/>
      </w:pPr>
      <w:r>
        <w:rPr/>
        <w:t>-</w:t>
        <w:tab/>
        <w:t>User Profile components</w:t>
      </w:r>
    </w:p>
    <w:p>
      <w:pPr>
        <w:pStyle w:val="B2"/>
        <w:rPr/>
      </w:pPr>
      <w:r>
        <w:rPr/>
        <w:t>-</w:t>
        <w:tab/>
        <w:t>Media content</w:t>
      </w:r>
    </w:p>
    <w:p>
      <w:pPr>
        <w:pStyle w:val="B1"/>
        <w:rPr/>
      </w:pPr>
      <w:r>
        <w:rPr/>
        <w:t>-</w:t>
        <w:tab/>
        <w:t>Open API for Content Provider Interface should be provided</w:t>
      </w:r>
    </w:p>
    <w:p>
      <w:pPr>
        <w:pStyle w:val="B1"/>
        <w:rPr/>
      </w:pPr>
      <w:r>
        <w:rPr/>
        <w:t>-</w:t>
        <w:tab/>
        <w:t>3</w:t>
      </w:r>
      <w:r>
        <w:rPr>
          <w:vertAlign w:val="superscript"/>
        </w:rPr>
        <w:t>rd</w:t>
      </w:r>
      <w:r>
        <w:rPr/>
        <w:t xml:space="preserve"> party content providers’ support</w:t>
      </w:r>
    </w:p>
    <w:p>
      <w:pPr>
        <w:pStyle w:val="B1"/>
        <w:rPr/>
      </w:pPr>
      <w:r>
        <w:rPr/>
        <w:t>-</w:t>
        <w:tab/>
        <w:t>Open API for Subscriber Provisioning should be supported</w:t>
      </w:r>
    </w:p>
    <w:p>
      <w:pPr>
        <w:pStyle w:val="B2"/>
        <w:rPr/>
      </w:pPr>
      <w:r>
        <w:rPr/>
        <w:t>-</w:t>
        <w:tab/>
        <w:t>API should be stateless</w:t>
      </w:r>
      <w:r>
        <w:rPr/>
        <w:t xml:space="preserve"> </w:t>
      </w:r>
    </w:p>
    <w:p>
      <w:pPr>
        <w:pStyle w:val="B2"/>
        <w:rPr/>
      </w:pPr>
      <w:r>
        <w:rPr/>
        <w:t>-</w:t>
        <w:tab/>
        <w:t>Customer application may initiate the communication</w:t>
      </w:r>
    </w:p>
    <w:p>
      <w:pPr>
        <w:pStyle w:val="B2"/>
        <w:rPr/>
      </w:pPr>
      <w:r>
        <w:rPr/>
        <w:t>-</w:t>
        <w:tab/>
        <w:t>XML over HTTP (XCAP) with HTTP post method may be used for instance</w:t>
      </w:r>
    </w:p>
    <w:p>
      <w:pPr>
        <w:pStyle w:val="B2"/>
        <w:rPr/>
      </w:pPr>
      <w:r>
        <w:rPr/>
        <w:t>-</w:t>
        <w:tab/>
        <w:t>Synchronous mode</w:t>
      </w:r>
    </w:p>
    <w:p>
      <w:pPr>
        <w:pStyle w:val="B2"/>
        <w:rPr/>
      </w:pPr>
      <w:r>
        <w:rPr/>
        <w:t>-</w:t>
        <w:tab/>
        <w:t>API may consist of the following parts</w:t>
      </w:r>
    </w:p>
    <w:p>
      <w:pPr>
        <w:pStyle w:val="B3"/>
        <w:rPr/>
      </w:pPr>
      <w:r>
        <w:rPr/>
        <w:t>-</w:t>
        <w:tab/>
        <w:t>Authentication API – used to start, stop a provisioning session</w:t>
      </w:r>
    </w:p>
    <w:p>
      <w:pPr>
        <w:pStyle w:val="B3"/>
        <w:rPr/>
      </w:pPr>
      <w:r>
        <w:rPr/>
        <w:t>-</w:t>
        <w:tab/>
        <w:t>Subscriber profile API – including profile management, requests</w:t>
      </w:r>
    </w:p>
    <w:p>
      <w:pPr>
        <w:pStyle w:val="B3"/>
        <w:rPr/>
      </w:pPr>
      <w:r>
        <w:rPr/>
        <w:t>-</w:t>
        <w:tab/>
        <w:t>Content offering API – including content related requests</w:t>
      </w:r>
    </w:p>
    <w:p>
      <w:pPr>
        <w:pStyle w:val="B3"/>
        <w:rPr/>
      </w:pPr>
      <w:r>
        <w:rPr/>
        <w:t>-</w:t>
        <w:tab/>
        <w:t>Customer care API – externalize customer-care features</w:t>
      </w:r>
    </w:p>
    <w:p>
      <w:pPr>
        <w:pStyle w:val="B3"/>
        <w:rPr/>
      </w:pPr>
      <w:r>
        <w:rPr>
          <w:lang w:val="fr-FR"/>
        </w:rPr>
        <w:t>-</w:t>
        <w:tab/>
        <w:t>Special Services API – SMS notifications etc.</w:t>
      </w:r>
    </w:p>
    <w:p>
      <w:pPr>
        <w:pStyle w:val="B1"/>
        <w:numPr>
          <w:ilvl w:val="0"/>
          <w:numId w:val="4"/>
        </w:numPr>
        <w:rPr/>
      </w:pPr>
      <w:r>
        <w:rPr/>
        <w:t>Other Open API’s:</w:t>
      </w:r>
    </w:p>
    <w:p>
      <w:pPr>
        <w:pStyle w:val="B2"/>
        <w:rPr/>
      </w:pPr>
      <w:r>
        <w:rPr/>
        <w:t>-</w:t>
        <w:tab/>
        <w:t xml:space="preserve">Open API for </w:t>
      </w:r>
      <w:r>
        <w:rPr/>
        <w:t>Network Operator</w:t>
      </w:r>
      <w:r>
        <w:rPr/>
        <w:t xml:space="preserve"> and other Service Providers should be supported</w:t>
      </w:r>
    </w:p>
    <w:p>
      <w:pPr>
        <w:pStyle w:val="Heading3"/>
        <w:bidi w:val="0"/>
        <w:jc w:val="start"/>
        <w:rPr/>
      </w:pPr>
      <w:bookmarkStart w:id="33" w:name="__RefHeading___Toc153703008"/>
      <w:bookmarkEnd w:id="33"/>
      <w:r>
        <w:rPr>
          <w:lang w:eastAsia="zh-CN"/>
        </w:rPr>
        <w:t>4.10</w:t>
      </w:r>
      <w:r>
        <w:rPr/>
        <w:t>.</w:t>
      </w:r>
      <w:r>
        <w:rPr/>
        <w:t>2</w:t>
      </w:r>
      <w:r>
        <w:rPr/>
        <w:tab/>
        <w:t xml:space="preserve">Contents of </w:t>
      </w:r>
      <w:r>
        <w:rPr/>
        <w:t>User Profile</w:t>
      </w:r>
      <w:r>
        <w:rPr/>
        <w:t xml:space="preserve"> relevant to CAT</w:t>
      </w:r>
    </w:p>
    <w:p>
      <w:pPr>
        <w:pStyle w:val="Normal"/>
        <w:rPr/>
      </w:pPr>
      <w:r>
        <w:rPr/>
        <w:t>1. Authorised and subscribed services information</w:t>
      </w:r>
      <w:r>
        <w:rPr/>
        <w:t xml:space="preserve"> (GUP defined)</w:t>
      </w:r>
      <w:r>
        <w:rPr/>
        <w:t xml:space="preserve"> [3]:</w:t>
      </w:r>
    </w:p>
    <w:p>
      <w:pPr>
        <w:pStyle w:val="B1"/>
        <w:ind w:start="568" w:hanging="0"/>
        <w:rPr/>
      </w:pPr>
      <w:r>
        <w:rPr/>
        <w:t>This kind of data is generally owned by the home operator and allows management and interrogation of subscription information and would typically consist of:</w:t>
      </w:r>
    </w:p>
    <w:p>
      <w:pPr>
        <w:pStyle w:val="B1"/>
        <w:rPr/>
      </w:pPr>
      <w:r>
        <w:rPr/>
        <w:t>-</w:t>
        <w:tab/>
        <w:t>General user information</w:t>
      </w:r>
    </w:p>
    <w:p>
      <w:pPr>
        <w:pStyle w:val="B2"/>
        <w:rPr/>
      </w:pPr>
      <w:r>
        <w:rPr/>
        <w:t>-</w:t>
        <w:tab/>
        <w:t xml:space="preserve">Data, owned by the CAT user, which are not specific to individual services, but may be useful for any service. These would be data like </w:t>
      </w:r>
    </w:p>
    <w:p>
      <w:pPr>
        <w:pStyle w:val="B2"/>
        <w:rPr/>
      </w:pPr>
      <w:r>
        <w:rPr/>
        <w:t>-</w:t>
        <w:tab/>
        <w:t>settings (e.g. name, postal address), preferences (e.g. language)</w:t>
      </w:r>
    </w:p>
    <w:p>
      <w:pPr>
        <w:pStyle w:val="B2"/>
        <w:rPr>
          <w:u w:val="single"/>
        </w:rPr>
      </w:pPr>
      <w:r>
        <w:rPr/>
        <w:t>-</w:t>
        <w:tab/>
        <w:t>Registered Service Profiles of the user, indicating the currently active Service Profile of the user.</w:t>
      </w:r>
    </w:p>
    <w:p>
      <w:pPr>
        <w:pStyle w:val="B1"/>
        <w:rPr/>
      </w:pPr>
      <w:r>
        <w:rPr/>
        <w:t>-</w:t>
        <w:tab/>
        <w:t>Service specific information of the user:</w:t>
      </w:r>
    </w:p>
    <w:p>
      <w:pPr>
        <w:pStyle w:val="B2"/>
        <w:rPr/>
      </w:pPr>
      <w:r>
        <w:rPr/>
        <w:t>-</w:t>
        <w:tab/>
        <w:t>Data, owned by the CAT user or CAT provider</w:t>
      </w:r>
    </w:p>
    <w:p>
      <w:pPr>
        <w:pStyle w:val="B2"/>
        <w:rPr/>
      </w:pPr>
      <w:r>
        <w:rPr/>
        <w:t>-</w:t>
        <w:tab/>
        <w:t>Service customisation data of the user (time, data ring back tone, group etc.)</w:t>
      </w:r>
    </w:p>
    <w:p>
      <w:pPr>
        <w:pStyle w:val="B3"/>
        <w:rPr/>
      </w:pPr>
      <w:r>
        <w:rPr/>
        <w:t>-</w:t>
        <w:tab/>
        <w:t>Time of the day, day of the week, group ID, content ID</w:t>
      </w:r>
    </w:p>
    <w:p>
      <w:pPr>
        <w:pStyle w:val="B3"/>
        <w:rPr/>
      </w:pPr>
      <w:r>
        <w:rPr/>
        <w:t>-</w:t>
        <w:tab/>
        <w:t>Group Management</w:t>
      </w:r>
    </w:p>
    <w:p>
      <w:pPr>
        <w:pStyle w:val="B2"/>
        <w:rPr/>
      </w:pPr>
      <w:r>
        <w:rPr/>
        <w:t>-</w:t>
        <w:tab/>
        <w:t>Terminal related data</w:t>
      </w:r>
    </w:p>
    <w:p>
      <w:pPr>
        <w:pStyle w:val="B3"/>
        <w:rPr/>
      </w:pPr>
      <w:r>
        <w:rPr/>
        <w:t>-</w:t>
        <w:tab/>
        <w:t>Terminal capabilities of the terminal currently in use (e.g. User Interface capabilities, communication capabilities, available services, service capabilities,…).</w:t>
      </w:r>
    </w:p>
    <w:p>
      <w:pPr>
        <w:pStyle w:val="B1"/>
        <w:rPr>
          <w:lang w:eastAsia="ja-JP"/>
        </w:rPr>
      </w:pPr>
      <w:r>
        <w:rPr/>
        <w:t>-</w:t>
        <w:tab/>
        <w:t>Charging and billing related data</w:t>
      </w:r>
    </w:p>
    <w:p>
      <w:pPr>
        <w:pStyle w:val="B2"/>
        <w:rPr/>
      </w:pPr>
      <w:r>
        <w:rPr>
          <w:lang w:eastAsia="ja-JP"/>
        </w:rPr>
        <w:t>-</w:t>
        <w:tab/>
        <w:t xml:space="preserve">This data consists of information necessary for the user related charging and billing. </w:t>
      </w:r>
      <w:r>
        <w:rPr>
          <w:lang w:eastAsia="ja-JP"/>
        </w:rPr>
        <w:t>This data could e.g. consist of:</w:t>
      </w:r>
    </w:p>
    <w:p>
      <w:pPr>
        <w:pStyle w:val="B2"/>
        <w:rPr/>
      </w:pPr>
      <w:r>
        <w:rPr>
          <w:lang w:eastAsia="ja-JP"/>
        </w:rPr>
        <w:t>-</w:t>
        <w:tab/>
      </w:r>
      <w:r>
        <w:rPr>
          <w:lang w:eastAsia="ja-JP"/>
        </w:rPr>
        <w:t xml:space="preserve">The </w:t>
      </w:r>
      <w:r>
        <w:rPr/>
        <w:t>billing policy</w:t>
      </w:r>
    </w:p>
    <w:p>
      <w:pPr>
        <w:pStyle w:val="B2"/>
        <w:rPr>
          <w:lang w:eastAsia="ja-JP"/>
        </w:rPr>
      </w:pPr>
      <w:r>
        <w:rPr>
          <w:lang w:eastAsia="ja-JP"/>
        </w:rPr>
        <w:t>-</w:t>
        <w:tab/>
        <w:t>Online/offline</w:t>
      </w:r>
    </w:p>
    <w:p>
      <w:pPr>
        <w:pStyle w:val="FP"/>
        <w:numPr>
          <w:ilvl w:val="0"/>
          <w:numId w:val="0"/>
        </w:numPr>
        <w:outlineLvl w:val="0"/>
        <w:rPr/>
      </w:pPr>
      <w:r>
        <w:rPr/>
      </w:r>
    </w:p>
    <w:p>
      <w:pPr>
        <w:pStyle w:val="Normal"/>
        <w:rPr/>
      </w:pPr>
      <w:r>
        <w:rPr/>
        <w:t>2. Other CAT data that currently is not part of GUP [3]:</w:t>
      </w:r>
    </w:p>
    <w:p>
      <w:pPr>
        <w:pStyle w:val="B1"/>
        <w:rPr/>
      </w:pPr>
      <w:r>
        <w:rPr/>
        <w:t>-</w:t>
        <w:tab/>
        <w:t>Run Time Data.</w:t>
        <w:br/>
        <w:t>Data that are created during the initiation of the session, call or application execution and if they are only available during the lifetime of such session, call or application execution then they are considered as Run Time data.</w:t>
      </w:r>
    </w:p>
    <w:p>
      <w:pPr>
        <w:pStyle w:val="B1"/>
        <w:rPr/>
      </w:pPr>
      <w:r>
        <w:rPr/>
        <w:t>-</w:t>
        <w:tab/>
        <w:t>Historic/Statistic Data.</w:t>
        <w:br/>
        <w:t>User/system behaviour information (e.g. statistics on the usage preferred web pages; duration, number of calls, error rate).</w:t>
      </w:r>
    </w:p>
    <w:p>
      <w:pPr>
        <w:pStyle w:val="B1"/>
        <w:rPr>
          <w:rFonts w:ascii="Arial" w:hAnsi="Arial" w:cs="Arial"/>
          <w:sz w:val="28"/>
        </w:rPr>
      </w:pPr>
      <w:r>
        <w:rPr/>
        <w:t>-</w:t>
        <w:tab/>
        <w:t>Media Content related data</w:t>
      </w:r>
    </w:p>
    <w:p>
      <w:pPr>
        <w:pStyle w:val="B2"/>
        <w:rPr>
          <w:rFonts w:ascii="Arial" w:hAnsi="Arial" w:cs="Arial"/>
          <w:sz w:val="28"/>
        </w:rPr>
      </w:pPr>
      <w:r>
        <w:rPr/>
        <w:t>-</w:t>
        <w:tab/>
      </w:r>
      <w:r>
        <w:rPr/>
        <w:t>Type of music (classical music etc.)</w:t>
      </w:r>
    </w:p>
    <w:p>
      <w:pPr>
        <w:pStyle w:val="B2"/>
        <w:rPr>
          <w:rFonts w:ascii="Arial" w:hAnsi="Arial" w:cs="Arial"/>
          <w:sz w:val="28"/>
        </w:rPr>
      </w:pPr>
      <w:r>
        <w:rPr/>
        <w:t>-</w:t>
        <w:tab/>
      </w:r>
      <w:r>
        <w:rPr/>
        <w:t>Type of video-clip (MTV, Hollywood etc.)</w:t>
      </w:r>
    </w:p>
    <w:p>
      <w:pPr>
        <w:pStyle w:val="Heading1"/>
        <w:bidi w:val="0"/>
        <w:ind w:start="1134" w:hanging="1134"/>
        <w:jc w:val="start"/>
        <w:rPr/>
      </w:pPr>
      <w:bookmarkStart w:id="34" w:name="__RefHeading___Toc4410_3320553937"/>
      <w:bookmarkStart w:id="35" w:name="__RefHeading___Toc153703009"/>
      <w:bookmarkEnd w:id="34"/>
      <w:r>
        <w:rPr>
          <w:lang w:eastAsia="zh-CN"/>
        </w:rPr>
        <w:t>5</w:t>
      </w:r>
      <w:r>
        <w:rPr/>
        <w:tab/>
        <w:t>Architectural c</w:t>
      </w:r>
      <w:r>
        <w:rPr/>
        <w:t xml:space="preserve">onsiderations on </w:t>
      </w:r>
      <w:r>
        <w:rPr/>
        <w:t>the CAT service</w:t>
      </w:r>
      <w:bookmarkEnd w:id="35"/>
      <w:r>
        <w:rPr/>
        <w:t xml:space="preserve"> </w:t>
      </w:r>
    </w:p>
    <w:p>
      <w:pPr>
        <w:pStyle w:val="Heading2"/>
        <w:bidi w:val="0"/>
        <w:jc w:val="start"/>
        <w:rPr/>
      </w:pPr>
      <w:bookmarkStart w:id="36" w:name="__RefHeading___Toc153703010"/>
      <w:bookmarkEnd w:id="36"/>
      <w:r>
        <w:rPr>
          <w:lang w:eastAsia="zh-CN"/>
        </w:rPr>
        <w:t>5</w:t>
      </w:r>
      <w:r>
        <w:rPr/>
        <w:t>.1</w:t>
        <w:tab/>
        <w:t>CS Video telephony</w:t>
      </w:r>
      <w:r>
        <w:rPr/>
        <w:t xml:space="preserve"> CAT</w:t>
      </w:r>
    </w:p>
    <w:p>
      <w:pPr>
        <w:pStyle w:val="Normal"/>
        <w:rPr/>
      </w:pPr>
      <w:r>
        <w:rPr/>
        <w:t>When the service subscriber (MS-a) dials other service subscriber (MS-b) and the called party is ringing,  the calling party maybe experience the multimedia CAT, such as video, text , or music.</w:t>
      </w:r>
    </w:p>
    <w:p>
      <w:pPr>
        <w:pStyle w:val="Normal"/>
        <w:rPr/>
      </w:pPr>
      <w:r>
        <w:rPr/>
        <w:t>When MS-a calls the Ms-b and MS-b is ringing, the MSC-a will connect the CAT Server according to the response from MS-b.</w:t>
      </w:r>
    </w:p>
    <w:p>
      <w:pPr>
        <w:pStyle w:val="Normal"/>
        <w:rPr/>
      </w:pPr>
      <w:r>
        <w:rPr/>
        <w:t>MSC-a will setup the media channel between the MS-a, MSC-a and the CAT server.</w:t>
      </w:r>
    </w:p>
    <w:p>
      <w:pPr>
        <w:pStyle w:val="Normal"/>
        <w:rPr/>
      </w:pPr>
      <w:r>
        <w:rPr/>
        <w:t>The CAT server plays the multimedia CAT to MS-a.</w:t>
      </w:r>
    </w:p>
    <w:p>
      <w:pPr>
        <w:pStyle w:val="Normal"/>
        <w:rPr/>
      </w:pPr>
      <w:r>
        <w:rPr/>
        <w:t xml:space="preserve">If the </w:t>
      </w:r>
      <w:r>
        <w:rPr/>
        <w:t xml:space="preserve">conversation is downgraded </w:t>
      </w:r>
      <w:r>
        <w:rPr/>
        <w:t xml:space="preserve">from </w:t>
      </w:r>
      <w:r>
        <w:rPr/>
        <w:t>a videotelephony call to speech</w:t>
      </w:r>
      <w:r>
        <w:rPr/>
        <w:t xml:space="preserve"> </w:t>
      </w:r>
      <w:r>
        <w:rPr>
          <w:lang w:eastAsia="zh-CN"/>
        </w:rPr>
        <w:t xml:space="preserve">the </w:t>
      </w:r>
      <w:r>
        <w:rPr/>
        <w:t>CAT</w:t>
      </w:r>
      <w:r>
        <w:rPr/>
        <w:t xml:space="preserve"> should be adopted to the new service</w:t>
      </w:r>
      <w:r>
        <w:rPr/>
        <w:t>.</w:t>
      </w:r>
    </w:p>
    <w:p>
      <w:pPr>
        <w:pStyle w:val="Heading2"/>
        <w:bidi w:val="0"/>
        <w:jc w:val="start"/>
        <w:rPr/>
      </w:pPr>
      <w:bookmarkStart w:id="37" w:name="__RefHeading___Toc153703011"/>
      <w:bookmarkEnd w:id="37"/>
      <w:r>
        <w:rPr/>
        <w:t>5</w:t>
      </w:r>
      <w:r>
        <w:rPr/>
        <w:t>.2</w:t>
        <w:tab/>
        <w:t xml:space="preserve">IMS </w:t>
      </w:r>
      <w:r>
        <w:rPr/>
        <w:t>Multimedia CAT</w:t>
      </w:r>
    </w:p>
    <w:p>
      <w:pPr>
        <w:pStyle w:val="Normal"/>
        <w:rPr/>
      </w:pPr>
      <w:r>
        <w:rPr/>
        <w:t>In IMS-based environment the CAT server may be implemented as CAT AS and MRF. In this case a multimedia CAT would be played in MRF</w:t>
      </w:r>
    </w:p>
    <w:p>
      <w:pPr>
        <w:pStyle w:val="Heading2"/>
        <w:bidi w:val="0"/>
        <w:jc w:val="start"/>
        <w:rPr/>
      </w:pPr>
      <w:bookmarkStart w:id="38" w:name="__RefHeading___Toc153703012"/>
      <w:bookmarkEnd w:id="38"/>
      <w:r>
        <w:rPr/>
        <w:t>5.3</w:t>
        <w:tab/>
        <w:t>Interaction with IMS services and -entities</w:t>
      </w:r>
    </w:p>
    <w:p>
      <w:pPr>
        <w:pStyle w:val="Heading3"/>
        <w:bidi w:val="0"/>
        <w:jc w:val="start"/>
        <w:rPr/>
      </w:pPr>
      <w:bookmarkStart w:id="39" w:name="__RefHeading___Toc153703013"/>
      <w:bookmarkEnd w:id="39"/>
      <w:r>
        <w:rPr>
          <w:lang w:eastAsia="zh-CN"/>
        </w:rPr>
        <w:t>5.3</w:t>
      </w:r>
      <w:r>
        <w:rPr/>
        <w:t>.1</w:t>
        <w:tab/>
      </w:r>
      <w:r>
        <w:rPr/>
        <w:t xml:space="preserve">Interaction with </w:t>
      </w:r>
      <w:r>
        <w:rPr/>
        <w:t>Multimedia Telephony Service</w:t>
      </w:r>
    </w:p>
    <w:p>
      <w:pPr>
        <w:pStyle w:val="B1"/>
        <w:ind w:start="568" w:hanging="1"/>
        <w:rPr/>
      </w:pPr>
      <w:r>
        <w:rPr>
          <w:lang w:val="en-AU" w:eastAsia="ar-SA"/>
        </w:rPr>
        <w:t>There will be a possibility for dynamic services interaction/invocation between CAT services and MITe Supplementary Services, as specified in 22.</w:t>
      </w:r>
      <w:r>
        <w:rPr>
          <w:lang w:val="en-AU" w:eastAsia="zh-CN"/>
        </w:rPr>
        <w:t>173</w:t>
      </w:r>
      <w:r>
        <w:rPr>
          <w:lang w:val="en-AU" w:eastAsia="ar-SA"/>
        </w:rPr>
        <w:t>.</w:t>
      </w:r>
    </w:p>
    <w:p>
      <w:pPr>
        <w:pStyle w:val="B2"/>
        <w:numPr>
          <w:ilvl w:val="0"/>
          <w:numId w:val="3"/>
        </w:numPr>
        <w:rPr>
          <w:lang w:val="en-AU" w:eastAsia="ar-SA"/>
        </w:rPr>
      </w:pPr>
      <w:r>
        <w:rPr>
          <w:lang w:val="en-AU" w:eastAsia="ar-SA"/>
        </w:rPr>
        <w:t>A User Profile (GUP) will include necessary information in order to support services orchestration</w:t>
      </w:r>
    </w:p>
    <w:p>
      <w:pPr>
        <w:pStyle w:val="B2"/>
        <w:ind w:start="568" w:hanging="0"/>
        <w:rPr>
          <w:lang w:val="en-AU" w:eastAsia="ar-SA"/>
        </w:rPr>
      </w:pPr>
      <w:r>
        <w:rPr>
          <w:lang w:val="en-AU" w:eastAsia="ar-SA"/>
        </w:rPr>
        <w:t>When Using CAT with MITe</w:t>
      </w:r>
    </w:p>
    <w:p>
      <w:pPr>
        <w:pStyle w:val="B2"/>
        <w:numPr>
          <w:ilvl w:val="0"/>
          <w:numId w:val="2"/>
        </w:numPr>
        <w:rPr>
          <w:lang w:val="en-AU" w:eastAsia="ar-SA"/>
        </w:rPr>
      </w:pPr>
      <w:r>
        <w:rPr>
          <w:color w:val="000000"/>
          <w:lang w:val="en-AU"/>
        </w:rPr>
        <w:t>There will be a possibility to configure different CAT’s for User Equipment with different media capabilities</w:t>
      </w:r>
    </w:p>
    <w:p>
      <w:pPr>
        <w:pStyle w:val="Heading3"/>
        <w:bidi w:val="0"/>
        <w:jc w:val="start"/>
        <w:rPr/>
      </w:pPr>
      <w:bookmarkStart w:id="40" w:name="__RefHeading___Toc153703014"/>
      <w:bookmarkEnd w:id="40"/>
      <w:r>
        <w:rPr>
          <w:lang w:eastAsia="zh-CN"/>
        </w:rPr>
        <w:t>5.3</w:t>
      </w:r>
      <w:r>
        <w:rPr/>
        <w:t>.2</w:t>
        <w:tab/>
      </w:r>
      <w:r>
        <w:rPr/>
        <w:t xml:space="preserve">Interaction with </w:t>
      </w:r>
      <w:r>
        <w:rPr/>
        <w:t>Multimedia Resource Function</w:t>
      </w:r>
    </w:p>
    <w:p>
      <w:pPr>
        <w:pStyle w:val="B1"/>
        <w:ind w:start="900" w:hanging="360"/>
        <w:rPr>
          <w:lang w:val="en-AU"/>
        </w:rPr>
      </w:pPr>
      <w:r>
        <w:rPr>
          <w:lang w:val="en-AU" w:eastAsia="ar-SA"/>
        </w:rPr>
        <w:t>-</w:t>
        <w:tab/>
        <w:t>CAT Interaction with IMS MRF will be according to the Media Server Control Protocol that is being currently developed by 3GPP CT1</w:t>
      </w:r>
      <w:r>
        <w:rPr>
          <w:lang w:val="en-AU"/>
        </w:rPr>
        <w:t xml:space="preserve"> </w:t>
      </w:r>
      <w:r>
        <w:rPr>
          <w:lang w:val="en-AU"/>
        </w:rPr>
        <w:t>(</w:t>
      </w:r>
      <w:r>
        <w:rPr>
          <w:lang w:val="en-AU"/>
        </w:rPr>
        <w:t>or other protocol</w:t>
      </w:r>
      <w:r>
        <w:rPr>
          <w:lang w:val="en-AU"/>
        </w:rPr>
        <w:t>)</w:t>
      </w:r>
      <w:r>
        <w:rPr>
          <w:lang w:val="en-AU" w:eastAsia="ar-SA"/>
        </w:rPr>
        <w:t>.</w:t>
      </w:r>
    </w:p>
    <w:p>
      <w:pPr>
        <w:pStyle w:val="B1"/>
        <w:ind w:start="900" w:hanging="360"/>
        <w:rPr/>
      </w:pPr>
      <w:r>
        <w:rPr>
          <w:lang w:val="en-AU" w:eastAsia="ar-SA"/>
        </w:rPr>
        <w:t>-</w:t>
        <w:tab/>
        <w:t>There will be possible to send an Advice of Charge, Subscriber Location or other informational notifications via MRF protocol</w:t>
      </w:r>
      <w:r>
        <w:rPr>
          <w:lang w:val="en-AU"/>
        </w:rPr>
        <w:t xml:space="preserve"> </w:t>
      </w:r>
      <w:r>
        <w:rPr>
          <w:lang w:val="en-AU"/>
        </w:rPr>
        <w:t>(</w:t>
      </w:r>
      <w:r>
        <w:rPr>
          <w:lang w:val="en-AU"/>
        </w:rPr>
        <w:t>or other protocol</w:t>
      </w:r>
      <w:r>
        <w:rPr>
          <w:lang w:val="en-AU"/>
        </w:rPr>
        <w:t>)</w:t>
      </w:r>
      <w:r>
        <w:rPr>
          <w:lang w:val="en-AU" w:eastAsia="ar-SA"/>
        </w:rPr>
        <w:t>.</w:t>
      </w:r>
    </w:p>
    <w:p>
      <w:pPr>
        <w:pStyle w:val="B1"/>
        <w:ind w:start="852" w:hanging="360"/>
        <w:rPr/>
      </w:pPr>
      <w:r>
        <w:rPr>
          <w:lang w:val="en-AU" w:eastAsia="ar-SA"/>
        </w:rPr>
        <w:t>-</w:t>
        <w:tab/>
      </w:r>
      <w:r>
        <w:rPr>
          <w:lang w:val="en-AU"/>
        </w:rPr>
        <w:t xml:space="preserve"> There will be possible that: MRF  will play the multimedia CAT to the calling user according to the </w:t>
      </w:r>
      <w:r>
        <w:rPr>
          <w:lang w:val="en-AU"/>
        </w:rPr>
        <w:t>negotiation</w:t>
      </w:r>
      <w:r>
        <w:rPr>
          <w:lang w:val="en-AU"/>
        </w:rPr>
        <w:t xml:space="preserve">  result of the media capability between the calling MSC Server and the calling user, after the calling MSC Server receives the notice of the called MSC Server calling the called user.   </w:t>
      </w:r>
      <w:r>
        <w:rPr>
          <w:lang w:val="en-AU"/>
        </w:rPr>
        <w:t>-</w:t>
        <w:tab/>
      </w:r>
      <w:r>
        <w:rPr>
          <w:lang w:val="en-AU"/>
        </w:rPr>
        <w:t xml:space="preserve">There will be </w:t>
      </w:r>
      <w:r>
        <w:rPr>
          <w:lang w:val="en-AU"/>
        </w:rPr>
        <w:t>possible</w:t>
      </w:r>
      <w:r>
        <w:rPr>
          <w:lang w:val="en-AU"/>
        </w:rPr>
        <w:t xml:space="preserve"> that  MGCF(Media Gateway Control Function) indicates Media Gateway to start media when MGCF </w:t>
      </w:r>
      <w:r>
        <w:rPr>
          <w:lang w:val="en-AU"/>
        </w:rPr>
        <w:t>receiving</w:t>
      </w:r>
      <w:r>
        <w:rPr>
          <w:lang w:val="en-AU"/>
        </w:rPr>
        <w:t xml:space="preserve"> ACM or CPG, and  the calling user</w:t>
      </w:r>
      <w:r>
        <w:rPr>
          <w:lang w:val="en-AU"/>
        </w:rPr>
        <w:t>’</w:t>
      </w:r>
      <w:r>
        <w:rPr>
          <w:lang w:val="en-AU"/>
        </w:rPr>
        <w:t xml:space="preserve">s MRF will possible start media according to the </w:t>
      </w:r>
      <w:r>
        <w:rPr/>
        <w:t>negotiation result of</w:t>
      </w:r>
      <w:r>
        <w:rPr>
          <w:lang w:val="en-AU"/>
        </w:rPr>
        <w:t xml:space="preserve"> </w:t>
      </w:r>
      <w:r>
        <w:rPr/>
        <w:t>Offer/Answer mode</w:t>
      </w:r>
      <w:r>
        <w:rPr>
          <w:lang w:val="en-AU"/>
        </w:rPr>
        <w:t xml:space="preserve">,when the calling user and the called user  </w:t>
      </w:r>
      <w:r>
        <w:rPr>
          <w:lang w:val="en-AU"/>
        </w:rPr>
        <w:t>separately</w:t>
      </w:r>
      <w:r>
        <w:rPr>
          <w:lang w:val="en-AU"/>
        </w:rPr>
        <w:t xml:space="preserve"> locate in IMS network and PSTN,</w:t>
      </w:r>
    </w:p>
    <w:p>
      <w:pPr>
        <w:pStyle w:val="Heading2"/>
        <w:tabs>
          <w:tab w:val="clear" w:pos="284"/>
          <w:tab w:val="left" w:pos="1140" w:leader="none"/>
        </w:tabs>
        <w:bidi w:val="0"/>
        <w:ind w:start="1140" w:hanging="1140"/>
        <w:jc w:val="start"/>
        <w:rPr>
          <w:lang w:val="en-AU"/>
        </w:rPr>
      </w:pPr>
      <w:bookmarkStart w:id="41" w:name="__RefHeading___Toc153703015"/>
      <w:bookmarkEnd w:id="41"/>
      <w:r>
        <w:rPr>
          <w:lang w:val="en-AU" w:eastAsia="zh-CN"/>
        </w:rPr>
        <w:t>5.4</w:t>
      </w:r>
      <w:r>
        <w:rPr>
          <w:lang w:val="en-AU"/>
        </w:rPr>
        <w:tab/>
      </w:r>
      <w:r>
        <w:rPr>
          <w:lang w:val="en-AU"/>
        </w:rPr>
        <w:t xml:space="preserve">Considerations on </w:t>
      </w:r>
      <w:r>
        <w:rPr>
          <w:lang w:val="en-AU"/>
        </w:rPr>
        <w:t>applicability</w:t>
      </w:r>
      <w:r>
        <w:rPr>
          <w:lang w:val="en-AU"/>
        </w:rPr>
        <w:t xml:space="preserve"> of C</w:t>
      </w:r>
      <w:r>
        <w:rPr>
          <w:lang w:val="en-AU"/>
        </w:rPr>
        <w:t xml:space="preserve">AT in </w:t>
      </w:r>
      <w:r>
        <w:rPr>
          <w:lang w:val="en-AU"/>
        </w:rPr>
        <w:t>IMS</w:t>
      </w:r>
    </w:p>
    <w:p>
      <w:pPr>
        <w:pStyle w:val="Heading3"/>
        <w:bidi w:val="0"/>
        <w:jc w:val="start"/>
        <w:rPr/>
      </w:pPr>
      <w:bookmarkStart w:id="42" w:name="__RefHeading___Toc153703016"/>
      <w:bookmarkEnd w:id="42"/>
      <w:r>
        <w:rPr>
          <w:lang w:val="en-AU" w:eastAsia="zh-CN"/>
        </w:rPr>
        <w:t>5.4</w:t>
      </w:r>
      <w:r>
        <w:rPr/>
        <w:t>.1</w:t>
        <w:tab/>
        <w:t>Consideration on QoS</w:t>
      </w:r>
    </w:p>
    <w:p>
      <w:pPr>
        <w:pStyle w:val="B1"/>
        <w:rPr/>
      </w:pPr>
      <w:r>
        <w:rPr>
          <w:lang w:val="en-AU" w:eastAsia="ar-SA"/>
        </w:rPr>
        <w:t>-</w:t>
        <w:tab/>
        <w:t xml:space="preserve">It will be possible to set-up a separate early media SIP connection with necessary QoS parameters in order to provide a high quality multi-media CAT (as specified in </w:t>
      </w:r>
      <w:r>
        <w:rPr/>
        <w:t>IETF RFC 3960 "Early Media and Ringing Tone Generation in the Session Initiation Protocol (SIP)"</w:t>
      </w:r>
      <w:r>
        <w:rPr>
          <w:lang w:val="en-AU" w:eastAsia="ar-SA"/>
        </w:rPr>
        <w:t>.</w:t>
      </w:r>
    </w:p>
    <w:p>
      <w:pPr>
        <w:pStyle w:val="B2"/>
        <w:rPr/>
      </w:pPr>
      <w:r>
        <w:rPr>
          <w:lang w:val="en-AU" w:eastAsia="ar-SA"/>
        </w:rPr>
        <w:t>-</w:t>
        <w:tab/>
        <w:t>In order to ensure the relevant QoS level all the way towards the subscriber a Communication Service ID may be used as currently being specified in 3GPP SA2</w:t>
      </w:r>
    </w:p>
    <w:p>
      <w:pPr>
        <w:pStyle w:val="Normal"/>
        <w:ind w:start="540" w:hanging="180"/>
        <w:rPr>
          <w:lang w:val="en-AU" w:eastAsia="ar-SA"/>
        </w:rPr>
      </w:pPr>
      <w:r>
        <w:rPr>
          <w:lang w:val="en-AU" w:eastAsia="ar-SA"/>
        </w:rPr>
      </w:r>
    </w:p>
    <w:p>
      <w:pPr>
        <w:pStyle w:val="Heading3"/>
        <w:bidi w:val="0"/>
        <w:jc w:val="start"/>
        <w:rPr/>
      </w:pPr>
      <w:bookmarkStart w:id="43" w:name="__RefHeading___Toc153703017"/>
      <w:bookmarkEnd w:id="43"/>
      <w:r>
        <w:rPr>
          <w:lang w:val="en-AU" w:eastAsia="zh-CN"/>
        </w:rPr>
        <w:t>5.4</w:t>
      </w:r>
      <w:r>
        <w:rPr/>
        <w:t>.2</w:t>
        <w:tab/>
        <w:t>Consideration on VAD</w:t>
      </w:r>
    </w:p>
    <w:p>
      <w:pPr>
        <w:pStyle w:val="B1"/>
        <w:rPr/>
      </w:pPr>
      <w:r>
        <w:rPr>
          <w:lang w:val="en-AU" w:eastAsia="ar-SA"/>
        </w:rPr>
        <w:t>-</w:t>
        <w:tab/>
        <w:t xml:space="preserve">It will be possible </w:t>
      </w:r>
      <w:r>
        <w:rPr/>
        <w:t>during setting up the CAT channel or playing the CAT, to disable</w:t>
      </w:r>
      <w:r>
        <w:rPr/>
        <w:t xml:space="preserve"> </w:t>
      </w:r>
      <w:r>
        <w:rPr/>
        <w:t>the VAD (Voice Activity Detection, a technology used in narrowband encoding/decoding). VAD is beneficial for the voice communication, but may create undesirable effects on the music</w:t>
      </w:r>
      <w:r>
        <w:rPr/>
        <w:t>.</w:t>
      </w:r>
    </w:p>
    <w:p>
      <w:pPr>
        <w:pStyle w:val="B1"/>
        <w:rPr/>
      </w:pPr>
      <w:r>
        <w:rPr/>
        <w:t>-</w:t>
        <w:tab/>
        <w:t>As an option a separate SIP connection may be used for CAT transmission as described above.</w:t>
      </w:r>
    </w:p>
    <w:p>
      <w:pPr>
        <w:pStyle w:val="Heading2"/>
        <w:bidi w:val="0"/>
        <w:jc w:val="start"/>
        <w:rPr/>
      </w:pPr>
      <w:bookmarkStart w:id="44" w:name="__RefHeading___Toc4412_3320553937"/>
      <w:bookmarkStart w:id="45" w:name="__RefHeading___Toc153703018"/>
      <w:bookmarkEnd w:id="44"/>
      <w:r>
        <w:rPr>
          <w:lang w:eastAsia="zh-CN"/>
        </w:rPr>
        <w:t>5.5</w:t>
      </w:r>
      <w:r>
        <w:rPr/>
        <w:tab/>
      </w:r>
      <w:r>
        <w:rPr/>
        <w:t>Considerations on requirement of Inter-working</w:t>
      </w:r>
      <w:bookmarkEnd w:id="45"/>
      <w:r>
        <w:rPr/>
        <w:t xml:space="preserve"> </w:t>
      </w:r>
    </w:p>
    <w:p>
      <w:pPr>
        <w:pStyle w:val="Heading3"/>
        <w:bidi w:val="0"/>
        <w:jc w:val="start"/>
        <w:rPr/>
      </w:pPr>
      <w:bookmarkStart w:id="46" w:name="__RefHeading___Toc153703019"/>
      <w:bookmarkEnd w:id="46"/>
      <w:r>
        <w:rPr>
          <w:lang w:eastAsia="zh-CN"/>
        </w:rPr>
        <w:t>5.5</w:t>
      </w:r>
      <w:r>
        <w:rPr/>
        <w:t>.1</w:t>
        <w:tab/>
        <w:t>CS-CS Inter-working scenario</w:t>
      </w:r>
    </w:p>
    <w:p>
      <w:pPr>
        <w:pStyle w:val="Normal"/>
        <w:rPr/>
      </w:pPr>
      <w:r>
        <w:rPr/>
        <w:t>Among several PLMNs, operators provide the users Inter-working CAT services, including the functions as following:</w:t>
      </w:r>
    </w:p>
    <w:p>
      <w:pPr>
        <w:pStyle w:val="B1"/>
        <w:rPr/>
      </w:pPr>
      <w:r>
        <w:rPr>
          <w:lang w:val="en-AU" w:eastAsia="ar-SA"/>
        </w:rPr>
        <w:t>-</w:t>
        <w:tab/>
        <w:t xml:space="preserve">When calling a user of another PLMN, the caller can still </w:t>
      </w:r>
      <w:r>
        <w:rPr>
          <w:lang w:val="en-AU"/>
        </w:rPr>
        <w:t>experience</w:t>
      </w:r>
      <w:r>
        <w:rPr>
          <w:lang w:val="en-AU" w:eastAsia="ar-SA"/>
        </w:rPr>
        <w:t xml:space="preserve"> the </w:t>
      </w:r>
      <w:r>
        <w:rPr>
          <w:lang w:val="en-AU"/>
        </w:rPr>
        <w:t>CAT</w:t>
      </w:r>
      <w:r>
        <w:rPr>
          <w:lang w:val="en-AU" w:eastAsia="ar-SA"/>
        </w:rPr>
        <w:t xml:space="preserve"> set by the called party. </w:t>
      </w:r>
    </w:p>
    <w:p>
      <w:pPr>
        <w:pStyle w:val="B1"/>
        <w:rPr/>
      </w:pPr>
      <w:r>
        <w:rPr>
          <w:lang w:val="en-AU" w:eastAsia="ar-SA"/>
        </w:rPr>
        <w:t>-</w:t>
        <w:tab/>
        <w:t xml:space="preserve">When roaming to another PLMN, the caller can still </w:t>
      </w:r>
      <w:r>
        <w:rPr>
          <w:lang w:val="en-AU"/>
        </w:rPr>
        <w:t>experience</w:t>
      </w:r>
      <w:r>
        <w:rPr>
          <w:lang w:val="en-AU" w:eastAsia="ar-SA"/>
        </w:rPr>
        <w:t xml:space="preserve"> the </w:t>
      </w:r>
      <w:r>
        <w:rPr>
          <w:lang w:val="en-AU"/>
        </w:rPr>
        <w:t>CAT</w:t>
      </w:r>
      <w:r>
        <w:rPr>
          <w:lang w:val="en-AU" w:eastAsia="ar-SA"/>
        </w:rPr>
        <w:t xml:space="preserve"> set by the called party.</w:t>
      </w:r>
    </w:p>
    <w:p>
      <w:pPr>
        <w:pStyle w:val="B1"/>
        <w:rPr/>
      </w:pPr>
      <w:r>
        <w:rPr>
          <w:lang w:val="en-AU" w:eastAsia="ar-SA"/>
        </w:rPr>
        <w:t>-</w:t>
        <w:tab/>
        <w:t xml:space="preserve">The caller can </w:t>
      </w:r>
      <w:r>
        <w:rPr>
          <w:lang w:val="en-AU"/>
        </w:rPr>
        <w:t>experience</w:t>
      </w:r>
      <w:r>
        <w:rPr>
          <w:lang w:val="en-AU" w:eastAsia="ar-SA"/>
        </w:rPr>
        <w:t xml:space="preserve"> the </w:t>
      </w:r>
      <w:r>
        <w:rPr>
          <w:lang w:val="en-AU"/>
        </w:rPr>
        <w:t>CAT</w:t>
      </w:r>
      <w:r>
        <w:rPr>
          <w:lang w:val="en-AU" w:eastAsia="ar-SA"/>
        </w:rPr>
        <w:t xml:space="preserve"> set by the called party who is roaming to another PLMN.</w:t>
      </w:r>
    </w:p>
    <w:p>
      <w:pPr>
        <w:pStyle w:val="B1"/>
        <w:rPr/>
      </w:pPr>
      <w:r>
        <w:rPr>
          <w:lang w:val="en-AU"/>
        </w:rPr>
        <w:t>-</w:t>
        <w:tab/>
        <w:t>When a user</w:t>
      </w:r>
      <w:r>
        <w:rPr>
          <w:lang w:val="en-AU"/>
        </w:rPr>
        <w:t xml:space="preserve"> called the user of another PLMN and experienced the CAT of called user, before called answered he can press a key to </w:t>
      </w:r>
      <w:r>
        <w:rPr>
          <w:lang w:val="en-AU"/>
        </w:rPr>
        <w:t>‘</w:t>
      </w:r>
      <w:r>
        <w:rPr>
          <w:lang w:val="en-AU"/>
        </w:rPr>
        <w:t>copy</w:t>
      </w:r>
      <w:r>
        <w:rPr>
          <w:lang w:val="en-AU"/>
        </w:rPr>
        <w:t>’</w:t>
      </w:r>
      <w:r>
        <w:rPr>
          <w:lang w:val="en-AU"/>
        </w:rPr>
        <w:t xml:space="preserve"> the CAT as his own CAT</w:t>
      </w:r>
      <w:r>
        <w:rPr>
          <w:lang w:val="en-AU" w:eastAsia="ar-SA"/>
        </w:rPr>
        <w:t>.</w:t>
      </w:r>
    </w:p>
    <w:p>
      <w:pPr>
        <w:pStyle w:val="Normal"/>
        <w:rPr/>
      </w:pPr>
      <w:r>
        <w:rPr/>
        <w:t>In order to let the calling party</w:t>
      </w:r>
      <w:r>
        <w:rPr/>
        <w:t>’</w:t>
      </w:r>
      <w:r>
        <w:rPr/>
        <w:t>s MSC or the G-MSC know whether the called party subscribes the CAT service, the called party</w:t>
      </w:r>
      <w:r>
        <w:rPr/>
        <w:t>’</w:t>
      </w:r>
      <w:r>
        <w:rPr/>
        <w:t>s HLR , MSC, or other network entity may store the CAT mark-code and/or its CAT Server</w:t>
      </w:r>
      <w:r>
        <w:rPr/>
        <w:t>’</w:t>
      </w:r>
      <w:r>
        <w:rPr/>
        <w:t>s address information (the CAT address information maybe vary when the called party roaming from one PLMN to another PLMN). Then the calling party</w:t>
      </w:r>
      <w:r>
        <w:rPr/>
        <w:t>’</w:t>
      </w:r>
      <w:r>
        <w:rPr/>
        <w:t>s MSC or G-MSC will play CAT from the related CAT server for the calling party.</w:t>
      </w:r>
    </w:p>
    <w:p>
      <w:pPr>
        <w:pStyle w:val="Normal"/>
        <w:rPr/>
      </w:pPr>
      <w:r>
        <w:rPr/>
        <w:t>The reference network model for the CAT of inter-working is showed as the figure 2.</w:t>
      </w:r>
    </w:p>
    <w:p>
      <w:pPr>
        <w:pStyle w:val="TH"/>
        <w:rPr/>
      </w:pPr>
      <w:r>
        <w:rPr/>
        <w:object w:dxaOrig="6380" w:dyaOrig="3314">
          <v:shape id="ole_rId4" style="width:319pt;height:165.7pt" o:ole="">
            <v:imagedata r:id="rId5" o:title=""/>
          </v:shape>
          <o:OLEObject Type="Embed" ProgID="" ShapeID="ole_rId4" DrawAspect="Content" ObjectID="_2028936860" r:id="rId4"/>
        </w:object>
      </w:r>
    </w:p>
    <w:p>
      <w:pPr>
        <w:pStyle w:val="TH"/>
        <w:rPr/>
      </w:pPr>
      <w:r>
        <w:rPr/>
        <w:t xml:space="preserve">Figure </w:t>
      </w:r>
      <w:r>
        <w:rPr>
          <w:lang w:eastAsia="zh-CN"/>
        </w:rPr>
        <w:t>1</w:t>
      </w:r>
      <w:r>
        <w:rPr/>
        <w:t xml:space="preserve"> CAT of </w:t>
      </w:r>
      <w:r>
        <w:rPr/>
        <w:t>i</w:t>
      </w:r>
      <w:r>
        <w:rPr/>
        <w:t>nterworking</w:t>
      </w:r>
    </w:p>
    <w:p>
      <w:pPr>
        <w:pStyle w:val="Normal"/>
        <w:rPr/>
      </w:pPr>
      <w:r>
        <w:rPr/>
        <w:t>Otherwise, if the called party</w:t>
      </w:r>
      <w:r>
        <w:rPr/>
        <w:t>’</w:t>
      </w:r>
      <w:r>
        <w:rPr/>
        <w:t>s MSC can directly play the CAT for the calling party, the called party</w:t>
      </w:r>
      <w:r>
        <w:rPr/>
        <w:t>’</w:t>
      </w:r>
      <w:r>
        <w:rPr/>
        <w:t>s MSC will setup the CAT channel directly with it</w:t>
      </w:r>
      <w:r>
        <w:rPr/>
        <w:t xml:space="preserve">s CAT </w:t>
      </w:r>
      <w:r>
        <w:rPr/>
        <w:t>S</w:t>
      </w:r>
      <w:r>
        <w:rPr/>
        <w:t>erver</w:t>
      </w:r>
      <w:r>
        <w:rPr/>
        <w:t xml:space="preserve"> when the called party is ringing, regardless that the calling party and the called party locate in the same PLMN or different PLMNs.</w:t>
      </w:r>
    </w:p>
    <w:p>
      <w:pPr>
        <w:pStyle w:val="Heading3"/>
        <w:bidi w:val="0"/>
        <w:jc w:val="start"/>
        <w:rPr/>
      </w:pPr>
      <w:bookmarkStart w:id="47" w:name="__RefHeading___Toc153703020"/>
      <w:bookmarkStart w:id="48" w:name="historyclause"/>
      <w:bookmarkEnd w:id="47"/>
      <w:bookmarkEnd w:id="48"/>
      <w:r>
        <w:rPr>
          <w:lang w:eastAsia="zh-CN"/>
        </w:rPr>
        <w:t>5.5</w:t>
      </w:r>
      <w:r>
        <w:rPr/>
        <w:t>.2</w:t>
        <w:tab/>
        <w:t>CS-IMS interworking scenario</w:t>
      </w:r>
    </w:p>
    <w:p>
      <w:pPr>
        <w:pStyle w:val="Heading4"/>
        <w:bidi w:val="0"/>
        <w:ind w:start="1418" w:hanging="1418"/>
        <w:jc w:val="start"/>
        <w:rPr/>
      </w:pPr>
      <w:r>
        <w:rPr>
          <w:lang w:eastAsia="zh-CN"/>
        </w:rPr>
        <w:t>5.5</w:t>
      </w:r>
      <w:r>
        <w:rPr/>
        <w:t>.2.1</w:t>
        <w:tab/>
        <w:t>General</w:t>
      </w:r>
    </w:p>
    <w:p>
      <w:pPr>
        <w:pStyle w:val="Normal"/>
        <w:rPr/>
      </w:pPr>
      <w:r>
        <w:rPr/>
        <w:t>Two scenarios with a high-level diagram of a SIP based call flow are shown below. The first scenario describes the case when both Callee and Caller are IMS-based.</w:t>
      </w:r>
    </w:p>
    <w:p>
      <w:pPr>
        <w:pStyle w:val="Normal"/>
        <w:rPr/>
      </w:pPr>
      <w:r>
        <w:rPr/>
        <w:t>The second scenario involves a caller that is legacy PSTN (or PLMN) Circuit Switched phone.</w:t>
      </w:r>
    </w:p>
    <w:p>
      <w:pPr>
        <w:pStyle w:val="Normal"/>
        <w:rPr/>
      </w:pPr>
      <w:r>
        <w:rPr/>
        <w:t>The difference between these two scenarios is that in case of legacy phone the SIP dialog is established with MGCF instead of direct connection with SIP client.</w:t>
      </w:r>
    </w:p>
    <w:p>
      <w:pPr>
        <w:pStyle w:val="Normal"/>
        <w:rPr/>
      </w:pPr>
      <w:r>
        <w:rPr/>
        <w:t>The CAT AS after checking the caller "A" Profile (as part of User "B" profile) decides what kind of CAT is applicable. As one option each subscriber’s capabilities may be stored in the User Profile in HSS. As an other option the capabilities may be learned dynamically during SDP negotiation.</w:t>
      </w:r>
    </w:p>
    <w:p>
      <w:pPr>
        <w:pStyle w:val="Normal"/>
        <w:rPr/>
      </w:pPr>
      <w:r>
        <w:rPr/>
        <w:t>CAT AS (acting as B2BUA) performs third party call control with the MRF, where the S-CSCF is in the signaling path.</w:t>
      </w:r>
    </w:p>
    <w:p>
      <w:pPr>
        <w:pStyle w:val="Heading4"/>
        <w:bidi w:val="0"/>
        <w:ind w:start="1418" w:hanging="1418"/>
        <w:jc w:val="start"/>
        <w:rPr/>
      </w:pPr>
      <w:r>
        <w:rPr>
          <w:lang w:eastAsia="zh-CN"/>
        </w:rPr>
        <w:t>5.5</w:t>
      </w:r>
      <w:r>
        <w:rPr/>
        <w:t>.2.2</w:t>
        <w:tab/>
        <w:t>Scenario with IMS-based subscribers</w:t>
      </w:r>
    </w:p>
    <w:p>
      <w:pPr>
        <w:pStyle w:val="B1"/>
        <w:ind w:start="568" w:hanging="568"/>
        <w:rPr/>
      </w:pPr>
      <w:r>
        <w:rPr/>
        <w:t>1)</w:t>
        <w:tab/>
        <w:t xml:space="preserve">"A" generates a call to subscriber "B" </w:t>
      </w:r>
    </w:p>
    <w:p>
      <w:pPr>
        <w:pStyle w:val="B1"/>
        <w:ind w:start="568" w:hanging="568"/>
        <w:rPr/>
      </w:pPr>
      <w:r>
        <w:rPr/>
        <w:t>2)</w:t>
        <w:tab/>
        <w:t>The S-CSCF checks the status of subscriber "B" using the Filter Criteria (FC)</w:t>
      </w:r>
    </w:p>
    <w:p>
      <w:pPr>
        <w:pStyle w:val="B1"/>
        <w:ind w:start="568" w:hanging="568"/>
        <w:rPr/>
      </w:pPr>
      <w:r>
        <w:rPr/>
        <w:t>3)</w:t>
        <w:tab/>
        <w:t>"B" is a CAT subscriber, therefore S-CSCF generates a message to the CAT AS with "A" and "B" phone numbers</w:t>
      </w:r>
    </w:p>
    <w:p>
      <w:pPr>
        <w:pStyle w:val="B1"/>
        <w:ind w:start="568" w:hanging="568"/>
        <w:rPr/>
      </w:pPr>
      <w:r>
        <w:rPr/>
        <w:t>4)</w:t>
        <w:tab/>
        <w:t>CAT AS checks "B" User profiles for "A" (caller)</w:t>
      </w:r>
    </w:p>
    <w:p>
      <w:pPr>
        <w:pStyle w:val="B1"/>
        <w:ind w:start="568" w:hanging="568"/>
        <w:rPr/>
      </w:pPr>
      <w:r>
        <w:rPr/>
        <w:t>5)</w:t>
        <w:tab/>
        <w:t>CAT AS establishes the "Early Media" resources reservation between MRF and SIP client on "A"</w:t>
      </w:r>
    </w:p>
    <w:p>
      <w:pPr>
        <w:pStyle w:val="B1"/>
        <w:ind w:start="568" w:hanging="568"/>
        <w:rPr/>
      </w:pPr>
      <w:r>
        <w:rPr/>
        <w:t>6)</w:t>
        <w:tab/>
        <w:t>CAT AS calls "B"</w:t>
      </w:r>
    </w:p>
    <w:p>
      <w:pPr>
        <w:pStyle w:val="B1"/>
        <w:ind w:start="568" w:hanging="568"/>
        <w:rPr/>
      </w:pPr>
      <w:r>
        <w:rPr/>
        <w:t>7)</w:t>
        <w:tab/>
        <w:t>"B" phone starts ringing and sends indication back to CAT AS that it is ringing</w:t>
      </w:r>
    </w:p>
    <w:p>
      <w:pPr>
        <w:pStyle w:val="B1"/>
        <w:ind w:start="568" w:hanging="568"/>
        <w:rPr/>
      </w:pPr>
      <w:r>
        <w:rPr/>
        <w:t>8)</w:t>
        <w:tab/>
        <w:t>CAT AS initiates a session with the MRF requesting the MRF to generate the CAT for "A" based on its provisioning info in "B" ’s Profile</w:t>
      </w:r>
    </w:p>
    <w:p>
      <w:pPr>
        <w:pStyle w:val="B1"/>
        <w:ind w:start="568" w:hanging="568"/>
        <w:rPr/>
      </w:pPr>
      <w:r>
        <w:rPr/>
        <w:t>9)</w:t>
        <w:tab/>
        <w:t>MRF generates the media</w:t>
      </w:r>
    </w:p>
    <w:p>
      <w:pPr>
        <w:pStyle w:val="B1"/>
        <w:ind w:start="568" w:hanging="568"/>
        <w:rPr/>
      </w:pPr>
      <w:r>
        <w:rPr/>
        <w:t>10)</w:t>
        <w:tab/>
        <w:t>"B" answers the phone</w:t>
      </w:r>
    </w:p>
    <w:p>
      <w:pPr>
        <w:pStyle w:val="B1"/>
        <w:ind w:start="568" w:hanging="568"/>
        <w:rPr/>
      </w:pPr>
      <w:r>
        <w:rPr/>
        <w:t>11)</w:t>
        <w:tab/>
        <w:t>CAT AS stops playing media</w:t>
      </w:r>
    </w:p>
    <w:p>
      <w:pPr>
        <w:pStyle w:val="B1"/>
        <w:ind w:start="568" w:hanging="568"/>
        <w:rPr/>
      </w:pPr>
      <w:r>
        <w:rPr/>
        <w:t>12)</w:t>
        <w:tab/>
        <w:t xml:space="preserve">CAT AS informs "A" that "B" answered the call. At this point, the call is established between "A" and "B" </w:t>
      </w:r>
    </w:p>
    <w:p>
      <w:pPr>
        <w:pStyle w:val="Normal"/>
        <w:rPr/>
      </w:pPr>
      <w:r>
        <w:rPr/>
      </w:r>
    </w:p>
    <w:p>
      <w:pPr>
        <w:pStyle w:val="NO"/>
        <w:rPr/>
      </w:pPr>
      <w:r>
        <w:rPr/>
        <w:t>Note 1:</w:t>
        <w:tab/>
        <w:t xml:space="preserve">CAT may be started before "B" answers with Ringing and even before "B" is called </w:t>
      </w:r>
    </w:p>
    <w:p>
      <w:pPr>
        <w:pStyle w:val="NO"/>
        <w:rPr/>
      </w:pPr>
      <w:r>
        <w:rPr/>
        <w:t>Note 2:</w:t>
        <w:tab/>
        <w:t>CAT generation may be stopped after the time-out time. The time-out value is set by CAT AS together with CAT type via AS-MRF protocol.</w:t>
      </w:r>
    </w:p>
    <w:p>
      <w:pPr>
        <w:pStyle w:val="NO"/>
        <w:rPr/>
      </w:pPr>
      <w:r>
        <w:rPr/>
        <w:t>Note 3:</w:t>
        <w:tab/>
        <w:t>It is assumed that A and B subscriber is in the same PLMN.</w:t>
      </w:r>
    </w:p>
    <w:p>
      <w:pPr>
        <w:pStyle w:val="Heading4"/>
        <w:bidi w:val="0"/>
        <w:ind w:start="1418" w:hanging="1418"/>
        <w:jc w:val="start"/>
        <w:rPr/>
      </w:pPr>
      <w:r>
        <w:rPr>
          <w:lang w:eastAsia="zh-CN"/>
        </w:rPr>
        <w:t>5.5</w:t>
      </w:r>
      <w:r>
        <w:rPr/>
        <w:t>.2.3</w:t>
        <w:tab/>
        <w:t>Scenario with Inter-working between CS and IMS subscribers</w:t>
      </w:r>
    </w:p>
    <w:p>
      <w:pPr>
        <w:pStyle w:val="B1"/>
        <w:ind w:start="568" w:hanging="568"/>
        <w:rPr/>
      </w:pPr>
      <w:r>
        <w:rPr/>
        <w:t>1)</w:t>
        <w:tab/>
        <w:t>"A" (CS phone) generates a call to "B" (MITe Phone). The MGCF transfers the call towards the SIP-based IMS network (see the previous diagram)</w:t>
      </w:r>
    </w:p>
    <w:p>
      <w:pPr>
        <w:pStyle w:val="B1"/>
        <w:ind w:start="568" w:hanging="568"/>
        <w:rPr/>
      </w:pPr>
      <w:r>
        <w:rPr/>
        <w:t>2)</w:t>
        <w:tab/>
        <w:t>The S-CSCF checks the status of subscriber "B" using the Filter Criteria (FC)</w:t>
      </w:r>
    </w:p>
    <w:p>
      <w:pPr>
        <w:pStyle w:val="B1"/>
        <w:ind w:start="568" w:hanging="568"/>
        <w:rPr/>
      </w:pPr>
      <w:r>
        <w:rPr/>
        <w:t>3)</w:t>
        <w:tab/>
        <w:t>"B" is a CAT subscriber, therefore S-CSCF generates a message to CAT AS with "A" and "B" phone numbers</w:t>
      </w:r>
    </w:p>
    <w:p>
      <w:pPr>
        <w:pStyle w:val="B1"/>
        <w:ind w:start="568" w:hanging="568"/>
        <w:rPr/>
      </w:pPr>
      <w:r>
        <w:rPr/>
        <w:t>4)</w:t>
        <w:tab/>
        <w:t>CAT AS checks "B" User profiles for "A" (caller)</w:t>
      </w:r>
    </w:p>
    <w:p>
      <w:pPr>
        <w:pStyle w:val="B1"/>
        <w:ind w:start="568" w:hanging="568"/>
        <w:rPr/>
      </w:pPr>
      <w:r>
        <w:rPr/>
        <w:t>5)</w:t>
        <w:tab/>
        <w:t>CAT AS establishes the "Early Media" resources reservation between MRF and SIP client on MGCF</w:t>
      </w:r>
    </w:p>
    <w:p>
      <w:pPr>
        <w:pStyle w:val="B1"/>
        <w:ind w:start="568" w:hanging="568"/>
        <w:rPr/>
      </w:pPr>
      <w:r>
        <w:rPr/>
        <w:t>6)</w:t>
        <w:tab/>
        <w:t>CAT AS calls "B"</w:t>
      </w:r>
    </w:p>
    <w:p>
      <w:pPr>
        <w:pStyle w:val="B1"/>
        <w:ind w:start="568" w:hanging="568"/>
        <w:rPr/>
      </w:pPr>
      <w:r>
        <w:rPr/>
        <w:t>7)</w:t>
        <w:tab/>
        <w:t>"B" phone starts ringing and sends indication back to CAT AS that it is ringing</w:t>
      </w:r>
    </w:p>
    <w:p>
      <w:pPr>
        <w:pStyle w:val="B1"/>
        <w:ind w:start="568" w:hanging="568"/>
        <w:rPr/>
      </w:pPr>
      <w:r>
        <w:rPr/>
        <w:t>8)</w:t>
        <w:tab/>
        <w:t>CAT AS initiates a session with the MRF requesting the MRF to generate the CAT for "A" based on its provisioning info in "B" ’s Profile</w:t>
      </w:r>
    </w:p>
    <w:p>
      <w:pPr>
        <w:pStyle w:val="B1"/>
        <w:ind w:start="568" w:hanging="568"/>
        <w:rPr/>
      </w:pPr>
      <w:r>
        <w:rPr/>
        <w:t>9)</w:t>
        <w:tab/>
        <w:t>MRF generates the media which then is being forwarded to "A" by MGW and further over TDM</w:t>
      </w:r>
    </w:p>
    <w:p>
      <w:pPr>
        <w:pStyle w:val="B1"/>
        <w:ind w:start="568" w:hanging="568"/>
        <w:rPr/>
      </w:pPr>
      <w:r>
        <w:rPr/>
        <w:t>10)</w:t>
        <w:tab/>
        <w:t>"B" answers the phone</w:t>
      </w:r>
    </w:p>
    <w:p>
      <w:pPr>
        <w:pStyle w:val="B1"/>
        <w:ind w:start="568" w:hanging="568"/>
        <w:rPr/>
      </w:pPr>
      <w:r>
        <w:rPr/>
        <w:t>11)</w:t>
        <w:tab/>
        <w:t>CAT AS stops playing media</w:t>
      </w:r>
    </w:p>
    <w:p>
      <w:pPr>
        <w:pStyle w:val="B1"/>
        <w:ind w:start="568" w:hanging="568"/>
        <w:rPr/>
      </w:pPr>
      <w:r>
        <w:rPr/>
        <w:t>12)</w:t>
        <w:tab/>
        <w:t xml:space="preserve">CAT AS informs "A" that "B" answered the call. At this point, the call is established between "A" and "B" </w:t>
      </w:r>
    </w:p>
    <w:p>
      <w:pPr>
        <w:pStyle w:val="TH"/>
        <w:rPr/>
      </w:pPr>
      <w:r>
        <w:rPr/>
        <w:br/>
      </w:r>
      <w:r>
        <w:rPr/>
        <w:object w:dxaOrig="9692" w:dyaOrig="11686">
          <v:shape id="ole_rId6" style="width:484.65pt;height:549.25pt" o:ole="">
            <v:imagedata r:id="rId7" o:title=""/>
          </v:shape>
          <o:OLEObject Type="Embed" ProgID="" ShapeID="ole_rId6" DrawAspect="Content" ObjectID="_419541239" r:id="rId6"/>
        </w:object>
      </w:r>
    </w:p>
    <w:p>
      <w:pPr>
        <w:pStyle w:val="TF"/>
        <w:rPr/>
      </w:pPr>
      <w:r>
        <w:rPr/>
      </w:r>
      <w:r>
        <w:br w:type="page"/>
      </w:r>
    </w:p>
    <w:p>
      <w:pPr>
        <w:pStyle w:val="Heading9"/>
        <w:bidi w:val="0"/>
        <w:jc w:val="start"/>
        <w:rPr/>
      </w:pPr>
      <w:r>
        <w:rPr/>
        <w:t>Annex A (informative):</w:t>
        <w:br/>
        <w:t>Change history</w:t>
      </w:r>
    </w:p>
    <w:p>
      <w:pPr>
        <w:pStyle w:val="TH"/>
        <w:rPr/>
      </w:pPr>
      <w:r>
        <w:rPr/>
      </w:r>
    </w:p>
    <w:tbl>
      <w:tblPr>
        <w:tblW w:w="9564" w:type="dxa"/>
        <w:jc w:val="start"/>
        <w:tblInd w:w="40" w:type="dxa"/>
        <w:tblCellMar>
          <w:top w:w="0" w:type="dxa"/>
          <w:start w:w="40" w:type="dxa"/>
          <w:bottom w:w="0" w:type="dxa"/>
          <w:end w:w="40" w:type="dxa"/>
        </w:tblCellMar>
      </w:tblPr>
      <w:tblGrid>
        <w:gridCol w:w="800"/>
        <w:gridCol w:w="800"/>
        <w:gridCol w:w="1094"/>
        <w:gridCol w:w="426"/>
        <w:gridCol w:w="428"/>
        <w:gridCol w:w="3733"/>
        <w:gridCol w:w="567"/>
        <w:gridCol w:w="567"/>
        <w:gridCol w:w="1149"/>
      </w:tblGrid>
      <w:tr>
        <w:trPr>
          <w:cantSplit w:val="true"/>
        </w:trPr>
        <w:tc>
          <w:tcPr>
            <w:tcW w:w="9564"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0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373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1149"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t>2005-07</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t>SA1-29</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pPr>
            <w:r>
              <w:rPr/>
              <w:t>S1-050792</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pPr>
            <w:r>
              <w:rPr/>
              <w:t>First draft</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t>0.0.0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pPr>
            <w: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t>2005-10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t>SA1-30</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pPr>
            <w:r>
              <w:rPr/>
              <w:t>S1-051156</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pPr>
            <w:r>
              <w:rPr/>
              <w:t>Second draft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t>0.0.0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t>0.1.0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t>CAT</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t>2006-04</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t>SA1-31</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pPr>
            <w:r>
              <w:rPr/>
              <w:t>S1-060295</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pPr>
            <w:r>
              <w:rPr/>
              <w:t>Third draft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t>0.1.0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t>0.2.0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t>CAT</w:t>
            </w:r>
          </w:p>
        </w:tc>
      </w:tr>
      <w:tr>
        <w:trPr/>
        <w:tc>
          <w:tcPr>
            <w:tcW w:w="800" w:type="dxa"/>
            <w:tcBorders>
              <w:top w:val="single" w:sz="6" w:space="0" w:color="000000"/>
              <w:start w:val="single" w:sz="6" w:space="0" w:color="000000"/>
            </w:tcBorders>
            <w:shd w:fill="FFFFFF" w:val="clear"/>
          </w:tcPr>
          <w:p>
            <w:pPr>
              <w:pStyle w:val="Normal"/>
              <w:spacing w:before="0" w:after="0"/>
              <w:rPr/>
            </w:pPr>
            <w:r>
              <w:rPr/>
              <w:t>2006-04</w:t>
            </w:r>
          </w:p>
        </w:tc>
        <w:tc>
          <w:tcPr>
            <w:tcW w:w="800" w:type="dxa"/>
            <w:tcBorders>
              <w:top w:val="single" w:sz="6" w:space="0" w:color="000000"/>
              <w:start w:val="single" w:sz="6" w:space="0" w:color="000000"/>
            </w:tcBorders>
            <w:shd w:fill="FFFFFF" w:val="clear"/>
          </w:tcPr>
          <w:p>
            <w:pPr>
              <w:pStyle w:val="Normal"/>
              <w:spacing w:before="0" w:after="0"/>
              <w:rPr/>
            </w:pPr>
            <w:r>
              <w:rPr/>
              <w:t>SA1-32</w:t>
            </w:r>
          </w:p>
        </w:tc>
        <w:tc>
          <w:tcPr>
            <w:tcW w:w="1094" w:type="dxa"/>
            <w:tcBorders>
              <w:top w:val="single" w:sz="6" w:space="0" w:color="000000"/>
              <w:start w:val="single" w:sz="6" w:space="0" w:color="000000"/>
            </w:tcBorders>
            <w:shd w:fill="FFFFFF" w:val="clear"/>
          </w:tcPr>
          <w:p>
            <w:pPr>
              <w:pStyle w:val="Normal"/>
              <w:spacing w:before="0" w:after="0"/>
              <w:rPr/>
            </w:pPr>
            <w:r>
              <w:rPr/>
              <w:t>S1-060582</w:t>
            </w:r>
          </w:p>
        </w:tc>
        <w:tc>
          <w:tcPr>
            <w:tcW w:w="426" w:type="dxa"/>
            <w:tcBorders>
              <w:top w:val="single" w:sz="6" w:space="0" w:color="000000"/>
              <w:start w:val="single" w:sz="6" w:space="0" w:color="000000"/>
            </w:tcBorders>
            <w:shd w:fill="FFFFFF" w:val="clear"/>
          </w:tcPr>
          <w:p>
            <w:pPr>
              <w:pStyle w:val="Normal"/>
              <w:snapToGrid w:val="false"/>
              <w:spacing w:before="0" w:after="0"/>
              <w:rPr/>
            </w:pPr>
            <w:r>
              <w:rPr/>
            </w:r>
          </w:p>
        </w:tc>
        <w:tc>
          <w:tcPr>
            <w:tcW w:w="428" w:type="dxa"/>
            <w:tcBorders>
              <w:top w:val="single" w:sz="6" w:space="0" w:color="000000"/>
              <w:start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tcBorders>
            <w:shd w:fill="FFFFFF" w:val="clear"/>
          </w:tcPr>
          <w:p>
            <w:pPr>
              <w:pStyle w:val="Normal"/>
              <w:spacing w:before="0" w:after="0"/>
              <w:rPr/>
            </w:pPr>
            <w:r>
              <w:rPr/>
              <w:t>Merging of  S1-060380, S1-060381, S1-060462, S1-060489 and S1-060490</w:t>
            </w:r>
          </w:p>
        </w:tc>
        <w:tc>
          <w:tcPr>
            <w:tcW w:w="567" w:type="dxa"/>
            <w:tcBorders>
              <w:top w:val="single" w:sz="6" w:space="0" w:color="000000"/>
              <w:start w:val="single" w:sz="6" w:space="0" w:color="000000"/>
            </w:tcBorders>
            <w:shd w:fill="FFFFFF" w:val="clear"/>
          </w:tcPr>
          <w:p>
            <w:pPr>
              <w:pStyle w:val="Normal"/>
              <w:spacing w:before="0" w:after="0"/>
              <w:rPr/>
            </w:pPr>
            <w:r>
              <w:rPr/>
              <w:t>0.2.0</w:t>
            </w:r>
          </w:p>
        </w:tc>
        <w:tc>
          <w:tcPr>
            <w:tcW w:w="567" w:type="dxa"/>
            <w:tcBorders>
              <w:top w:val="single" w:sz="6" w:space="0" w:color="000000"/>
              <w:start w:val="single" w:sz="6" w:space="0" w:color="000000"/>
            </w:tcBorders>
            <w:shd w:fill="FFFFFF" w:val="clear"/>
          </w:tcPr>
          <w:p>
            <w:pPr>
              <w:pStyle w:val="Normal"/>
              <w:spacing w:before="0" w:after="0"/>
              <w:rPr/>
            </w:pPr>
            <w:r>
              <w:rPr/>
              <w:t>0.3.0</w:t>
            </w:r>
          </w:p>
        </w:tc>
        <w:tc>
          <w:tcPr>
            <w:tcW w:w="1149" w:type="dxa"/>
            <w:tcBorders>
              <w:top w:val="single" w:sz="6" w:space="0" w:color="000000"/>
              <w:start w:val="single" w:sz="6" w:space="0" w:color="000000"/>
              <w:end w:val="single" w:sz="6" w:space="0" w:color="000000"/>
            </w:tcBorders>
            <w:shd w:fill="FFFFFF" w:val="clear"/>
          </w:tcPr>
          <w:p>
            <w:pPr>
              <w:pStyle w:val="Normal"/>
              <w:snapToGrid w:val="false"/>
              <w:spacing w:before="0" w:after="0"/>
              <w:rPr/>
            </w:pPr>
            <w:r>
              <w:rPr/>
            </w:r>
          </w:p>
        </w:tc>
      </w:tr>
      <w:tr>
        <w:trPr/>
        <w:tc>
          <w:tcPr>
            <w:tcW w:w="800" w:type="dxa"/>
            <w:tcBorders>
              <w:top w:val="single" w:sz="6" w:space="0" w:color="000000"/>
              <w:start w:val="single" w:sz="6" w:space="0" w:color="000000"/>
            </w:tcBorders>
            <w:shd w:fill="FFFFFF" w:val="clear"/>
          </w:tcPr>
          <w:p>
            <w:pPr>
              <w:pStyle w:val="Normal"/>
              <w:spacing w:before="0" w:after="0"/>
              <w:rPr/>
            </w:pPr>
            <w:r>
              <w:rPr/>
              <w:t>2006-04</w:t>
            </w:r>
          </w:p>
        </w:tc>
        <w:tc>
          <w:tcPr>
            <w:tcW w:w="800" w:type="dxa"/>
            <w:tcBorders>
              <w:top w:val="single" w:sz="6" w:space="0" w:color="000000"/>
              <w:start w:val="single" w:sz="6" w:space="0" w:color="000000"/>
            </w:tcBorders>
            <w:shd w:fill="FFFFFF" w:val="clear"/>
          </w:tcPr>
          <w:p>
            <w:pPr>
              <w:pStyle w:val="Normal"/>
              <w:spacing w:before="0" w:after="0"/>
              <w:rPr/>
            </w:pPr>
            <w:r>
              <w:rPr/>
              <w:t>SA1-32</w:t>
            </w:r>
          </w:p>
        </w:tc>
        <w:tc>
          <w:tcPr>
            <w:tcW w:w="1094" w:type="dxa"/>
            <w:tcBorders>
              <w:top w:val="single" w:sz="6" w:space="0" w:color="000000"/>
              <w:start w:val="single" w:sz="6" w:space="0" w:color="000000"/>
            </w:tcBorders>
            <w:shd w:fill="FFFFFF" w:val="clear"/>
          </w:tcPr>
          <w:p>
            <w:pPr>
              <w:pStyle w:val="Normal"/>
              <w:spacing w:before="0" w:after="0"/>
              <w:rPr/>
            </w:pPr>
            <w:r>
              <w:rPr/>
              <w:t>S1-060583</w:t>
            </w:r>
          </w:p>
        </w:tc>
        <w:tc>
          <w:tcPr>
            <w:tcW w:w="426" w:type="dxa"/>
            <w:tcBorders>
              <w:top w:val="single" w:sz="6" w:space="0" w:color="000000"/>
              <w:start w:val="single" w:sz="6" w:space="0" w:color="000000"/>
            </w:tcBorders>
            <w:shd w:fill="FFFFFF" w:val="clear"/>
          </w:tcPr>
          <w:p>
            <w:pPr>
              <w:pStyle w:val="Normal"/>
              <w:snapToGrid w:val="false"/>
              <w:spacing w:before="0" w:after="0"/>
              <w:rPr/>
            </w:pPr>
            <w:r>
              <w:rPr/>
            </w:r>
          </w:p>
        </w:tc>
        <w:tc>
          <w:tcPr>
            <w:tcW w:w="428" w:type="dxa"/>
            <w:tcBorders>
              <w:top w:val="single" w:sz="6" w:space="0" w:color="000000"/>
              <w:start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tcBorders>
            <w:shd w:fill="FFFFFF" w:val="clear"/>
          </w:tcPr>
          <w:p>
            <w:pPr>
              <w:pStyle w:val="Normal"/>
              <w:spacing w:before="0" w:after="0"/>
              <w:rPr/>
            </w:pPr>
            <w:r>
              <w:rPr/>
              <w:t>Raised to version 1.0.0 for presentation to SA #32 for information</w:t>
            </w:r>
          </w:p>
        </w:tc>
        <w:tc>
          <w:tcPr>
            <w:tcW w:w="567" w:type="dxa"/>
            <w:tcBorders>
              <w:top w:val="single" w:sz="6" w:space="0" w:color="000000"/>
              <w:start w:val="single" w:sz="6" w:space="0" w:color="000000"/>
            </w:tcBorders>
            <w:shd w:fill="FFFFFF" w:val="clear"/>
          </w:tcPr>
          <w:p>
            <w:pPr>
              <w:pStyle w:val="Normal"/>
              <w:spacing w:before="0" w:after="0"/>
              <w:rPr/>
            </w:pPr>
            <w:r>
              <w:rPr/>
              <w:t>0.3.0</w:t>
            </w:r>
          </w:p>
        </w:tc>
        <w:tc>
          <w:tcPr>
            <w:tcW w:w="567" w:type="dxa"/>
            <w:tcBorders>
              <w:top w:val="single" w:sz="6" w:space="0" w:color="000000"/>
              <w:start w:val="single" w:sz="6" w:space="0" w:color="000000"/>
            </w:tcBorders>
            <w:shd w:fill="FFFFFF" w:val="clear"/>
          </w:tcPr>
          <w:p>
            <w:pPr>
              <w:pStyle w:val="Normal"/>
              <w:spacing w:before="0" w:after="0"/>
              <w:rPr/>
            </w:pPr>
            <w:r>
              <w:rPr/>
              <w:t>1.0.0</w:t>
            </w:r>
          </w:p>
        </w:tc>
        <w:tc>
          <w:tcPr>
            <w:tcW w:w="1149" w:type="dxa"/>
            <w:tcBorders>
              <w:top w:val="single" w:sz="6" w:space="0" w:color="000000"/>
              <w:start w:val="single" w:sz="6" w:space="0" w:color="000000"/>
              <w:end w:val="single" w:sz="6" w:space="0" w:color="000000"/>
            </w:tcBorders>
            <w:shd w:fill="FFFFFF" w:val="clear"/>
          </w:tcPr>
          <w:p>
            <w:pPr>
              <w:pStyle w:val="Normal"/>
              <w:snapToGrid w:val="false"/>
              <w:spacing w:before="0" w:after="0"/>
              <w:rPr/>
            </w:pPr>
            <w:r>
              <w:rPr/>
            </w:r>
          </w:p>
        </w:tc>
      </w:tr>
      <w:tr>
        <w:trPr/>
        <w:tc>
          <w:tcPr>
            <w:tcW w:w="800" w:type="dxa"/>
            <w:tcBorders>
              <w:top w:val="single" w:sz="6" w:space="0" w:color="000000"/>
              <w:start w:val="single" w:sz="6" w:space="0" w:color="000000"/>
            </w:tcBorders>
            <w:shd w:fill="FFFFFF" w:val="clear"/>
          </w:tcPr>
          <w:p>
            <w:pPr>
              <w:pStyle w:val="Normal"/>
              <w:spacing w:before="0" w:after="0"/>
              <w:rPr/>
            </w:pPr>
            <w:r>
              <w:rPr/>
              <w:t>2006-06</w:t>
            </w:r>
          </w:p>
        </w:tc>
        <w:tc>
          <w:tcPr>
            <w:tcW w:w="800" w:type="dxa"/>
            <w:tcBorders>
              <w:top w:val="single" w:sz="6" w:space="0" w:color="000000"/>
              <w:start w:val="single" w:sz="6" w:space="0" w:color="000000"/>
            </w:tcBorders>
            <w:shd w:fill="FFFFFF" w:val="clear"/>
          </w:tcPr>
          <w:p>
            <w:pPr>
              <w:pStyle w:val="Normal"/>
              <w:spacing w:before="0" w:after="0"/>
              <w:rPr/>
            </w:pPr>
            <w:r>
              <w:rPr/>
              <w:t>SA1-33</w:t>
            </w:r>
          </w:p>
        </w:tc>
        <w:tc>
          <w:tcPr>
            <w:tcW w:w="1094" w:type="dxa"/>
            <w:tcBorders>
              <w:top w:val="single" w:sz="6" w:space="0" w:color="000000"/>
              <w:start w:val="single" w:sz="6" w:space="0" w:color="000000"/>
            </w:tcBorders>
            <w:shd w:fill="FFFFFF" w:val="clear"/>
          </w:tcPr>
          <w:p>
            <w:pPr>
              <w:pStyle w:val="Normal"/>
              <w:spacing w:before="0" w:after="0"/>
              <w:rPr/>
            </w:pPr>
            <w:r>
              <w:rPr/>
              <w:t>S1-060871</w:t>
            </w:r>
          </w:p>
        </w:tc>
        <w:tc>
          <w:tcPr>
            <w:tcW w:w="426" w:type="dxa"/>
            <w:tcBorders>
              <w:top w:val="single" w:sz="6" w:space="0" w:color="000000"/>
              <w:start w:val="single" w:sz="6" w:space="0" w:color="000000"/>
            </w:tcBorders>
            <w:shd w:fill="FFFFFF" w:val="clear"/>
          </w:tcPr>
          <w:p>
            <w:pPr>
              <w:pStyle w:val="Normal"/>
              <w:snapToGrid w:val="false"/>
              <w:spacing w:before="0" w:after="0"/>
              <w:rPr/>
            </w:pPr>
            <w:r>
              <w:rPr/>
            </w:r>
          </w:p>
        </w:tc>
        <w:tc>
          <w:tcPr>
            <w:tcW w:w="428" w:type="dxa"/>
            <w:tcBorders>
              <w:top w:val="single" w:sz="6" w:space="0" w:color="000000"/>
              <w:start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tcBorders>
            <w:shd w:fill="FFFFFF" w:val="clear"/>
          </w:tcPr>
          <w:p>
            <w:pPr>
              <w:pStyle w:val="Normal"/>
              <w:spacing w:before="0" w:after="0"/>
              <w:rPr/>
            </w:pPr>
            <w:r>
              <w:rPr/>
              <w:t>Merging of S1-060690, S1-060691, S1-060692 and S1-060788</w:t>
            </w:r>
          </w:p>
        </w:tc>
        <w:tc>
          <w:tcPr>
            <w:tcW w:w="567" w:type="dxa"/>
            <w:tcBorders>
              <w:top w:val="single" w:sz="6" w:space="0" w:color="000000"/>
              <w:start w:val="single" w:sz="6" w:space="0" w:color="000000"/>
            </w:tcBorders>
            <w:shd w:fill="FFFFFF" w:val="clear"/>
          </w:tcPr>
          <w:p>
            <w:pPr>
              <w:pStyle w:val="Normal"/>
              <w:spacing w:before="0" w:after="0"/>
              <w:rPr/>
            </w:pPr>
            <w:r>
              <w:rPr/>
              <w:t>1.0.0</w:t>
            </w:r>
          </w:p>
        </w:tc>
        <w:tc>
          <w:tcPr>
            <w:tcW w:w="567" w:type="dxa"/>
            <w:tcBorders>
              <w:top w:val="single" w:sz="6" w:space="0" w:color="000000"/>
              <w:start w:val="single" w:sz="6" w:space="0" w:color="000000"/>
            </w:tcBorders>
            <w:shd w:fill="FFFFFF" w:val="clear"/>
          </w:tcPr>
          <w:p>
            <w:pPr>
              <w:pStyle w:val="Normal"/>
              <w:spacing w:before="0" w:after="0"/>
              <w:rPr/>
            </w:pPr>
            <w:r>
              <w:rPr/>
              <w:t>1.1.0</w:t>
            </w:r>
          </w:p>
        </w:tc>
        <w:tc>
          <w:tcPr>
            <w:tcW w:w="1149" w:type="dxa"/>
            <w:tcBorders>
              <w:top w:val="single" w:sz="6" w:space="0" w:color="000000"/>
              <w:start w:val="single" w:sz="6" w:space="0" w:color="000000"/>
              <w:end w:val="single" w:sz="6" w:space="0" w:color="000000"/>
            </w:tcBorders>
            <w:shd w:fill="FFFFFF" w:val="clear"/>
          </w:tcPr>
          <w:p>
            <w:pPr>
              <w:pStyle w:val="Normal"/>
              <w:spacing w:before="0" w:after="0"/>
              <w:rPr/>
            </w:pPr>
            <w:r>
              <w:rPr/>
              <w:t>CAT</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2006-10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SA1-34</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S</w:t>
            </w:r>
            <w:r>
              <w:rPr>
                <w:lang w:eastAsia="zh-CN"/>
              </w:rPr>
              <w:t>1-061280</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lang w:eastAsia="zh-CN"/>
              </w:rPr>
            </w:pPr>
            <w:r>
              <w:rPr>
                <w:lang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t>Merging of S1-06</w:t>
            </w:r>
            <w:r>
              <w:rPr>
                <w:lang w:eastAsia="zh-CN"/>
              </w:rPr>
              <w:t>1272</w:t>
            </w:r>
            <w:r>
              <w:rPr/>
              <w:t>, S1-06</w:t>
            </w:r>
            <w:r>
              <w:rPr>
                <w:lang w:eastAsia="zh-CN"/>
              </w:rPr>
              <w:t>1273</w:t>
            </w:r>
            <w:r>
              <w:rPr/>
              <w:t>, S1-06</w:t>
            </w:r>
            <w:r>
              <w:rPr>
                <w:lang w:eastAsia="zh-CN"/>
              </w:rPr>
              <w:t>1274</w:t>
            </w:r>
            <w:r>
              <w:rPr/>
              <w:t>, S1-06</w:t>
            </w:r>
            <w:r>
              <w:rPr>
                <w:lang w:eastAsia="zh-CN"/>
              </w:rPr>
              <w:t>1275</w:t>
            </w:r>
            <w:r>
              <w:rPr/>
              <w:t xml:space="preserve"> and S1-06</w:t>
            </w:r>
            <w:r>
              <w:rPr>
                <w:lang w:eastAsia="zh-CN"/>
              </w:rPr>
              <w:t>1276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1.1.0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1.2.0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lang w:eastAsia="zh-CN"/>
              </w:rPr>
            </w:pPr>
            <w:r>
              <w:rPr>
                <w:lang w:eastAsia="zh-CN"/>
              </w:rPr>
              <w:t>CAT</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2006-10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SA1-34</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S</w:t>
            </w:r>
            <w:r>
              <w:rPr>
                <w:lang w:eastAsia="zh-CN"/>
              </w:rPr>
              <w:t>1-06</w:t>
            </w:r>
            <w:r>
              <w:rPr>
                <w:lang w:eastAsia="zh-CN"/>
              </w:rPr>
              <w:t>1428</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lang w:eastAsia="zh-CN"/>
              </w:rPr>
            </w:pPr>
            <w:r>
              <w:rPr>
                <w:lang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t>Raised to version 2.0.0 for presentation to SA for approval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1.2.0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2.0.0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lang w:eastAsia="zh-CN"/>
              </w:rPr>
            </w:pPr>
            <w:r>
              <w:rPr>
                <w:lang w:eastAsia="zh-CN"/>
              </w:rPr>
              <w:t>CAT</w:t>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lang w:eastAsia="zh-CN"/>
              </w:rPr>
            </w:pPr>
            <w:r>
              <w:rPr>
                <w:lang w:eastAsia="zh-CN"/>
              </w:rPr>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1094"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pPr>
            <w:r>
              <w:rPr/>
              <w:t>Approved at SA#34</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t>2.0.0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t>8.0.0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pPr>
            <w: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2009-12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SP-46</w:t>
            </w:r>
          </w:p>
        </w:tc>
        <w:tc>
          <w:tcPr>
            <w:tcW w:w="1094" w:type="dxa"/>
            <w:tcBorders>
              <w:top w:val="single" w:sz="6" w:space="0" w:color="000000"/>
              <w:start w:val="single" w:sz="6" w:space="0" w:color="000000"/>
              <w:bottom w:val="single" w:sz="6" w:space="0" w:color="000000"/>
            </w:tcBorders>
            <w:shd w:fill="FFFFFF" w:val="clear"/>
          </w:tcPr>
          <w:p>
            <w:pPr>
              <w:pStyle w:val="Normal"/>
              <w:snapToGrid w:val="false"/>
              <w:spacing w:before="0" w:after="0"/>
              <w:rPr>
                <w:lang w:eastAsia="zh-CN"/>
              </w:rPr>
            </w:pPr>
            <w:r>
              <w:rPr>
                <w:lang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lang w:eastAsia="zh-CN"/>
              </w:rPr>
            </w:pPr>
            <w:r>
              <w:rPr>
                <w:lang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pPr>
            <w:r>
              <w:rPr/>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Updated to Rel-9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8.0.0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9.0.0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lang w:eastAsia="zh-CN"/>
              </w:rPr>
            </w:pPr>
            <w:r>
              <w:rPr>
                <w:lang w:eastAsia="zh-CN"/>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2011-03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pPr>
            <w:r>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pPr>
            <w:r>
              <w:rPr/>
              <w:t>-</w:t>
            </w:r>
          </w:p>
        </w:tc>
        <w:tc>
          <w:tcPr>
            <w:tcW w:w="3733"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lang w:eastAsia="zh-CN"/>
              </w:rPr>
              <w:t>10.0.0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lang w:eastAsia="zh-CN"/>
              </w:rPr>
            </w:pPr>
            <w:r>
              <w:rPr>
                <w:lang w:eastAsia="zh-CN"/>
              </w:rPr>
            </w:r>
          </w:p>
        </w:tc>
      </w:tr>
    </w:tbl>
    <w:p>
      <w:pPr>
        <w:pStyle w:val="Normal"/>
        <w:widowControl/>
        <w:bidi w:val="0"/>
        <w:spacing w:before="0" w:after="180"/>
        <w:rPr/>
      </w:pPr>
      <w:r>
        <w:rPr/>
      </w:r>
      <w:bookmarkStart w:id="49" w:name="historyclause"/>
      <w:bookmarkStart w:id="50" w:name="historyclause"/>
      <w:bookmarkEnd w:id="50"/>
    </w:p>
    <w:sectPr>
      <w:headerReference w:type="default" r:id="rId8"/>
      <w:footerReference w:type="default" r:id="rId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1">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22.982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22.982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88"/>
        </w:tabs>
        <w:ind w:start="988" w:hanging="420"/>
      </w:pPr>
      <w:rPr>
        <w:rFonts w:ascii="Arial" w:hAnsi="Arial" w:cs="Arial" w:hint="default"/>
      </w:rPr>
    </w:lvl>
  </w:abstractNum>
  <w:abstractNum w:abstractNumId="3">
    <w:lvl w:ilvl="0">
      <w:start w:val="1"/>
      <w:numFmt w:val="bullet"/>
      <w:lvlText w:val="­"/>
      <w:lvlJc w:val="start"/>
      <w:pPr>
        <w:tabs>
          <w:tab w:val="num" w:pos="988"/>
        </w:tabs>
        <w:ind w:start="988" w:hanging="420"/>
      </w:pPr>
      <w:rPr>
        <w:rFonts w:ascii="Arial" w:hAnsi="Arial" w:cs="Arial" w:hint="default"/>
      </w:rPr>
    </w:lvl>
  </w:abstractNum>
  <w:abstractNum w:abstractNumId="4">
    <w:lvl w:ilvl="0">
      <w:start w:val="5"/>
      <w:numFmt w:val="bullet"/>
      <w:lvlText w:val="-"/>
      <w:lvlJc w:val="start"/>
      <w:pPr>
        <w:tabs>
          <w:tab w:val="num" w:pos="720"/>
        </w:tabs>
        <w:ind w:start="720" w:hanging="360"/>
      </w:pPr>
      <w:rPr>
        <w:rFonts w:ascii="Times New Roman" w:hAnsi="Times New Roman" w:cs="Times New Roman"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Arial" w:hAnsi="Arial"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Times New Roman" w:hAnsi="Times New Roman" w:eastAsia="SimSun;Arial Unicode MS" w:cs="Times New Roman"/>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Arial" w:hAnsi="Arial"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Arial" w:hAnsi="Arial" w:cs="Aria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Arial" w:hAnsi="Arial"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Arial" w:hAnsi="Arial"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Wingdings" w:hAnsi="Wingdings" w:cs="Wingdings"/>
    </w:rPr>
  </w:style>
  <w:style w:type="character" w:styleId="WW8Num28z0">
    <w:name w:val="WW8Num28z0"/>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ZchnZchn">
    <w:name w:val=" Char Char1 Zchn Zchn"/>
    <w:basedOn w:val="Normal"/>
    <w:qFormat/>
    <w:pPr>
      <w:keepNext w:val="true"/>
      <w:widowControl w:val="false"/>
      <w:autoSpaceDE w:val="false"/>
      <w:snapToGrid w:val="false"/>
      <w:spacing w:lineRule="auto" w:line="300" w:before="0" w:after="0"/>
    </w:pPr>
    <w:rPr>
      <w:rFonts w:eastAsia="SimSun;Arial Unicode MS"/>
      <w:sz w:val="21"/>
      <w:szCs w:val="21"/>
      <w:lang w:val="en-US" w:eastAsia="zh-CN"/>
    </w:rPr>
  </w:style>
  <w:style w:type="paragraph" w:styleId="BalloonText">
    <w:name w:val="Balloon Text"/>
    <w:basedOn w:val="Normal"/>
    <w:qFormat/>
    <w:pPr/>
    <w:rPr>
      <w:rFonts w:ascii="Tahoma" w:hAnsi="Tahoma" w:cs="Tahoma"/>
      <w:sz w:val="16"/>
      <w:szCs w:val="16"/>
    </w:rPr>
  </w:style>
  <w:style w:type="paragraph" w:styleId="Char">
    <w:name w:val=" Char"/>
    <w:basedOn w:val="Normal"/>
    <w:qFormat/>
    <w:pPr>
      <w:keepNext w:val="true"/>
      <w:widowControl w:val="false"/>
      <w:autoSpaceDE w:val="false"/>
      <w:snapToGrid w:val="false"/>
      <w:spacing w:lineRule="auto" w:line="300" w:before="0" w:after="0"/>
    </w:pPr>
    <w:rPr>
      <w:rFonts w:eastAsia="SimSun;Arial Unicode MS"/>
      <w:sz w:val="21"/>
      <w:szCs w:val="21"/>
      <w:lang w:val="en-US" w:eastAsia="zh-CN"/>
    </w:rPr>
  </w:style>
  <w:style w:type="paragraph" w:styleId="CharChar">
    <w:name w:val=" Char Char"/>
    <w:basedOn w:val="Normal"/>
    <w:qFormat/>
    <w:pPr>
      <w:keepNext w:val="true"/>
      <w:widowControl w:val="false"/>
      <w:autoSpaceDE w:val="false"/>
      <w:snapToGrid w:val="false"/>
      <w:spacing w:lineRule="auto" w:line="300" w:before="0" w:after="0"/>
    </w:pPr>
    <w:rPr>
      <w:rFonts w:eastAsia="SimSun;Arial Unicode MS"/>
      <w:sz w:val="21"/>
      <w:szCs w:val="21"/>
      <w:lang w:val="en-US"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2009-12-30T16:58:00Z</dcterms:created>
  <dc:creator>MCC Support</dc:creator>
  <dc:description/>
  <cp:keywords>LTE-Advanced GSM UMTS tone</cp:keywords>
  <dc:language>en-US</dc:language>
  <cp:lastModifiedBy>Alain Sultan</cp:lastModifiedBy>
  <dcterms:modified xsi:type="dcterms:W3CDTF">2011-04-08T15:04:00Z</dcterms:modified>
  <cp:revision>5</cp:revision>
  <dc:subject>Study of Customised Alerting Tone (CAT) requirements  (Release 10)</dc:subject>
  <dc:title>3GPP TR 22.982</dc:title>
</cp:coreProperties>
</file>