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media/image1.wmf" ContentType="image/x-wmf"/>
  <Override PartName="/word/media/image2.jpeg" ContentType="image/jpeg"/>
  <Override PartName="/word/media/image3.emf" ContentType="image/x-emf"/>
  <Override PartName="/word/media/image4.emf" ContentType="image/x-e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headerReference w:type="first" r:id="rId3"/>
          <w:footerReference w:type="default" r:id="rId4"/>
          <w:footerReference w:type="first" r:id="rId5"/>
          <w:type w:val="nextPage"/>
          <w:pgSz w:w="11906" w:h="16838"/>
          <w:pgMar w:left="851" w:right="851" w:header="0" w:top="2268" w:footer="0" w:bottom="10773" w:gutter="0"/>
          <w:pgNumType w:fmt="decimal"/>
          <w:formProt w:val="false"/>
          <w:titlePg/>
          <w:textDirection w:val="lrTb"/>
          <w:docGrid w:type="default" w:linePitch="360" w:charSpace="0"/>
        </w:sectPr>
        <w:pStyle w:val="Normal"/>
        <w:numPr>
          <w:ilvl w:val="0"/>
          <w:numId w:val="0"/>
        </w:numPr>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163820" cy="452755"/>
                <wp:effectExtent l="0" t="0" r="0" b="0"/>
                <wp:wrapTopAndBottom/>
                <wp:docPr id="14" name="Frame7"/>
                <a:graphic xmlns:a="http://schemas.openxmlformats.org/drawingml/2006/main">
                  <a:graphicData uri="http://schemas.microsoft.com/office/word/2010/wordprocessingShape">
                    <wps:wsp>
                      <wps:cNvSpPr txBox="1"/>
                      <wps:spPr>
                        <a:xfrm>
                          <a:off x="0" y="0"/>
                          <a:ext cx="5163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GSM, Security, Stage 1</w:t>
                            </w:r>
                          </w:p>
                        </w:txbxContent>
                      </wps:txbx>
                      <wps:bodyPr anchor="t" lIns="0" tIns="0" rIns="0" bIns="12700">
                        <a:noAutofit/>
                      </wps:bodyPr>
                    </wps:wsp>
                  </a:graphicData>
                </a:graphic>
              </wp:anchor>
            </w:drawing>
          </mc:Choice>
          <mc:Fallback>
            <w:pict>
              <v:rect fillcolor="#FFFFFF" style="position:absolute;rotation:0;width:406.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GSM,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5"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6"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left" w:pos="567" w:leader="none"/>
            </w:tabs>
            <w:bidi w:val="0"/>
            <w:jc w:val="start"/>
            <w:rPr/>
          </w:pPr>
          <w:r>
            <w:fldChar w:fldCharType="begin"/>
          </w:r>
          <w:r>
            <w:rPr/>
            <w:instrText> TOC \o "1-9" </w:instrText>
          </w:r>
          <w:r>
            <w:rPr/>
            <w:fldChar w:fldCharType="separate"/>
          </w:r>
          <w:r>
            <w:rPr/>
            <w:t>Foreword</w:t>
            <w:tab/>
          </w:r>
          <w:hyperlink w:anchor="__RefHeading___Toc169676265">
            <w:r>
              <w:rPr>
                <w:rStyle w:val="IndexLink"/>
              </w:rPr>
              <w:t>4</w:t>
            </w:r>
          </w:hyperlink>
        </w:p>
        <w:p>
          <w:pPr>
            <w:pStyle w:val="Contents1"/>
            <w:tabs>
              <w:tab w:val="clear" w:pos="9639"/>
              <w:tab w:val="left" w:pos="567" w:leader="none"/>
            </w:tabs>
            <w:bidi w:val="0"/>
            <w:jc w:val="start"/>
            <w:rPr/>
          </w:pPr>
          <w:r>
            <w:rPr/>
            <w:t>1 Scope</w:t>
            <w:tab/>
          </w:r>
          <w:hyperlink w:anchor="__RefHeading___Toc169676266">
            <w:r>
              <w:rPr>
                <w:rStyle w:val="IndexLink"/>
              </w:rPr>
              <w:t>5</w:t>
            </w:r>
          </w:hyperlink>
        </w:p>
        <w:p>
          <w:pPr>
            <w:pStyle w:val="Contents1"/>
            <w:tabs>
              <w:tab w:val="clear" w:pos="9639"/>
              <w:tab w:val="left" w:pos="567" w:leader="none"/>
            </w:tabs>
            <w:bidi w:val="0"/>
            <w:jc w:val="start"/>
            <w:rPr/>
          </w:pPr>
          <w:r>
            <w:rPr/>
            <w:t>2 Normative references</w:t>
            <w:tab/>
          </w:r>
          <w:hyperlink w:anchor="__RefHeading___Toc169676267">
            <w:r>
              <w:rPr>
                <w:rStyle w:val="IndexLink"/>
              </w:rPr>
              <w:t>5</w:t>
            </w:r>
          </w:hyperlink>
        </w:p>
        <w:p>
          <w:pPr>
            <w:pStyle w:val="Contents1"/>
            <w:tabs>
              <w:tab w:val="clear" w:pos="9639"/>
              <w:tab w:val="left" w:pos="567" w:leader="none"/>
            </w:tabs>
            <w:bidi w:val="0"/>
            <w:jc w:val="start"/>
            <w:rPr/>
          </w:pPr>
          <w:r>
            <w:rPr/>
            <w:t>3 Definitions and abbreviations</w:t>
            <w:tab/>
          </w:r>
          <w:hyperlink w:anchor="__RefHeading___Toc169676268">
            <w:r>
              <w:rPr>
                <w:rStyle w:val="IndexLink"/>
              </w:rPr>
              <w:t>5</w:t>
            </w:r>
          </w:hyperlink>
        </w:p>
        <w:p>
          <w:pPr>
            <w:pStyle w:val="Contents2"/>
            <w:tabs>
              <w:tab w:val="clear" w:pos="567"/>
              <w:tab w:val="clear" w:pos="9639"/>
              <w:tab w:val="right" w:pos="9638" w:leader="dot"/>
            </w:tabs>
            <w:bidi w:val="0"/>
            <w:jc w:val="start"/>
            <w:rPr/>
          </w:pPr>
          <w:r>
            <w:rPr/>
            <w:t>3.1 Definitions</w:t>
            <w:tab/>
          </w:r>
          <w:hyperlink w:anchor="__RefHeading___Toc169676269">
            <w:r>
              <w:rPr>
                <w:rStyle w:val="IndexLink"/>
              </w:rPr>
              <w:t>5</w:t>
            </w:r>
          </w:hyperlink>
        </w:p>
        <w:p>
          <w:pPr>
            <w:pStyle w:val="Contents2"/>
            <w:tabs>
              <w:tab w:val="clear" w:pos="567"/>
              <w:tab w:val="clear" w:pos="9639"/>
              <w:tab w:val="right" w:pos="9638" w:leader="dot"/>
            </w:tabs>
            <w:bidi w:val="0"/>
            <w:jc w:val="start"/>
            <w:rPr/>
          </w:pPr>
          <w:r>
            <w:rPr/>
            <w:t>3.2 Abbreviations</w:t>
            <w:tab/>
          </w:r>
          <w:hyperlink w:anchor="__RefHeading___Toc169676270">
            <w:r>
              <w:rPr>
                <w:rStyle w:val="IndexLink"/>
              </w:rPr>
              <w:t>6</w:t>
            </w:r>
          </w:hyperlink>
        </w:p>
        <w:p>
          <w:pPr>
            <w:pStyle w:val="Contents1"/>
            <w:tabs>
              <w:tab w:val="clear" w:pos="9639"/>
              <w:tab w:val="left" w:pos="567" w:leader="none"/>
            </w:tabs>
            <w:bidi w:val="0"/>
            <w:jc w:val="start"/>
            <w:rPr/>
          </w:pPr>
          <w:r>
            <w:rPr/>
            <w:t>4 FIGS Monitoring Levels</w:t>
            <w:tab/>
          </w:r>
          <w:hyperlink w:anchor="__RefHeading___Toc169676271">
            <w:r>
              <w:rPr>
                <w:rStyle w:val="IndexLink"/>
              </w:rPr>
              <w:t>6</w:t>
            </w:r>
          </w:hyperlink>
        </w:p>
        <w:p>
          <w:pPr>
            <w:pStyle w:val="Contents1"/>
            <w:tabs>
              <w:tab w:val="clear" w:pos="9639"/>
              <w:tab w:val="left" w:pos="567" w:leader="none"/>
            </w:tabs>
            <w:bidi w:val="0"/>
            <w:jc w:val="start"/>
            <w:rPr/>
          </w:pPr>
          <w:r>
            <w:rPr/>
            <w:t>5 FIGS Level 1: Accelerated TAP Records</w:t>
            <w:tab/>
          </w:r>
          <w:hyperlink w:anchor="__RefHeading___Toc169676272">
            <w:r>
              <w:rPr>
                <w:rStyle w:val="IndexLink"/>
              </w:rPr>
              <w:t>7</w:t>
            </w:r>
          </w:hyperlink>
        </w:p>
        <w:p>
          <w:pPr>
            <w:pStyle w:val="Contents2"/>
            <w:tabs>
              <w:tab w:val="clear" w:pos="567"/>
              <w:tab w:val="clear" w:pos="9639"/>
              <w:tab w:val="right" w:pos="9638" w:leader="dot"/>
            </w:tabs>
            <w:bidi w:val="0"/>
            <w:jc w:val="start"/>
            <w:rPr/>
          </w:pPr>
          <w:r>
            <w:rPr/>
            <w:t>5.1 Method of FIGS Setting</w:t>
            <w:tab/>
          </w:r>
          <w:hyperlink w:anchor="__RefHeading___Toc169676273">
            <w:r>
              <w:rPr>
                <w:rStyle w:val="IndexLink"/>
              </w:rPr>
              <w:t>7</w:t>
            </w:r>
          </w:hyperlink>
        </w:p>
        <w:p>
          <w:pPr>
            <w:pStyle w:val="Contents2"/>
            <w:tabs>
              <w:tab w:val="clear" w:pos="567"/>
              <w:tab w:val="clear" w:pos="9639"/>
              <w:tab w:val="right" w:pos="9638" w:leader="dot"/>
            </w:tabs>
            <w:bidi w:val="0"/>
            <w:jc w:val="start"/>
            <w:rPr/>
          </w:pPr>
          <w:r>
            <w:rPr/>
            <w:t>5.2 Information Flows</w:t>
            <w:tab/>
          </w:r>
          <w:hyperlink w:anchor="__RefHeading___Toc169676274">
            <w:r>
              <w:rPr>
                <w:rStyle w:val="IndexLink"/>
              </w:rPr>
              <w:t>7</w:t>
            </w:r>
          </w:hyperlink>
        </w:p>
        <w:p>
          <w:pPr>
            <w:pStyle w:val="Contents1"/>
            <w:tabs>
              <w:tab w:val="clear" w:pos="9639"/>
              <w:tab w:val="left" w:pos="567" w:leader="none"/>
            </w:tabs>
            <w:bidi w:val="0"/>
            <w:jc w:val="start"/>
            <w:rPr/>
          </w:pPr>
          <w:r>
            <w:rPr/>
            <w:t>6 FIGS and CAMEL Architecture for FIGS Levels 2 and 3</w:t>
            <w:tab/>
          </w:r>
          <w:hyperlink w:anchor="__RefHeading___Toc169676275">
            <w:r>
              <w:rPr>
                <w:rStyle w:val="IndexLink"/>
              </w:rPr>
              <w:t>7</w:t>
            </w:r>
          </w:hyperlink>
        </w:p>
        <w:p>
          <w:pPr>
            <w:pStyle w:val="Contents1"/>
            <w:tabs>
              <w:tab w:val="clear" w:pos="9639"/>
              <w:tab w:val="left" w:pos="567" w:leader="none"/>
            </w:tabs>
            <w:bidi w:val="0"/>
            <w:jc w:val="start"/>
            <w:rPr/>
          </w:pPr>
          <w:r>
            <w:rPr/>
            <w:t>7 FIGS Levels 2 and 3</w:t>
            <w:tab/>
          </w:r>
          <w:hyperlink w:anchor="__RefHeading___Toc169676276">
            <w:r>
              <w:rPr>
                <w:rStyle w:val="IndexLink"/>
              </w:rPr>
              <w:t>9</w:t>
            </w:r>
          </w:hyperlink>
        </w:p>
        <w:p>
          <w:pPr>
            <w:pStyle w:val="Contents2"/>
            <w:tabs>
              <w:tab w:val="clear" w:pos="567"/>
              <w:tab w:val="clear" w:pos="9639"/>
              <w:tab w:val="right" w:pos="9638" w:leader="dot"/>
            </w:tabs>
            <w:bidi w:val="0"/>
            <w:jc w:val="start"/>
            <w:rPr/>
          </w:pPr>
          <w:r>
            <w:rPr/>
            <w:t>7.1 Method of FIGS Setting</w:t>
            <w:tab/>
          </w:r>
          <w:hyperlink w:anchor="__RefHeading___Toc169676277">
            <w:r>
              <w:rPr>
                <w:rStyle w:val="IndexLink"/>
              </w:rPr>
              <w:t>9</w:t>
            </w:r>
          </w:hyperlink>
        </w:p>
        <w:p>
          <w:pPr>
            <w:pStyle w:val="Contents2"/>
            <w:tabs>
              <w:tab w:val="clear" w:pos="567"/>
              <w:tab w:val="clear" w:pos="9639"/>
              <w:tab w:val="right" w:pos="9638" w:leader="dot"/>
            </w:tabs>
            <w:bidi w:val="0"/>
            <w:jc w:val="start"/>
            <w:rPr/>
          </w:pPr>
          <w:r>
            <w:rPr/>
            <w:t>7.2 Information Flows</w:t>
            <w:tab/>
          </w:r>
          <w:hyperlink w:anchor="__RefHeading___Toc169676278">
            <w:r>
              <w:rPr>
                <w:rStyle w:val="IndexLink"/>
              </w:rPr>
              <w:t>9</w:t>
            </w:r>
          </w:hyperlink>
        </w:p>
        <w:p>
          <w:pPr>
            <w:pStyle w:val="Contents3"/>
            <w:tabs>
              <w:tab w:val="clear" w:pos="567"/>
              <w:tab w:val="clear" w:pos="9639"/>
              <w:tab w:val="right" w:pos="9638" w:leader="dot"/>
            </w:tabs>
            <w:bidi w:val="0"/>
            <w:jc w:val="start"/>
            <w:rPr/>
          </w:pPr>
          <w:r>
            <w:rPr/>
            <w:t>7.2.1 Mobile Originated and Mobile Terminated Calls</w:t>
            <w:tab/>
          </w:r>
          <w:hyperlink w:anchor="__RefHeading___Toc169676279">
            <w:r>
              <w:rPr>
                <w:rStyle w:val="IndexLink"/>
              </w:rPr>
              <w:t>9</w:t>
            </w:r>
          </w:hyperlink>
        </w:p>
        <w:p>
          <w:pPr>
            <w:pStyle w:val="Contents4"/>
            <w:tabs>
              <w:tab w:val="clear" w:pos="851"/>
              <w:tab w:val="clear" w:pos="9639"/>
              <w:tab w:val="left" w:pos="567" w:leader="none"/>
            </w:tabs>
            <w:bidi w:val="0"/>
            <w:jc w:val="start"/>
            <w:rPr/>
          </w:pPr>
          <w:r>
            <w:rPr/>
            <w:t>7.2.1.1 Call Start Time</w:t>
            <w:tab/>
          </w:r>
          <w:hyperlink w:anchor="__RefHeading___Toc169676280">
            <w:r>
              <w:rPr>
                <w:rStyle w:val="IndexLink"/>
              </w:rPr>
              <w:t>9</w:t>
            </w:r>
          </w:hyperlink>
        </w:p>
        <w:p>
          <w:pPr>
            <w:pStyle w:val="Contents4"/>
            <w:tabs>
              <w:tab w:val="clear" w:pos="851"/>
              <w:tab w:val="clear" w:pos="9639"/>
              <w:tab w:val="left" w:pos="567" w:leader="none"/>
            </w:tabs>
            <w:bidi w:val="0"/>
            <w:jc w:val="start"/>
            <w:rPr/>
          </w:pPr>
          <w:r>
            <w:rPr/>
            <w:t>7.2.1.2 Partial Call Records</w:t>
            <w:tab/>
          </w:r>
          <w:hyperlink w:anchor="__RefHeading___Toc169676281">
            <w:r>
              <w:rPr>
                <w:rStyle w:val="IndexLink"/>
              </w:rPr>
              <w:t>10</w:t>
            </w:r>
          </w:hyperlink>
        </w:p>
        <w:p>
          <w:pPr>
            <w:pStyle w:val="Contents4"/>
            <w:tabs>
              <w:tab w:val="clear" w:pos="851"/>
              <w:tab w:val="clear" w:pos="9639"/>
              <w:tab w:val="left" w:pos="567" w:leader="none"/>
            </w:tabs>
            <w:bidi w:val="0"/>
            <w:jc w:val="start"/>
            <w:rPr/>
          </w:pPr>
          <w:r>
            <w:rPr/>
            <w:t>7.2.1.3 Call End Time</w:t>
            <w:tab/>
          </w:r>
          <w:hyperlink w:anchor="__RefHeading___Toc169676282">
            <w:r>
              <w:rPr>
                <w:rStyle w:val="IndexLink"/>
              </w:rPr>
              <w:t>10</w:t>
            </w:r>
          </w:hyperlink>
        </w:p>
        <w:p>
          <w:pPr>
            <w:pStyle w:val="Contents3"/>
            <w:tabs>
              <w:tab w:val="clear" w:pos="567"/>
              <w:tab w:val="clear" w:pos="9639"/>
              <w:tab w:val="right" w:pos="9638" w:leader="dot"/>
            </w:tabs>
            <w:bidi w:val="0"/>
            <w:jc w:val="start"/>
            <w:rPr/>
          </w:pPr>
          <w:r>
            <w:rPr/>
            <w:t>7.2.2 Forwarded Call</w:t>
            <w:tab/>
          </w:r>
          <w:hyperlink w:anchor="__RefHeading___Toc169676283">
            <w:r>
              <w:rPr>
                <w:rStyle w:val="IndexLink"/>
              </w:rPr>
              <w:t>11</w:t>
            </w:r>
          </w:hyperlink>
        </w:p>
        <w:p>
          <w:pPr>
            <w:pStyle w:val="Contents4"/>
            <w:tabs>
              <w:tab w:val="clear" w:pos="851"/>
              <w:tab w:val="clear" w:pos="9639"/>
              <w:tab w:val="left" w:pos="567" w:leader="none"/>
            </w:tabs>
            <w:bidi w:val="0"/>
            <w:jc w:val="start"/>
            <w:rPr/>
          </w:pPr>
          <w:r>
            <w:rPr/>
            <w:t>7.2.2.1 Call Start Time</w:t>
            <w:tab/>
          </w:r>
          <w:hyperlink w:anchor="__RefHeading___Toc169676284">
            <w:r>
              <w:rPr>
                <w:rStyle w:val="IndexLink"/>
              </w:rPr>
              <w:t>11</w:t>
            </w:r>
          </w:hyperlink>
        </w:p>
        <w:p>
          <w:pPr>
            <w:pStyle w:val="Contents4"/>
            <w:tabs>
              <w:tab w:val="clear" w:pos="851"/>
              <w:tab w:val="clear" w:pos="9639"/>
              <w:tab w:val="left" w:pos="567" w:leader="none"/>
            </w:tabs>
            <w:bidi w:val="0"/>
            <w:jc w:val="start"/>
            <w:rPr/>
          </w:pPr>
          <w:r>
            <w:rPr/>
            <w:t>7.2.2.2 Partial Call Records</w:t>
            <w:tab/>
          </w:r>
          <w:hyperlink w:anchor="__RefHeading___Toc169676285">
            <w:r>
              <w:rPr>
                <w:rStyle w:val="IndexLink"/>
              </w:rPr>
              <w:t>11</w:t>
            </w:r>
          </w:hyperlink>
        </w:p>
        <w:p>
          <w:pPr>
            <w:pStyle w:val="Contents4"/>
            <w:tabs>
              <w:tab w:val="clear" w:pos="851"/>
              <w:tab w:val="clear" w:pos="9639"/>
              <w:tab w:val="left" w:pos="567" w:leader="none"/>
            </w:tabs>
            <w:bidi w:val="0"/>
            <w:jc w:val="start"/>
            <w:rPr/>
          </w:pPr>
          <w:r>
            <w:rPr/>
            <w:t>7.2.2.3 Call End Time</w:t>
            <w:tab/>
          </w:r>
          <w:hyperlink w:anchor="__RefHeading___Toc7356_3320553937">
            <w:r>
              <w:rPr>
                <w:rStyle w:val="IndexLink"/>
              </w:rPr>
              <w:t>11</w:t>
            </w:r>
          </w:hyperlink>
        </w:p>
        <w:p>
          <w:pPr>
            <w:pStyle w:val="Contents3"/>
            <w:tabs>
              <w:tab w:val="clear" w:pos="567"/>
              <w:tab w:val="clear" w:pos="9639"/>
              <w:tab w:val="right" w:pos="9638" w:leader="dot"/>
            </w:tabs>
            <w:bidi w:val="0"/>
            <w:jc w:val="start"/>
            <w:rPr/>
          </w:pPr>
          <w:r>
            <w:rPr/>
            <w:t>7.2.3 Supplementary Service Invocation</w:t>
            <w:tab/>
          </w:r>
          <w:hyperlink w:anchor="__RefHeading___Toc169676287">
            <w:r>
              <w:rPr>
                <w:rStyle w:val="IndexLink"/>
              </w:rPr>
              <w:t>11</w:t>
            </w:r>
          </w:hyperlink>
        </w:p>
        <w:p>
          <w:pPr>
            <w:pStyle w:val="Contents8"/>
            <w:tabs>
              <w:tab w:val="clear" w:pos="567"/>
              <w:tab w:val="clear" w:pos="9639"/>
              <w:tab w:val="right" w:pos="9638" w:leader="dot"/>
            </w:tabs>
            <w:bidi w:val="0"/>
            <w:jc w:val="start"/>
            <w:rPr/>
          </w:pPr>
          <w:r>
            <w:rPr/>
            <w:t>Annex A (informative): FIGS Data provided by CAMEL Messages</w:t>
            <w:tab/>
          </w:r>
          <w:hyperlink w:anchor="__RefHeading___Toc169676288">
            <w:r>
              <w:rPr>
                <w:rStyle w:val="IndexLink"/>
              </w:rPr>
              <w:t>12</w:t>
            </w:r>
          </w:hyperlink>
        </w:p>
        <w:p>
          <w:pPr>
            <w:pStyle w:val="Contents8"/>
            <w:tabs>
              <w:tab w:val="clear" w:pos="567"/>
              <w:tab w:val="clear" w:pos="9639"/>
              <w:tab w:val="right" w:pos="9638" w:leader="dot"/>
            </w:tabs>
            <w:bidi w:val="0"/>
            <w:jc w:val="start"/>
            <w:rPr/>
          </w:pPr>
          <w:r>
            <w:rPr/>
            <w:t>Annex B (informative): Information Flow for FIGS Levels 2 and 3</w:t>
            <w:tab/>
          </w:r>
          <w:hyperlink w:anchor="__RefHeading___Toc169676289">
            <w:r>
              <w:rPr>
                <w:rStyle w:val="IndexLink"/>
              </w:rPr>
              <w:t>15</w:t>
            </w:r>
          </w:hyperlink>
        </w:p>
        <w:p>
          <w:pPr>
            <w:pStyle w:val="Contents8"/>
            <w:tabs>
              <w:tab w:val="clear" w:pos="567"/>
              <w:tab w:val="clear" w:pos="9639"/>
              <w:tab w:val="right" w:pos="9638" w:leader="dot"/>
            </w:tabs>
            <w:bidi w:val="0"/>
            <w:jc w:val="start"/>
            <w:rPr/>
          </w:pPr>
          <w:r>
            <w:rPr/>
            <w:t>Annex C (informative): Change history</w:t>
            <w:tab/>
          </w:r>
          <w:hyperlink w:anchor="__RefHeading___Toc169676290">
            <w:r>
              <w:rPr>
                <w:rStyle w:val="IndexLink"/>
              </w:rPr>
              <w:t>17</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0" w:name="__RefHeading___Toc169676265"/>
      <w:bookmarkEnd w:id="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 w:name="__RefHeading___Toc169676266"/>
      <w:bookmarkEnd w:id="1"/>
      <w:r>
        <w:rPr/>
        <w:t>1</w:t>
        <w:tab/>
        <w:t>Scope</w:t>
      </w:r>
    </w:p>
    <w:p>
      <w:pPr>
        <w:pStyle w:val="Normal"/>
        <w:rPr/>
      </w:pPr>
      <w:r>
        <w:rPr/>
        <w:t>This Technical Specification specifies the stage 2 description of the Fraud Information Gathering System (FIGS) feature which provides the means for the HPLMN to monitor the activities of its subscribers in a VPLMN.</w:t>
      </w:r>
    </w:p>
    <w:p>
      <w:pPr>
        <w:pStyle w:val="Normal"/>
        <w:rPr/>
      </w:pPr>
      <w:r>
        <w:rPr/>
        <w:t>Three levels of FIGS service are defined, levels 1 to 3.</w:t>
      </w:r>
    </w:p>
    <w:p>
      <w:pPr>
        <w:pStyle w:val="Normal"/>
        <w:rPr/>
      </w:pPr>
      <w:r>
        <w:rPr/>
        <w:t>Level 1 will use the facilities provided by Transferred Account Procedure (TAP).</w:t>
      </w:r>
    </w:p>
    <w:p>
      <w:pPr>
        <w:pStyle w:val="Normal"/>
        <w:rPr/>
      </w:pPr>
      <w:r>
        <w:rPr/>
        <w:t>Levels 2 and 3 will use facilities provided by Customised Applications for Mobile network Enhanced Logic (CAMEL), in particular, the information flows between the GSM Service Switching Function (gsmSSF) and GSM Service Control Function (gsmSCF). Phase 1 and Phase 2 CAMEL facilities will be used.</w:t>
      </w:r>
    </w:p>
    <w:p>
      <w:pPr>
        <w:pStyle w:val="Normal"/>
        <w:rPr/>
      </w:pPr>
      <w:r>
        <w:rPr/>
        <w:t>Connection-orientated services only are covered.</w:t>
      </w:r>
    </w:p>
    <w:p>
      <w:pPr>
        <w:pStyle w:val="Heading1"/>
        <w:bidi w:val="0"/>
        <w:ind w:start="1134" w:hanging="1134"/>
        <w:jc w:val="start"/>
        <w:rPr/>
      </w:pPr>
      <w:bookmarkStart w:id="2" w:name="__RefHeading___Toc169676267"/>
      <w:bookmarkEnd w:id="2"/>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3GPP TS 42.031: “Digital cellular telecommunications system (Phase 2+); Fraud Information Gathering System (FIGS) - Stage 1".</w:t>
      </w:r>
    </w:p>
    <w:p>
      <w:pPr>
        <w:pStyle w:val="EX"/>
        <w:rPr/>
      </w:pPr>
      <w:r>
        <w:rPr/>
        <w:t>[3]</w:t>
        <w:tab/>
        <w:t>GSM 03.78: “Digital cellular telecommunications system (Phase 2+); Customised Application for Mobile network Enhanced Logic (CAMEL Phase 1)” - stage 2; version 5.x.y". (GSM Release 96)</w:t>
      </w:r>
    </w:p>
    <w:p>
      <w:pPr>
        <w:pStyle w:val="EX"/>
        <w:rPr/>
      </w:pPr>
      <w:r>
        <w:rPr/>
        <w:t>[4]</w:t>
        <w:tab/>
        <w:t>GSM 03.78: “Digital cellular telecommunications system (Phase 2+); Customised Application for Mobile network Enhanced Logic (CAMEL Phase 2) - stage 2; version 6.x.y". (GSM Release 97)</w:t>
      </w:r>
    </w:p>
    <w:p>
      <w:pPr>
        <w:pStyle w:val="NO"/>
        <w:rPr/>
      </w:pPr>
      <w:r>
        <w:rPr/>
        <w:t>NOTE:</w:t>
        <w:tab/>
        <w:t>[3] specifies CAMEL Phase 1 functionality, [4] specifies CAMEL Phase 2 functionality.</w:t>
      </w:r>
    </w:p>
    <w:p>
      <w:pPr>
        <w:pStyle w:val="Heading1"/>
        <w:bidi w:val="0"/>
        <w:ind w:start="1134" w:hanging="1134"/>
        <w:jc w:val="start"/>
        <w:rPr/>
      </w:pPr>
      <w:bookmarkStart w:id="3" w:name="__RefHeading___Toc169676268"/>
      <w:bookmarkEnd w:id="3"/>
      <w:r>
        <w:rPr/>
        <w:t>3</w:t>
        <w:tab/>
        <w:t>Definitions and abbreviations</w:t>
      </w:r>
    </w:p>
    <w:p>
      <w:pPr>
        <w:pStyle w:val="Heading2"/>
        <w:bidi w:val="0"/>
        <w:jc w:val="start"/>
        <w:rPr/>
      </w:pPr>
      <w:bookmarkStart w:id="4" w:name="__RefHeading___Toc169676269"/>
      <w:bookmarkEnd w:id="4"/>
      <w:r>
        <w:rPr/>
        <w:t>3.1</w:t>
        <w:tab/>
        <w:t>Definitions</w:t>
      </w:r>
    </w:p>
    <w:p>
      <w:pPr>
        <w:pStyle w:val="Normal"/>
        <w:rPr/>
      </w:pPr>
      <w:r>
        <w:rPr/>
        <w:t>For the purposes of this specification the following definitions apply:</w:t>
      </w:r>
    </w:p>
    <w:p>
      <w:pPr>
        <w:pStyle w:val="Normal"/>
        <w:rPr>
          <w:b/>
          <w:b/>
        </w:rPr>
      </w:pPr>
      <w:r>
        <w:rPr>
          <w:b/>
        </w:rPr>
        <w:t>A subscriber:</w:t>
      </w:r>
      <w:r>
        <w:rPr/>
        <w:t xml:space="preserve"> The calling mobile subscriber.</w:t>
      </w:r>
    </w:p>
    <w:p>
      <w:pPr>
        <w:pStyle w:val="Normal"/>
        <w:rPr/>
      </w:pPr>
      <w:r>
        <w:rPr>
          <w:b/>
        </w:rPr>
        <w:t>B subscriber:</w:t>
      </w:r>
      <w:r>
        <w:rPr/>
        <w:t xml:space="preserve"> The mobile subscriber originally called by the A subscriber.</w:t>
      </w:r>
    </w:p>
    <w:p>
      <w:pPr>
        <w:pStyle w:val="Normal"/>
        <w:rPr>
          <w:b/>
          <w:b/>
        </w:rPr>
      </w:pPr>
      <w:r>
        <w:rPr>
          <w:b/>
        </w:rPr>
        <w:t>C subscriber:</w:t>
      </w:r>
      <w:r>
        <w:rPr/>
        <w:t xml:space="preserve"> The subscriber to whom the B subscriber has requested that calls be forwarded. The C subscriber may be fixed or mobile.</w:t>
      </w:r>
    </w:p>
    <w:p>
      <w:pPr>
        <w:pStyle w:val="Normal"/>
        <w:rPr/>
      </w:pPr>
      <w:r>
        <w:rPr>
          <w:b/>
        </w:rPr>
        <w:t>call</w:t>
      </w:r>
      <w:r>
        <w:rPr/>
        <w:t>: connection-oriented service/event.</w:t>
      </w:r>
    </w:p>
    <w:p>
      <w:pPr>
        <w:pStyle w:val="Normal"/>
        <w:rPr/>
      </w:pPr>
      <w:r>
        <w:rPr>
          <w:b/>
        </w:rPr>
        <w:t>GSM Service Control Function (gsmSCF):</w:t>
      </w:r>
      <w:r>
        <w:rPr/>
        <w:t xml:space="preserve"> A functional entity that contains the CAMEL service logic to implement OSS. It interfaces with the gsmSSF and the HLR.</w:t>
      </w:r>
    </w:p>
    <w:p>
      <w:pPr>
        <w:pStyle w:val="Normal"/>
        <w:rPr/>
      </w:pPr>
      <w:r>
        <w:rPr>
          <w:b/>
        </w:rPr>
        <w:t>GSM Service Switching Function (gsmSSF):</w:t>
      </w:r>
      <w:r>
        <w:rPr/>
        <w:t xml:space="preserve"> A functional entity that interfaces the MSC/GMSC to the gsmSCF. The concept of the gsmSSF is derived from the IN gsmSSF, but uses different triggering mechanisms because of the nature of the mobile network.</w:t>
      </w:r>
    </w:p>
    <w:p>
      <w:pPr>
        <w:pStyle w:val="Normal"/>
        <w:rPr/>
      </w:pPr>
      <w:r>
        <w:rPr>
          <w:b/>
        </w:rPr>
        <w:t>Originating CAMEL Subscription Information (O-CSI):</w:t>
      </w:r>
      <w:r>
        <w:rPr/>
        <w:t xml:space="preserve"> The O-CSI identifies the subscriber as having originating CAMEL services.</w:t>
      </w:r>
    </w:p>
    <w:p>
      <w:pPr>
        <w:pStyle w:val="Normal"/>
        <w:rPr/>
      </w:pPr>
      <w:r>
        <w:rPr>
          <w:b/>
        </w:rPr>
        <w:t>Supplementary Service Notification CAMEL Subscription Information (SS-CSI)</w:t>
      </w:r>
      <w:r>
        <w:rPr/>
        <w:t>: The SS-CSI identifies the subscriber as having supplementary service invocation notification CAMEL services.</w:t>
      </w:r>
    </w:p>
    <w:p>
      <w:pPr>
        <w:pStyle w:val="Normal"/>
        <w:rPr/>
      </w:pPr>
      <w:r>
        <w:rPr>
          <w:b/>
        </w:rPr>
        <w:t>Terminating CAMEL Subscription Information (T-CSI):</w:t>
      </w:r>
      <w:r>
        <w:rPr/>
        <w:t xml:space="preserve"> The T-CSI identifies the subscriber as having terminating CAMEL services.</w:t>
      </w:r>
    </w:p>
    <w:p>
      <w:pPr>
        <w:pStyle w:val="Normal"/>
        <w:rPr/>
      </w:pPr>
      <w:r>
        <w:rPr>
          <w:b/>
        </w:rPr>
        <w:t>VMSC</w:t>
      </w:r>
      <w:r>
        <w:rPr/>
        <w:t>: The serving MSC in the VPLMN.</w:t>
      </w:r>
    </w:p>
    <w:p>
      <w:pPr>
        <w:pStyle w:val="Heading2"/>
        <w:bidi w:val="0"/>
        <w:jc w:val="start"/>
        <w:rPr/>
      </w:pPr>
      <w:bookmarkStart w:id="5" w:name="__RefHeading___Toc169676270"/>
      <w:bookmarkEnd w:id="5"/>
      <w:r>
        <w:rPr/>
        <w:t>3.2</w:t>
        <w:tab/>
        <w:t>Abbreviations</w:t>
      </w:r>
    </w:p>
    <w:p>
      <w:pPr>
        <w:pStyle w:val="Normal"/>
        <w:rPr/>
      </w:pPr>
      <w:r>
        <w:rPr/>
        <w:t>Abbreviations used in this specification are listed in GSM 01.04.</w:t>
      </w:r>
    </w:p>
    <w:p>
      <w:pPr>
        <w:pStyle w:val="Normal"/>
        <w:rPr/>
      </w:pPr>
      <w:r>
        <w:rPr/>
        <w:t>For the purposes of this specification the following abbreviations apply:</w:t>
      </w:r>
    </w:p>
    <w:p>
      <w:pPr>
        <w:pStyle w:val="EW"/>
        <w:rPr/>
      </w:pPr>
      <w:r>
        <w:rPr/>
        <w:t>CAMEL</w:t>
        <w:tab/>
        <w:t xml:space="preserve">Customised Applications for Mobile network Enhanced Logic </w:t>
      </w:r>
    </w:p>
    <w:p>
      <w:pPr>
        <w:pStyle w:val="EW"/>
        <w:rPr/>
      </w:pPr>
      <w:r>
        <w:rPr/>
        <w:t>CGI</w:t>
        <w:tab/>
        <w:t>Cell Global Identifier</w:t>
      </w:r>
    </w:p>
    <w:p>
      <w:pPr>
        <w:pStyle w:val="EW"/>
        <w:rPr/>
      </w:pPr>
      <w:r>
        <w:rPr/>
        <w:t>FIGS</w:t>
        <w:tab/>
        <w:t>Fraud Information Gathering System</w:t>
      </w:r>
    </w:p>
    <w:p>
      <w:pPr>
        <w:pStyle w:val="EW"/>
        <w:rPr/>
      </w:pPr>
      <w:r>
        <w:rPr/>
        <w:t>FDS</w:t>
        <w:tab/>
        <w:t>Fraud Detection System</w:t>
      </w:r>
    </w:p>
    <w:p>
      <w:pPr>
        <w:pStyle w:val="EW"/>
        <w:rPr/>
      </w:pPr>
      <w:r>
        <w:rPr/>
        <w:t>MO</w:t>
        <w:tab/>
        <w:t>Mobile Originated</w:t>
      </w:r>
    </w:p>
    <w:p>
      <w:pPr>
        <w:pStyle w:val="EW"/>
        <w:rPr/>
      </w:pPr>
      <w:r>
        <w:rPr/>
        <w:t>MT</w:t>
        <w:tab/>
        <w:t>Mobile Terminated</w:t>
      </w:r>
    </w:p>
    <w:p>
      <w:pPr>
        <w:pStyle w:val="EW"/>
        <w:rPr/>
      </w:pPr>
      <w:r>
        <w:rPr/>
        <w:t>O-CSI</w:t>
        <w:tab/>
        <w:t>Originating CAMEL Subscription Information</w:t>
      </w:r>
    </w:p>
    <w:p>
      <w:pPr>
        <w:pStyle w:val="EW"/>
        <w:rPr/>
      </w:pPr>
      <w:r>
        <w:rPr/>
        <w:t>OSS</w:t>
        <w:tab/>
        <w:t>Operator Specific Services</w:t>
      </w:r>
    </w:p>
    <w:p>
      <w:pPr>
        <w:pStyle w:val="EW"/>
        <w:rPr/>
      </w:pPr>
      <w:r>
        <w:rPr/>
        <w:t>SS-CSI</w:t>
        <w:tab/>
        <w:t>Supplementary Service Notification CAMEL Subscription Information</w:t>
      </w:r>
    </w:p>
    <w:p>
      <w:pPr>
        <w:pStyle w:val="EW"/>
        <w:rPr/>
      </w:pPr>
      <w:r>
        <w:rPr/>
        <w:t>T-CSI</w:t>
        <w:tab/>
        <w:t>Terminating CAMEL Subscription Information</w:t>
      </w:r>
    </w:p>
    <w:p>
      <w:pPr>
        <w:pStyle w:val="EW"/>
        <w:rPr/>
      </w:pPr>
      <w:r>
        <w:rPr/>
        <w:t>TAP</w:t>
        <w:tab/>
        <w:t>Transferred Account Procedure</w:t>
      </w:r>
    </w:p>
    <w:p>
      <w:pPr>
        <w:pStyle w:val="EW"/>
        <w:rPr/>
      </w:pPr>
      <w:r>
        <w:rPr/>
      </w:r>
    </w:p>
    <w:p>
      <w:pPr>
        <w:pStyle w:val="Heading1"/>
        <w:bidi w:val="0"/>
        <w:ind w:start="1134" w:hanging="1134"/>
        <w:jc w:val="start"/>
        <w:rPr/>
      </w:pPr>
      <w:bookmarkStart w:id="6" w:name="__RefHeading___Toc169676271"/>
      <w:bookmarkEnd w:id="6"/>
      <w:r>
        <w:rPr/>
        <w:t>4</w:t>
        <w:tab/>
        <w:t>FIGS Monitoring Levels</w:t>
      </w:r>
    </w:p>
    <w:p>
      <w:pPr>
        <w:pStyle w:val="Normal"/>
        <w:keepNext w:val="true"/>
        <w:rPr/>
      </w:pPr>
      <w:r>
        <w:rPr/>
        <w:t>There are three levels of monitoring of subscriber activities using FIGS.</w:t>
      </w:r>
    </w:p>
    <w:p>
      <w:pPr>
        <w:pStyle w:val="Normal"/>
        <w:keepNext w:val="true"/>
        <w:tabs>
          <w:tab w:val="clear" w:pos="284"/>
          <w:tab w:val="left" w:pos="567" w:leader="none"/>
        </w:tabs>
        <w:ind w:start="1134" w:hanging="1134"/>
        <w:rPr/>
      </w:pPr>
      <w:r>
        <w:rPr/>
        <w:t>Level 1</w:t>
        <w:tab/>
        <w:t>an accelerated TAP procedure associated with a mechanism such as Hot Billing is implemented in the MSC of the VPLMN.</w:t>
      </w:r>
    </w:p>
    <w:p>
      <w:pPr>
        <w:pStyle w:val="Normal"/>
        <w:keepNext w:val="true"/>
        <w:tabs>
          <w:tab w:val="clear" w:pos="284"/>
          <w:tab w:val="left" w:pos="567" w:leader="none"/>
        </w:tabs>
        <w:ind w:start="1134" w:hanging="1134"/>
        <w:rPr/>
      </w:pPr>
      <w:r>
        <w:rPr/>
        <w:t>Level 2</w:t>
        <w:tab/>
        <w:t>CAMEL is used to gather information, but only at the beginning and the end of the call.</w:t>
      </w:r>
    </w:p>
    <w:p>
      <w:pPr>
        <w:pStyle w:val="Normal"/>
        <w:tabs>
          <w:tab w:val="clear" w:pos="284"/>
          <w:tab w:val="left" w:pos="567" w:leader="none"/>
        </w:tabs>
        <w:ind w:start="1134" w:hanging="1134"/>
        <w:rPr/>
      </w:pPr>
      <w:r>
        <w:rPr/>
        <w:t>Level 3</w:t>
        <w:tab/>
        <w:t>CAMEL provides full information on subscriber activities, as defined in 3GPP TS 42.031, i.e. call start and end times, and partial call records. Notification of the invocation of Explicit Call Transfer, Call Deflection, Call Forwarding, Call Hold and Multi Party Service is also given.</w:t>
      </w:r>
    </w:p>
    <w:p>
      <w:pPr>
        <w:pStyle w:val="Heading1"/>
        <w:bidi w:val="0"/>
        <w:ind w:start="1134" w:hanging="1134"/>
        <w:jc w:val="start"/>
        <w:rPr/>
      </w:pPr>
      <w:bookmarkStart w:id="7" w:name="__RefHeading___Toc169676272"/>
      <w:bookmarkEnd w:id="7"/>
      <w:r>
        <w:rPr/>
        <w:t>5</w:t>
        <w:tab/>
        <w:t>FIGS Level 1: Accelerated TAP Records</w:t>
      </w:r>
    </w:p>
    <w:p>
      <w:pPr>
        <w:pStyle w:val="Heading2"/>
        <w:bidi w:val="0"/>
        <w:jc w:val="start"/>
        <w:rPr/>
      </w:pPr>
      <w:bookmarkStart w:id="8" w:name="__RefHeading___Toc169676273"/>
      <w:bookmarkEnd w:id="8"/>
      <w:r>
        <w:rPr/>
        <w:t>5.1</w:t>
        <w:tab/>
        <w:t>Method of FIGS Setting</w:t>
      </w:r>
    </w:p>
    <w:p>
      <w:pPr>
        <w:pStyle w:val="Normal"/>
        <w:keepNext w:val="true"/>
        <w:keepLines/>
        <w:tabs>
          <w:tab w:val="clear" w:pos="284"/>
          <w:tab w:val="left" w:pos="567" w:leader="none"/>
        </w:tabs>
        <w:rPr/>
      </w:pPr>
      <w:r>
        <w:rPr/>
        <w:t>A PLMN shall request that a VPLMN monitor a designated subscriber using FIGS level 1 by setting a Hot Billing flag in the subscriber data stored in the HLR of the HPLMN. This data is drawn down by the VPLMN when the subscriber first registers in the VPLMN.</w:t>
      </w:r>
    </w:p>
    <w:p>
      <w:pPr>
        <w:pStyle w:val="Normal"/>
        <w:tabs>
          <w:tab w:val="clear" w:pos="284"/>
          <w:tab w:val="left" w:pos="567" w:leader="none"/>
        </w:tabs>
        <w:rPr/>
      </w:pPr>
      <w:r>
        <w:rPr/>
        <w:t xml:space="preserve">If the HPLMN wishes to begin monitoring of a subscriber using FIGS Level 1 when the subscriber is already registered in the VPLMN, it resets the subscriber data in the VPLMN using command </w:t>
      </w:r>
      <w:r>
        <w:rPr>
          <w:i/>
        </w:rPr>
        <w:t>Insert Subscriber Data</w:t>
      </w:r>
      <w:r>
        <w:rPr/>
        <w:t>.</w:t>
      </w:r>
    </w:p>
    <w:p>
      <w:pPr>
        <w:pStyle w:val="Heading2"/>
        <w:bidi w:val="0"/>
        <w:jc w:val="start"/>
        <w:rPr/>
      </w:pPr>
      <w:bookmarkStart w:id="9" w:name="__RefHeading___Toc169676274"/>
      <w:bookmarkEnd w:id="9"/>
      <w:r>
        <w:rPr/>
        <w:t>5.2</w:t>
        <w:tab/>
        <w:t>Information Flows</w:t>
      </w:r>
    </w:p>
    <w:p>
      <w:pPr>
        <w:pStyle w:val="Normal"/>
        <w:tabs>
          <w:tab w:val="clear" w:pos="284"/>
          <w:tab w:val="left" w:pos="567" w:leader="none"/>
        </w:tabs>
        <w:rPr/>
      </w:pPr>
      <w:r>
        <w:rPr/>
        <w:t xml:space="preserve">If a subscriber in a VPLMN is set in the subscriber categories to be monitored using FIGS Level 1 the VMSC shall process and return the TAP records for that subscriber in accordance with the guidelines given in current and future version of TAP. </w:t>
      </w:r>
    </w:p>
    <w:p>
      <w:pPr>
        <w:pStyle w:val="Heading1"/>
        <w:bidi w:val="0"/>
        <w:ind w:start="1134" w:hanging="1134"/>
        <w:jc w:val="start"/>
        <w:rPr/>
      </w:pPr>
      <w:bookmarkStart w:id="10" w:name="__RefHeading___Toc169676275"/>
      <w:bookmarkEnd w:id="10"/>
      <w:r>
        <w:rPr/>
        <w:t>6</w:t>
        <w:tab/>
        <w:t>FIGS and CAMEL Architecture for FIGS Levels 2 and 3</w:t>
      </w:r>
    </w:p>
    <w:p>
      <w:pPr>
        <w:pStyle w:val="Normal"/>
        <w:rPr/>
      </w:pPr>
      <w:r>
        <w:rPr/>
        <w:t>FIGS provides the following information flows to the HPLMN, with respect to roaming subscribers monitored by FIGS Levels 2 and 3.</w:t>
      </w:r>
    </w:p>
    <w:p>
      <w:pPr>
        <w:pStyle w:val="Normal"/>
        <w:rPr>
          <w:b/>
          <w:b/>
        </w:rPr>
      </w:pPr>
      <w:r>
        <w:rPr>
          <w:b/>
        </w:rPr>
        <w:t>FIGS Level 2:</w:t>
      </w:r>
    </w:p>
    <w:p>
      <w:pPr>
        <w:pStyle w:val="B1"/>
        <w:ind w:start="568" w:hanging="0"/>
        <w:rPr/>
      </w:pPr>
      <w:r>
        <w:rPr>
          <w:b/>
        </w:rPr>
        <w:t>call start and end times</w:t>
      </w:r>
      <w:r>
        <w:rPr/>
        <w:t xml:space="preserve"> (both MO, MT and forwarded calls). (At CAMEL Phase 1 the gsmSSF will not put a timestamp on messages. The arrival times of messages at the gsmSCF will be used for call start and end times.)</w:t>
      </w:r>
    </w:p>
    <w:p>
      <w:pPr>
        <w:pStyle w:val="Normal"/>
        <w:rPr>
          <w:b/>
          <w:b/>
        </w:rPr>
      </w:pPr>
      <w:r>
        <w:rPr>
          <w:b/>
        </w:rPr>
        <w:t>FIGS Level 3:</w:t>
      </w:r>
    </w:p>
    <w:p>
      <w:pPr>
        <w:pStyle w:val="B1"/>
        <w:rPr/>
      </w:pPr>
      <w:r>
        <w:rPr/>
        <w:t>As for level 2 with the addition of:</w:t>
      </w:r>
    </w:p>
    <w:p>
      <w:pPr>
        <w:pStyle w:val="B1"/>
        <w:rPr/>
      </w:pPr>
      <w:r>
        <w:rPr>
          <w:b/>
        </w:rPr>
        <w:t>partial call information</w:t>
      </w:r>
      <w:r>
        <w:rPr/>
        <w:t xml:space="preserve"> (accumulated duration of call still in progress) (CAMEL Phase only);</w:t>
      </w:r>
    </w:p>
    <w:p>
      <w:pPr>
        <w:pStyle w:val="B1"/>
        <w:rPr/>
      </w:pPr>
      <w:r>
        <w:rPr>
          <w:b/>
        </w:rPr>
        <w:t>notification of the invocation of ECT, CD and MPTY, CF and call hold</w:t>
      </w:r>
      <w:r>
        <w:rPr/>
        <w:t xml:space="preserve"> (CAMEL Phase 2 only).</w:t>
      </w:r>
    </w:p>
    <w:p>
      <w:pPr>
        <w:pStyle w:val="Normal"/>
        <w:rPr/>
      </w:pPr>
      <w:r>
        <w:rPr/>
        <w:t>Further phases of CAMEL will provide the functionality to check the IMEI of the ME used by a CAMEL subscriber. Other information required by 3GPP TS 42.031, annex A, that is not provided by CAMEL Phase 1 and CAMEL Phase 2, may also be provided by further phases of CAMEL.</w:t>
      </w:r>
    </w:p>
    <w:p>
      <w:pPr>
        <w:pStyle w:val="Normal"/>
        <w:rPr/>
      </w:pPr>
      <w:r>
        <w:rPr/>
        <w:t>The architecture of the services provided by FIGS Levels 2 and 3 is given in the diagrams below. Thick lines indicate possible CAMEL monitoring/control relationships.</w:t>
      </w:r>
    </w:p>
    <w:p>
      <w:pPr>
        <w:pStyle w:val="TH"/>
        <w:rPr/>
      </w:pPr>
      <w:r>
        <w:rPr/>
        <w:object w:dxaOrig="5957" w:dyaOrig="5766">
          <v:shape id="ole_rId6" style="width:297.85pt;height:288.3pt" o:ole="">
            <v:imagedata r:id="rId7" o:title=""/>
          </v:shape>
          <o:OLEObject Type="Embed" ProgID="" ShapeID="ole_rId6" DrawAspect="Content" ObjectID="_1806380440" r:id="rId6"/>
        </w:object>
      </w:r>
    </w:p>
    <w:p>
      <w:pPr>
        <w:pStyle w:val="TF"/>
        <w:rPr/>
      </w:pPr>
      <w:r>
        <w:rPr/>
        <w:t>Figure 1: FIGS architecture for MO call</w:t>
      </w:r>
    </w:p>
    <w:p>
      <w:pPr>
        <w:pStyle w:val="FP"/>
        <w:rPr/>
      </w:pPr>
      <w:r>
        <w:rPr/>
      </w:r>
    </w:p>
    <w:p>
      <w:pPr>
        <w:pStyle w:val="TH"/>
        <w:rPr/>
      </w:pPr>
      <w:r>
        <w:rPr/>
        <w:object w:dxaOrig="9237" w:dyaOrig="6955">
          <v:shape id="ole_rId8" style="width:461.85pt;height:347.75pt" o:ole="">
            <v:imagedata r:id="rId9" o:title=""/>
          </v:shape>
          <o:OLEObject Type="Embed" ProgID="" ShapeID="ole_rId8" DrawAspect="Content" ObjectID="_1073945171" r:id="rId8"/>
        </w:object>
      </w:r>
    </w:p>
    <w:p>
      <w:pPr>
        <w:pStyle w:val="TF"/>
        <w:rPr/>
      </w:pPr>
      <w:r>
        <w:rPr/>
        <w:t>Figure 2: FIGS Architecture for MT/forwarded call</w:t>
      </w:r>
    </w:p>
    <w:p>
      <w:pPr>
        <w:pStyle w:val="Normal"/>
        <w:rPr/>
      </w:pPr>
      <w:r>
        <w:rPr/>
        <w:t>Early call forwarding can be performed if the subscriber has set Unconditional Call Forward or the HLR has determined, before the call is extended to VPLMN B, that the B subscriber is not reachable. In all other cases the call must be extended to the VMSC.</w:t>
      </w:r>
    </w:p>
    <w:p>
      <w:pPr>
        <w:pStyle w:val="Normal"/>
        <w:rPr/>
      </w:pPr>
      <w:r>
        <w:rPr/>
        <w:t>The information flows required by FIGS levels 2 and 3 can be provided by the information flows on the CAP interfaces between the gsmSCF and the gsmSSF in the interrogating and visiting networks.</w:t>
      </w:r>
    </w:p>
    <w:p>
      <w:pPr>
        <w:pStyle w:val="Normal"/>
        <w:rPr/>
      </w:pPr>
      <w:r>
        <w:rPr/>
        <w:t>The interface between the gsmSCF and the Fraud Detection System (FDS) is non-standard.</w:t>
      </w:r>
    </w:p>
    <w:p>
      <w:pPr>
        <w:pStyle w:val="Heading1"/>
        <w:bidi w:val="0"/>
        <w:ind w:start="1134" w:hanging="1134"/>
        <w:jc w:val="start"/>
        <w:rPr/>
      </w:pPr>
      <w:bookmarkStart w:id="11" w:name="__RefHeading___Toc169676276"/>
      <w:bookmarkEnd w:id="11"/>
      <w:r>
        <w:rPr/>
        <w:t>7</w:t>
        <w:tab/>
        <w:t>FIGS Levels 2 and 3</w:t>
      </w:r>
    </w:p>
    <w:p>
      <w:pPr>
        <w:pStyle w:val="Heading2"/>
        <w:bidi w:val="0"/>
        <w:jc w:val="start"/>
        <w:rPr/>
      </w:pPr>
      <w:bookmarkStart w:id="12" w:name="__RefHeading___Toc169676277"/>
      <w:bookmarkEnd w:id="12"/>
      <w:r>
        <w:rPr/>
        <w:t>7.1</w:t>
        <w:tab/>
        <w:t>Method of FIGS Setting</w:t>
      </w:r>
    </w:p>
    <w:p>
      <w:pPr>
        <w:pStyle w:val="Normal"/>
        <w:tabs>
          <w:tab w:val="clear" w:pos="284"/>
          <w:tab w:val="left" w:pos="567" w:leader="none"/>
        </w:tabs>
        <w:rPr/>
      </w:pPr>
      <w:r>
        <w:rPr/>
        <w:t>A PLMN shall request that a VPLMN monitor a designated subscriber using FIGS levels 2 or 3 by setting the O-CSI, T-CSI and SS-CSI (level 3 only) flags in the subscriber data stored in the HLR of the HPLMN. This data is drawn down by the VPLMN when the subscriber first registers in the VPLMN.</w:t>
      </w:r>
    </w:p>
    <w:p>
      <w:pPr>
        <w:pStyle w:val="Normal"/>
        <w:tabs>
          <w:tab w:val="clear" w:pos="284"/>
          <w:tab w:val="left" w:pos="567" w:leader="none"/>
        </w:tabs>
        <w:rPr/>
      </w:pPr>
      <w:r>
        <w:rPr/>
        <w:t xml:space="preserve">If the HPLMN wishes to begin monitoring of a subscriber using FIGS Level 2 or 3 when the subscriber is already registered in the VPLMN, it resets the subscriber data in the VPLMN using command </w:t>
      </w:r>
      <w:r>
        <w:rPr>
          <w:i/>
        </w:rPr>
        <w:t>Insert Subscriber Data</w:t>
      </w:r>
      <w:r>
        <w:rPr/>
        <w:t>.</w:t>
      </w:r>
    </w:p>
    <w:p>
      <w:pPr>
        <w:pStyle w:val="Heading2"/>
        <w:bidi w:val="0"/>
        <w:jc w:val="start"/>
        <w:rPr/>
      </w:pPr>
      <w:bookmarkStart w:id="13" w:name="__RefHeading___Toc169676278"/>
      <w:bookmarkEnd w:id="13"/>
      <w:r>
        <w:rPr/>
        <w:t>7.2</w:t>
        <w:tab/>
        <w:t>Information Flows</w:t>
      </w:r>
    </w:p>
    <w:p>
      <w:pPr>
        <w:pStyle w:val="Normal"/>
        <w:rPr/>
      </w:pPr>
      <w:r>
        <w:rPr/>
        <w:t>FIGS Levels 2 and 3 will be treated together in this section but it should be remembered that partial call records and SS notification invocation is not available with FIGS Level 2.</w:t>
      </w:r>
    </w:p>
    <w:p>
      <w:pPr>
        <w:pStyle w:val="Normal"/>
        <w:rPr/>
      </w:pPr>
      <w:r>
        <w:rPr/>
        <w:t>Each item of call data required by FIGS will be considered in turn and the information flows within CAMEL which provide this data given.</w:t>
      </w:r>
    </w:p>
    <w:p>
      <w:pPr>
        <w:pStyle w:val="Normal"/>
        <w:rPr/>
      </w:pPr>
      <w:r>
        <w:rPr/>
        <w:t>Text applies to the implementation of FIGS functionality using both Phases 1 and 2, unless otherwise stated.</w:t>
      </w:r>
    </w:p>
    <w:p>
      <w:pPr>
        <w:pStyle w:val="Normal"/>
        <w:rPr/>
      </w:pPr>
      <w:r>
        <w:rPr/>
        <w:t xml:space="preserve">MO and MT calls will be treated together. If a message or DP is named as </w:t>
      </w:r>
      <w:r>
        <w:rPr>
          <w:i/>
        </w:rPr>
        <w:t>O/T_Answer</w:t>
      </w:r>
      <w:r>
        <w:rPr/>
        <w:t xml:space="preserve">, for instance, this means that if the call is MO, the relevant DP is </w:t>
      </w:r>
      <w:r>
        <w:rPr>
          <w:i/>
        </w:rPr>
        <w:t>O_answer</w:t>
      </w:r>
      <w:r>
        <w:rPr/>
        <w:t xml:space="preserve">, and that if the call is MT, the relevant DP is </w:t>
      </w:r>
      <w:r>
        <w:rPr>
          <w:i/>
        </w:rPr>
        <w:t>T_answer</w:t>
      </w:r>
      <w:r>
        <w:rPr/>
        <w:t>.</w:t>
      </w:r>
    </w:p>
    <w:p>
      <w:pPr>
        <w:pStyle w:val="Normal"/>
        <w:rPr/>
      </w:pPr>
      <w:r>
        <w:rPr/>
        <w:t>Diagrams showing the information flows for FIGS levels 2 and 3 are given in Annex A.</w:t>
      </w:r>
    </w:p>
    <w:p>
      <w:pPr>
        <w:pStyle w:val="Heading3"/>
        <w:bidi w:val="0"/>
        <w:jc w:val="start"/>
        <w:rPr/>
      </w:pPr>
      <w:bookmarkStart w:id="14" w:name="__RefHeading___Toc169676279"/>
      <w:bookmarkEnd w:id="14"/>
      <w:r>
        <w:rPr/>
        <w:t>7.2.1</w:t>
        <w:tab/>
        <w:t>Mobile Originated and Mobile Terminated Calls</w:t>
      </w:r>
    </w:p>
    <w:p>
      <w:pPr>
        <w:pStyle w:val="Heading4"/>
        <w:bidi w:val="0"/>
        <w:ind w:start="1418" w:hanging="1418"/>
        <w:jc w:val="start"/>
        <w:rPr/>
      </w:pPr>
      <w:bookmarkStart w:id="15" w:name="__RefHeading___Toc169676280"/>
      <w:bookmarkEnd w:id="15"/>
      <w:r>
        <w:rPr/>
        <w:t>7.2.1.1</w:t>
        <w:tab/>
        <w:t>Call Start Time</w:t>
      </w:r>
    </w:p>
    <w:p>
      <w:pPr>
        <w:pStyle w:val="Normal"/>
        <w:rPr>
          <w:i/>
          <w:i/>
        </w:rPr>
      </w:pPr>
      <w:r>
        <w:rPr/>
        <w:t xml:space="preserve">Information regarding a call attempt can be obtained from the </w:t>
      </w:r>
      <w:r>
        <w:rPr>
          <w:i/>
        </w:rPr>
        <w:t>InitialDP</w:t>
      </w:r>
      <w:r>
        <w:rPr/>
        <w:t xml:space="preserve"> message sent from the gsmSSF to the gsmSCF. This message is sent after a control relationship for the call has been set up between the gsmSSF and gsmSCF. This message will provide notification to the FDS that a FIGS monitored subscriber has made a call </w:t>
      </w:r>
      <w:r>
        <w:rPr>
          <w:b/>
        </w:rPr>
        <w:t>attempt</w:t>
      </w:r>
      <w:r>
        <w:rPr/>
        <w:t>, or that an attempt is being made to call a FIGS monitored subscriber.</w:t>
      </w:r>
    </w:p>
    <w:p>
      <w:pPr>
        <w:pStyle w:val="Normal"/>
        <w:rPr>
          <w:b/>
          <w:b/>
        </w:rPr>
      </w:pPr>
      <w:r>
        <w:rPr>
          <w:b/>
        </w:rPr>
        <w:t>CAMEL Phase 1</w:t>
      </w:r>
    </w:p>
    <w:p>
      <w:pPr>
        <w:pStyle w:val="Normal"/>
        <w:rPr/>
      </w:pPr>
      <w:r>
        <w:rPr/>
        <w:t xml:space="preserve">The call, however, has not been connected at the time of the </w:t>
      </w:r>
      <w:r>
        <w:rPr>
          <w:i/>
        </w:rPr>
        <w:t>InitialDP</w:t>
      </w:r>
      <w:r>
        <w:rPr/>
        <w:t xml:space="preserve"> message. The gsmSCF must therefore arm DP </w:t>
      </w:r>
      <w:r>
        <w:rPr>
          <w:i/>
        </w:rPr>
        <w:t>O/T_answer</w:t>
      </w:r>
      <w:r>
        <w:rPr/>
        <w:t xml:space="preserve">, so that the gsmSSF will inform the gsmSCF when the called party answers/connects. The gsmSCF arms the DP with message </w:t>
      </w:r>
      <w:r>
        <w:rPr>
          <w:i/>
        </w:rPr>
        <w:t>Request_Report_BCSM_Event</w:t>
      </w:r>
      <w:r>
        <w:rPr/>
        <w:t xml:space="preserve"> sent to the gsmSSF.</w:t>
      </w:r>
    </w:p>
    <w:p>
      <w:pPr>
        <w:pStyle w:val="Normal"/>
        <w:rPr>
          <w:i/>
          <w:i/>
        </w:rPr>
      </w:pPr>
      <w:r>
        <w:rPr>
          <w:b/>
        </w:rPr>
        <w:t>If the called party answers</w:t>
      </w:r>
      <w:r>
        <w:rPr/>
        <w:t xml:space="preserve">, the gsmSSF sends </w:t>
      </w:r>
      <w:r>
        <w:rPr>
          <w:i/>
        </w:rPr>
        <w:t>Event_Report_BCSM (Notify and Continue)</w:t>
      </w:r>
      <w:r>
        <w:rPr/>
        <w:t xml:space="preserve"> to gsmSCF. This message provides notification to the FDS that the attempted call has begun. The gsmSCF must then arm DP </w:t>
      </w:r>
      <w:r>
        <w:rPr>
          <w:i/>
        </w:rPr>
        <w:t>O/T_Disconnect</w:t>
      </w:r>
      <w:r>
        <w:rPr/>
        <w:t>, so that the gsmSSF will notify the gsmSCF when the call ends.</w:t>
      </w:r>
    </w:p>
    <w:p>
      <w:pPr>
        <w:pStyle w:val="Normal"/>
        <w:rPr/>
      </w:pPr>
      <w:r>
        <w:rPr>
          <w:b/>
        </w:rPr>
        <w:t>If the called party does not answer</w:t>
      </w:r>
      <w:r>
        <w:rPr/>
        <w:t xml:space="preserve">, the gsmSSF terminates the relationship for the call with the gsmSCF. It does this using message </w:t>
      </w:r>
      <w:r>
        <w:rPr>
          <w:i/>
        </w:rPr>
        <w:t>“ABORT</w:t>
      </w:r>
      <w:r>
        <w:rPr/>
        <w:t>”. This message provides notification to the FDS that the call attempted did not connect.</w:t>
      </w:r>
    </w:p>
    <w:p>
      <w:pPr>
        <w:pStyle w:val="Normal"/>
        <w:keepNext w:val="true"/>
        <w:rPr>
          <w:b/>
          <w:b/>
        </w:rPr>
      </w:pPr>
      <w:r>
        <w:rPr>
          <w:b/>
        </w:rPr>
        <w:t>CAMEL Phase 2</w:t>
      </w:r>
    </w:p>
    <w:p>
      <w:pPr>
        <w:pStyle w:val="Normal"/>
        <w:keepNext w:val="true"/>
        <w:rPr/>
      </w:pPr>
      <w:r>
        <w:rPr/>
        <w:t xml:space="preserve">The call, however, has not been connected at the time of the </w:t>
      </w:r>
      <w:r>
        <w:rPr>
          <w:i/>
        </w:rPr>
        <w:t>InitialDP</w:t>
      </w:r>
      <w:r>
        <w:rPr/>
        <w:t xml:space="preserve"> message. The gsmSCF must therefore arm DP </w:t>
      </w:r>
      <w:r>
        <w:rPr>
          <w:i/>
        </w:rPr>
        <w:t>O/T_Answer</w:t>
      </w:r>
      <w:r>
        <w:rPr/>
        <w:t>, so that the gsmSSF will inform the gsmSCF when the called party answers/connects. The following DP’s (with trigger events given) must also be armed so that the gsmSCF will be informed if the trigger event occurs:</w:t>
      </w:r>
    </w:p>
    <w:p>
      <w:pPr>
        <w:pStyle w:val="Normal"/>
        <w:keepNext w:val="true"/>
        <w:ind w:start="2835" w:hanging="2835"/>
        <w:rPr/>
      </w:pPr>
      <w:r>
        <w:rPr>
          <w:i/>
        </w:rPr>
        <w:t>O_Route_Select_Failure</w:t>
      </w:r>
      <w:r>
        <w:rPr/>
        <w:tab/>
        <w:t>(call establishment fails, MO calls only)</w:t>
      </w:r>
    </w:p>
    <w:p>
      <w:pPr>
        <w:pStyle w:val="Normal"/>
        <w:keepNext w:val="true"/>
        <w:ind w:start="2835" w:hanging="2835"/>
        <w:rPr/>
      </w:pPr>
      <w:r>
        <w:rPr>
          <w:i/>
        </w:rPr>
        <w:t>O/T_Busy</w:t>
      </w:r>
      <w:r>
        <w:rPr/>
        <w:t xml:space="preserve"> </w:t>
        <w:tab/>
        <w:t>(called party is busy)</w:t>
      </w:r>
    </w:p>
    <w:p>
      <w:pPr>
        <w:pStyle w:val="Normal"/>
        <w:keepNext w:val="true"/>
        <w:ind w:start="2835" w:hanging="2835"/>
        <w:rPr/>
      </w:pPr>
      <w:r>
        <w:rPr>
          <w:i/>
        </w:rPr>
        <w:t>O/T_No_Answer</w:t>
      </w:r>
      <w:r>
        <w:rPr/>
        <w:tab/>
        <w:t>(no answer from called party)</w:t>
      </w:r>
    </w:p>
    <w:p>
      <w:pPr>
        <w:pStyle w:val="Normal"/>
        <w:keepNext w:val="true"/>
        <w:ind w:start="2835" w:hanging="2835"/>
        <w:rPr/>
      </w:pPr>
      <w:r>
        <w:rPr>
          <w:i/>
        </w:rPr>
        <w:t>O/T_Abandon</w:t>
      </w:r>
      <w:r>
        <w:rPr/>
        <w:t xml:space="preserve"> </w:t>
        <w:tab/>
        <w:t>(calling party abandons the call before the called party has answered)</w:t>
      </w:r>
    </w:p>
    <w:p>
      <w:pPr>
        <w:pStyle w:val="Normal"/>
        <w:ind w:start="2835" w:hanging="2835"/>
        <w:rPr/>
      </w:pPr>
      <w:r>
        <w:rPr>
          <w:i/>
        </w:rPr>
        <w:t>O/T_Not_Reachable</w:t>
      </w:r>
      <w:r>
        <w:rPr/>
        <w:tab/>
        <w:t>(called party is not reachable)</w:t>
      </w:r>
    </w:p>
    <w:p>
      <w:pPr>
        <w:pStyle w:val="Normal"/>
        <w:rPr/>
      </w:pPr>
      <w:r>
        <w:rPr/>
        <w:t>For the purposes of FIGS, these DP’s need only be armed for notification (N).</w:t>
      </w:r>
    </w:p>
    <w:p>
      <w:pPr>
        <w:pStyle w:val="Normal"/>
        <w:rPr>
          <w:i/>
          <w:i/>
        </w:rPr>
      </w:pPr>
      <w:r>
        <w:rPr/>
        <w:t xml:space="preserve">The gsmSCF arms all these DPs with a single message </w:t>
      </w:r>
      <w:r>
        <w:rPr>
          <w:i/>
        </w:rPr>
        <w:t>Request_Report_BCSM_Event</w:t>
      </w:r>
      <w:r>
        <w:rPr/>
        <w:t>, sent to the gsmSSF.</w:t>
      </w:r>
    </w:p>
    <w:p>
      <w:pPr>
        <w:pStyle w:val="Normal"/>
        <w:rPr/>
      </w:pPr>
      <w:r>
        <w:rPr>
          <w:b/>
        </w:rPr>
        <w:t>If the trigger event</w:t>
      </w:r>
      <w:r>
        <w:rPr/>
        <w:t xml:space="preserve"> for any of</w:t>
      </w:r>
      <w:r>
        <w:rPr>
          <w:i/>
        </w:rPr>
        <w:t xml:space="preserve"> O_Route_Select_Failure, O/T_Busy, O/T_No_Answer, O/T_Not_Reachable</w:t>
      </w:r>
      <w:r>
        <w:rPr/>
        <w:t xml:space="preserve"> occurs then the gsmSCF is informed by the gsmSSF of the failure of the call attempt with </w:t>
      </w:r>
      <w:r>
        <w:rPr>
          <w:i/>
        </w:rPr>
        <w:t>Event_Report_BCSM</w:t>
      </w:r>
      <w:r>
        <w:rPr/>
        <w:t>, enclosing the relevant cause.</w:t>
      </w:r>
    </w:p>
    <w:p>
      <w:pPr>
        <w:pStyle w:val="Normal"/>
        <w:rPr>
          <w:i/>
          <w:i/>
        </w:rPr>
      </w:pPr>
      <w:r>
        <w:rPr>
          <w:b/>
        </w:rPr>
        <w:t>If the called party answers</w:t>
      </w:r>
      <w:r>
        <w:rPr/>
        <w:t xml:space="preserve">, the gsmSSF sends message </w:t>
      </w:r>
      <w:r>
        <w:rPr>
          <w:i/>
        </w:rPr>
        <w:t>Event_Report_BCSM</w:t>
      </w:r>
      <w:r>
        <w:rPr/>
        <w:t xml:space="preserve"> to the gsmSCF. This message provides notification to the FDS of the start of a call by a FIGS monitored subscriber. The gsmSCF must then arm DP </w:t>
      </w:r>
      <w:r>
        <w:rPr>
          <w:i/>
        </w:rPr>
        <w:t>O/T_Disconnect</w:t>
      </w:r>
      <w:r>
        <w:rPr/>
        <w:t>, so that the gsmSSF will notify the gsmSCF when the call ends.</w:t>
      </w:r>
    </w:p>
    <w:p>
      <w:pPr>
        <w:pStyle w:val="Heading4"/>
        <w:bidi w:val="0"/>
        <w:ind w:start="1418" w:hanging="1418"/>
        <w:jc w:val="start"/>
        <w:rPr/>
      </w:pPr>
      <w:bookmarkStart w:id="16" w:name="__RefHeading___Toc169676281"/>
      <w:bookmarkEnd w:id="16"/>
      <w:r>
        <w:rPr/>
        <w:t>7.2.1.2</w:t>
        <w:tab/>
        <w:t>Partial Call Records</w:t>
      </w:r>
    </w:p>
    <w:p>
      <w:pPr>
        <w:pStyle w:val="Normal"/>
        <w:rPr/>
      </w:pPr>
      <w:r>
        <w:rPr/>
        <w:t>This functionality is available with CAMEL Phase 2 only.</w:t>
      </w:r>
    </w:p>
    <w:p>
      <w:pPr>
        <w:pStyle w:val="Normal"/>
        <w:rPr/>
      </w:pPr>
      <w:r>
        <w:rPr/>
        <w:t>Using the “Apply Charging” process within CAMEL Phase 2, the gsmSCF can control the duration of a call. The gsmSCF authorises the gsmSSF to allow the call to proceed continue for a certain time. At the conclusion of this time period, the gsmSSF seeks further instructions from the gsmSCF. The gsmSCF can, at this point, authorise the call to continue for another time period (which may be different to the first) or may instruct the gsmSSF to terminate the call.</w:t>
      </w:r>
    </w:p>
    <w:p>
      <w:pPr>
        <w:pStyle w:val="Normal"/>
        <w:rPr/>
      </w:pPr>
      <w:r>
        <w:rPr/>
        <w:t xml:space="preserve">With regard to FIGS, this functionality can be used to generate </w:t>
      </w:r>
      <w:r>
        <w:rPr>
          <w:b/>
        </w:rPr>
        <w:t xml:space="preserve">partial call records </w:t>
      </w:r>
      <w:r>
        <w:rPr/>
        <w:t>for the gsmSCF, as follows:</w:t>
      </w:r>
    </w:p>
    <w:p>
      <w:pPr>
        <w:pStyle w:val="Normal"/>
        <w:rPr/>
      </w:pPr>
      <w:r>
        <w:rPr/>
        <w:t xml:space="preserve">After the gsmSCF has received the </w:t>
      </w:r>
      <w:r>
        <w:rPr>
          <w:i/>
        </w:rPr>
        <w:t>InitialDP</w:t>
      </w:r>
      <w:r>
        <w:rPr/>
        <w:t xml:space="preserve"> message from the gsmSSF, the gsmSCF sends message </w:t>
      </w:r>
      <w:r>
        <w:rPr>
          <w:i/>
        </w:rPr>
        <w:t>Apply_Charging</w:t>
      </w:r>
      <w:r>
        <w:rPr/>
        <w:t xml:space="preserve"> to the gsmSSF, containing parameter “Tcs”, the “call segment” duration. The gsmSSF will then send message </w:t>
      </w:r>
      <w:r>
        <w:rPr>
          <w:i/>
        </w:rPr>
        <w:t>Apply_Charging_Report</w:t>
      </w:r>
      <w:r>
        <w:rPr/>
        <w:t xml:space="preserve"> to the gsmSCF after </w:t>
      </w:r>
      <w:r>
        <w:rPr>
          <w:i/>
        </w:rPr>
        <w:t>Tcs</w:t>
      </w:r>
      <w:r>
        <w:rPr/>
        <w:t xml:space="preserve"> seconds. This message c</w:t>
      </w:r>
    </w:p>
    <w:p>
      <w:pPr>
        <w:pStyle w:val="Normal"/>
        <w:rPr/>
      </w:pPr>
      <w:r>
        <w:rPr/>
        <w:t xml:space="preserve">ontains the duration of the call since the start of charging  The gsmSCF may then instruct the gsmSSF to allow the call to continue for another </w:t>
      </w:r>
      <w:r>
        <w:rPr>
          <w:i/>
        </w:rPr>
        <w:t xml:space="preserve">Tcs </w:t>
      </w:r>
      <w:r>
        <w:rPr/>
        <w:t xml:space="preserve">seconds and this sequence of events continues until the call is released. When the call is released, </w:t>
      </w:r>
      <w:r>
        <w:rPr>
          <w:i/>
        </w:rPr>
        <w:t>Apply_Charging_Report</w:t>
      </w:r>
      <w:r>
        <w:rPr/>
        <w:t xml:space="preserve"> is sent to the gsmSCF.</w:t>
      </w:r>
    </w:p>
    <w:p>
      <w:pPr>
        <w:pStyle w:val="Normal"/>
        <w:rPr/>
      </w:pPr>
      <w:r>
        <w:rPr/>
        <w:t>The gsmSCF can therefore define how often it is to receive partial call records on a per subscriber, per call basis, and can change how often the partial call records are received during a call</w:t>
      </w:r>
    </w:p>
    <w:p>
      <w:pPr>
        <w:pStyle w:val="Heading4"/>
        <w:bidi w:val="0"/>
        <w:ind w:start="1418" w:hanging="1418"/>
        <w:jc w:val="start"/>
        <w:rPr/>
      </w:pPr>
      <w:bookmarkStart w:id="17" w:name="__RefHeading___Toc169676282"/>
      <w:bookmarkEnd w:id="17"/>
      <w:r>
        <w:rPr/>
        <w:t>7.2.1.3</w:t>
        <w:tab/>
        <w:t>Call End Time</w:t>
      </w:r>
    </w:p>
    <w:p>
      <w:pPr>
        <w:pStyle w:val="Normal"/>
        <w:rPr/>
      </w:pPr>
      <w:r>
        <w:rPr/>
        <w:t xml:space="preserve">When either of the calling or called parties releases the call, the </w:t>
      </w:r>
      <w:r>
        <w:rPr>
          <w:i/>
        </w:rPr>
        <w:t>O/T-Disconnect</w:t>
      </w:r>
      <w:r>
        <w:rPr/>
        <w:t xml:space="preserve"> DP is triggered and message </w:t>
      </w:r>
      <w:r>
        <w:rPr>
          <w:i/>
        </w:rPr>
        <w:t>Event_Report_BCSM</w:t>
      </w:r>
      <w:r>
        <w:rPr/>
        <w:t xml:space="preserve"> is sent to the gsmSCF. This message provides notification to the FDS of the call end.</w:t>
      </w:r>
    </w:p>
    <w:p>
      <w:pPr>
        <w:pStyle w:val="Heading3"/>
        <w:bidi w:val="0"/>
        <w:jc w:val="start"/>
        <w:rPr/>
      </w:pPr>
      <w:bookmarkStart w:id="18" w:name="__RefHeading___Toc169676283"/>
      <w:bookmarkEnd w:id="18"/>
      <w:r>
        <w:rPr/>
        <w:t>7.2.2</w:t>
        <w:tab/>
        <w:t>Forwarded Call</w:t>
      </w:r>
    </w:p>
    <w:p>
      <w:pPr>
        <w:pStyle w:val="Heading4"/>
        <w:bidi w:val="0"/>
        <w:ind w:start="1418" w:hanging="1418"/>
        <w:jc w:val="start"/>
        <w:rPr/>
      </w:pPr>
      <w:bookmarkStart w:id="19" w:name="__RefHeading___Toc169676284"/>
      <w:bookmarkEnd w:id="19"/>
      <w:r>
        <w:rPr/>
        <w:t>7.2.2.1</w:t>
        <w:tab/>
        <w:t>Call Start Time</w:t>
      </w:r>
    </w:p>
    <w:p>
      <w:pPr>
        <w:pStyle w:val="Normal"/>
        <w:keepNext w:val="true"/>
        <w:keepLines/>
        <w:rPr/>
      </w:pPr>
      <w:r>
        <w:rPr/>
        <w:t>The forwarded leg “from” the called party to the forwarded</w:t>
        <w:noBreakHyphen/>
        <w:t>to number is considered as an MO call, originated by the called subscriber, as well as an MT call for the called subscriber. Two separate CAMEL dialogues will therefore be set up.</w:t>
      </w:r>
    </w:p>
    <w:p>
      <w:pPr>
        <w:pStyle w:val="Normal"/>
        <w:rPr/>
      </w:pPr>
      <w:r>
        <w:rPr/>
        <w:t>The CAMEL process for the terminating leg will follow subclause 7.1 as an MT call and the CAMEL process for the “originating” (forwarded) leg will follow subclause 7.1 as an MO call.</w:t>
      </w:r>
    </w:p>
    <w:p>
      <w:pPr>
        <w:pStyle w:val="Heading4"/>
        <w:bidi w:val="0"/>
        <w:ind w:start="1418" w:hanging="1418"/>
        <w:jc w:val="start"/>
        <w:rPr/>
      </w:pPr>
      <w:bookmarkStart w:id="20" w:name="__RefHeading___Toc169676285"/>
      <w:bookmarkEnd w:id="20"/>
      <w:r>
        <w:rPr/>
        <w:t>7.2.2.2</w:t>
        <w:tab/>
        <w:t>Partial Call Records</w:t>
      </w:r>
    </w:p>
    <w:p>
      <w:pPr>
        <w:pStyle w:val="Normal"/>
        <w:rPr/>
      </w:pPr>
      <w:r>
        <w:rPr/>
        <w:t xml:space="preserve">As for subclause 7.1.2. </w:t>
      </w:r>
    </w:p>
    <w:p>
      <w:pPr>
        <w:pStyle w:val="Heading4"/>
        <w:bidi w:val="0"/>
        <w:ind w:start="1418" w:hanging="1418"/>
        <w:jc w:val="start"/>
        <w:rPr/>
      </w:pPr>
      <w:bookmarkStart w:id="21" w:name="__RefHeading___Toc7356_3320553937"/>
      <w:bookmarkStart w:id="22" w:name="__RefHeading___Toc169676286"/>
      <w:bookmarkEnd w:id="21"/>
      <w:r>
        <w:rPr/>
        <w:t>7.2.2.3</w:t>
        <w:tab/>
        <w:t>Call End Time</w:t>
      </w:r>
      <w:bookmarkEnd w:id="22"/>
      <w:r>
        <w:rPr/>
        <w:t xml:space="preserve"> </w:t>
      </w:r>
    </w:p>
    <w:p>
      <w:pPr>
        <w:pStyle w:val="Normal"/>
        <w:rPr/>
      </w:pPr>
      <w:r>
        <w:rPr/>
        <w:t>As for subclause 7.1.3.</w:t>
      </w:r>
    </w:p>
    <w:p>
      <w:pPr>
        <w:pStyle w:val="Heading3"/>
        <w:bidi w:val="0"/>
        <w:jc w:val="start"/>
        <w:rPr/>
      </w:pPr>
      <w:bookmarkStart w:id="23" w:name="__RefHeading___Toc169676287"/>
      <w:bookmarkEnd w:id="23"/>
      <w:r>
        <w:rPr/>
        <w:t>7.2.3</w:t>
        <w:tab/>
        <w:t>Supplementary Service Invocation</w:t>
      </w:r>
    </w:p>
    <w:p>
      <w:pPr>
        <w:pStyle w:val="Normal"/>
        <w:rPr/>
      </w:pPr>
      <w:r>
        <w:rPr/>
        <w:t>This functionality is available with CAMEL Phase 2 only.</w:t>
      </w:r>
    </w:p>
    <w:p>
      <w:pPr>
        <w:pStyle w:val="Normal"/>
        <w:rPr/>
      </w:pPr>
      <w:r>
        <w:rPr/>
        <w:t>From CAMEL Phase 2 (GSM 03.78 Release 97), subclause 8.11:</w:t>
      </w:r>
    </w:p>
    <w:p>
      <w:pPr>
        <w:pStyle w:val="Normal"/>
        <w:rPr/>
      </w:pPr>
      <w:r>
        <w:rPr/>
        <w:t>"At the invocation of any of the services ECT, CD and MPTY the MSC/VLR checks whether the criteria for sending a notification is fulfilled, i.e. whether the subscriber is provisioned with the SS-CSI and the particular invoked supplementary service is marked in the SS-CSI. If this is the case a notification is sent to the gsmSCF given by the gsmSCF address contained in the SS-CSI. The processing of the particular SS invocation is not suspended. If the notification criteria is not fulfilled the processing of the particular supplementary service continues unchanged and no notification is sent.</w:t>
      </w:r>
    </w:p>
    <w:p>
      <w:pPr>
        <w:pStyle w:val="Normal"/>
        <w:rPr/>
      </w:pPr>
      <w:r>
        <w:rPr/>
        <w:t>The sending of the notification is independent of call related CAMEL processing, i.e. processing indicated by O/T-CSI."</w:t>
      </w:r>
      <w:r>
        <w:br w:type="page"/>
      </w:r>
    </w:p>
    <w:p>
      <w:pPr>
        <w:pStyle w:val="Heading8"/>
        <w:bidi w:val="0"/>
        <w:ind w:start="0" w:hanging="0"/>
        <w:jc w:val="start"/>
        <w:rPr/>
      </w:pPr>
      <w:bookmarkStart w:id="24" w:name="__RefHeading___Toc169676288"/>
      <w:bookmarkEnd w:id="24"/>
      <w:r>
        <w:rPr/>
        <w:t>Annex A (informative):</w:t>
        <w:br/>
        <w:t>FIGS Data provided by CAMEL Messages</w:t>
      </w:r>
    </w:p>
    <w:p>
      <w:pPr>
        <w:pStyle w:val="Normal"/>
        <w:rPr>
          <w:i/>
          <w:i/>
        </w:rPr>
      </w:pPr>
      <w:r>
        <w:rPr/>
        <w:t>GSM 02.33 lists the information that should be present in FIGS Data messages. Tables A.1 to A.3 show the information required by GSM 02.33 for call start and end and partial call records, and the CAMEL messages, if any, that provide this information. Note that partial call records are only available with FIGS Level 3.</w:t>
      </w:r>
    </w:p>
    <w:p>
      <w:pPr>
        <w:pStyle w:val="Normal"/>
        <w:rPr/>
      </w:pPr>
      <w:r>
        <w:rPr/>
        <w:t>The CAMEL message given for a particular call event, e.g. call end, will not necessarily arrive at that event. The FDS must have the ability to build up a full picture of a call as various CAMEL messages are received.</w:t>
      </w:r>
    </w:p>
    <w:p>
      <w:pPr>
        <w:pStyle w:val="TH"/>
        <w:rPr/>
      </w:pPr>
      <w:r>
        <w:rPr/>
        <w:t>Table A.1: Required Call Start information</w:t>
      </w:r>
    </w:p>
    <w:tbl>
      <w:tblPr>
        <w:tblW w:w="9512" w:type="dxa"/>
        <w:jc w:val="start"/>
        <w:tblInd w:w="101" w:type="dxa"/>
        <w:tblCellMar>
          <w:top w:w="0" w:type="dxa"/>
          <w:start w:w="107" w:type="dxa"/>
          <w:bottom w:w="0" w:type="dxa"/>
          <w:end w:w="107" w:type="dxa"/>
        </w:tblCellMar>
      </w:tblPr>
      <w:tblGrid>
        <w:gridCol w:w="2126"/>
        <w:gridCol w:w="2551"/>
        <w:gridCol w:w="2552"/>
        <w:gridCol w:w="2283"/>
      </w:tblGrid>
      <w:tr>
        <w:trPr/>
        <w:tc>
          <w:tcPr>
            <w:tcW w:w="2126" w:type="dxa"/>
            <w:tcBorders>
              <w:top w:val="double" w:sz="6" w:space="0" w:color="000000"/>
              <w:start w:val="double" w:sz="6" w:space="0" w:color="000000"/>
              <w:bottom w:val="single" w:sz="6" w:space="0" w:color="000000"/>
            </w:tcBorders>
          </w:tcPr>
          <w:p>
            <w:pPr>
              <w:pStyle w:val="Normal"/>
              <w:spacing w:before="0" w:after="120"/>
              <w:rPr>
                <w:b/>
                <w:b/>
                <w:lang w:val="fr-FR"/>
              </w:rPr>
            </w:pPr>
            <w:r>
              <w:rPr>
                <w:b/>
                <w:lang w:val="fr-FR"/>
              </w:rPr>
              <w:t>Information</w:t>
            </w:r>
          </w:p>
        </w:tc>
        <w:tc>
          <w:tcPr>
            <w:tcW w:w="2551" w:type="dxa"/>
            <w:tcBorders>
              <w:top w:val="double" w:sz="6" w:space="0" w:color="000000"/>
              <w:start w:val="single" w:sz="6" w:space="0" w:color="000000"/>
              <w:bottom w:val="single" w:sz="6" w:space="0" w:color="000000"/>
            </w:tcBorders>
          </w:tcPr>
          <w:p>
            <w:pPr>
              <w:pStyle w:val="Normal"/>
              <w:spacing w:before="0" w:after="120"/>
              <w:jc w:val="center"/>
              <w:rPr>
                <w:b/>
                <w:b/>
                <w:lang w:val="fr-FR"/>
              </w:rPr>
            </w:pPr>
            <w:r>
              <w:rPr>
                <w:b/>
                <w:lang w:val="fr-FR"/>
              </w:rPr>
              <w:t>MO</w:t>
            </w:r>
          </w:p>
        </w:tc>
        <w:tc>
          <w:tcPr>
            <w:tcW w:w="2552" w:type="dxa"/>
            <w:tcBorders>
              <w:top w:val="double" w:sz="6" w:space="0" w:color="000000"/>
              <w:start w:val="single" w:sz="6" w:space="0" w:color="000000"/>
              <w:bottom w:val="single" w:sz="6" w:space="0" w:color="000000"/>
            </w:tcBorders>
          </w:tcPr>
          <w:p>
            <w:pPr>
              <w:pStyle w:val="Normal"/>
              <w:spacing w:before="0" w:after="120"/>
              <w:jc w:val="center"/>
              <w:rPr>
                <w:b/>
                <w:b/>
                <w:lang w:val="fr-FR"/>
              </w:rPr>
            </w:pPr>
            <w:r>
              <w:rPr>
                <w:b/>
                <w:lang w:val="fr-FR"/>
              </w:rPr>
              <w:t>MT</w:t>
            </w:r>
          </w:p>
        </w:tc>
        <w:tc>
          <w:tcPr>
            <w:tcW w:w="2283" w:type="dxa"/>
            <w:tcBorders>
              <w:top w:val="double" w:sz="6" w:space="0" w:color="000000"/>
              <w:start w:val="single" w:sz="6" w:space="0" w:color="000000"/>
              <w:bottom w:val="single" w:sz="6" w:space="0" w:color="000000"/>
              <w:end w:val="double" w:sz="6" w:space="0" w:color="000000"/>
            </w:tcBorders>
          </w:tcPr>
          <w:p>
            <w:pPr>
              <w:pStyle w:val="Normal"/>
              <w:spacing w:before="0" w:after="120"/>
              <w:jc w:val="center"/>
              <w:rPr>
                <w:b/>
                <w:b/>
              </w:rPr>
            </w:pPr>
            <w:r>
              <w:rPr>
                <w:b/>
              </w:rPr>
              <w:t>CF</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Dialled digits</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InitialDP (IDP), Called Party BCD Number</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Called Party Number</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IDP, Called Party Number</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A party number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Calling Party Number</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 xml:space="preserve">IDP, Calling Party Number, </w:t>
            </w:r>
            <w:r>
              <w:rPr/>
              <w:t>if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 xml:space="preserve">IDP, Calling Party Number, </w:t>
            </w:r>
            <w:r>
              <w:rPr/>
              <w:t>if available</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B party number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Called Party BCD Number</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Called Party Number</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IDP, Called Party Number</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Modified B party number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t>gsmSCF</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gsmSCF</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t>gsmSCF</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C party number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t>n/a</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n/a</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Called Party Number</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Modified C party number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t>gsmSCF</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gsmSCF</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pPr>
            <w:r>
              <w:rPr/>
              <w:t>gsmSCF</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CGI (of A party)</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Location Number</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location number in ISUP signalling, if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pPr>
            <w:r>
              <w:rPr/>
              <w:t xml:space="preserve">location number in ISUP signalling, if available </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 xml:space="preserve">IMSI </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i/>
              </w:rPr>
              <w:t xml:space="preserve">IDP, IMSI </w:t>
            </w:r>
            <w:r>
              <w:rPr/>
              <w:t>(of A party</w:t>
            </w:r>
            <w:r>
              <w:rPr>
                <w:i/>
              </w:rPr>
              <w:t>)</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 xml:space="preserve">IDP, IMSI </w:t>
            </w:r>
            <w:r>
              <w:rPr/>
              <w:t>(of B party)</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 xml:space="preserve">IDP, IMSI </w:t>
            </w:r>
            <w:r>
              <w:rPr/>
              <w:t>(of B party)</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IMEI (of A party)</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t>Not available</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Not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pPr>
            <w:r>
              <w:rPr/>
              <w:t>Not available</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Call Start Time/Date</w:t>
            </w:r>
          </w:p>
        </w:tc>
        <w:tc>
          <w:tcPr>
            <w:tcW w:w="2551" w:type="dxa"/>
            <w:tcBorders>
              <w:top w:val="single" w:sz="6" w:space="0" w:color="000000"/>
              <w:start w:val="single" w:sz="6" w:space="0" w:color="000000"/>
              <w:bottom w:val="sing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c>
          <w:tcPr>
            <w:tcW w:w="2552" w:type="dxa"/>
            <w:tcBorders>
              <w:top w:val="single" w:sz="6" w:space="0" w:color="000000"/>
              <w:start w:val="single" w:sz="6" w:space="0" w:color="000000"/>
              <w:bottom w:val="sing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Call Reference</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 Reference_Number</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Call Reference_Number</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IDP, Call Reference_Number</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MO/MT indicator</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Event Type BCSM</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Event Type BCSM</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IDP, Event Type BCSM</w:t>
            </w:r>
          </w:p>
        </w:tc>
      </w:tr>
      <w:tr>
        <w:trPr/>
        <w:tc>
          <w:tcPr>
            <w:tcW w:w="2126" w:type="dxa"/>
            <w:tcBorders>
              <w:top w:val="single" w:sz="6" w:space="0" w:color="000000"/>
              <w:start w:val="double" w:sz="6" w:space="0" w:color="000000"/>
              <w:bottom w:val="single" w:sz="6" w:space="0" w:color="000000"/>
            </w:tcBorders>
          </w:tcPr>
          <w:p>
            <w:pPr>
              <w:pStyle w:val="Normal"/>
              <w:spacing w:before="0" w:after="120"/>
              <w:rPr/>
            </w:pPr>
            <w:r>
              <w:rPr/>
              <w:t>Visited MSC address</w:t>
            </w:r>
          </w:p>
        </w:tc>
        <w:tc>
          <w:tcPr>
            <w:tcW w:w="2551"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MSC Address</w:t>
            </w:r>
          </w:p>
        </w:tc>
        <w:tc>
          <w:tcPr>
            <w:tcW w:w="2552" w:type="dxa"/>
            <w:tcBorders>
              <w:top w:val="single" w:sz="6" w:space="0" w:color="000000"/>
              <w:start w:val="single" w:sz="6" w:space="0" w:color="000000"/>
              <w:bottom w:val="single" w:sz="6" w:space="0" w:color="000000"/>
            </w:tcBorders>
          </w:tcPr>
          <w:p>
            <w:pPr>
              <w:pStyle w:val="Normal"/>
              <w:spacing w:before="0" w:after="120"/>
              <w:jc w:val="center"/>
              <w:rPr>
                <w:i/>
                <w:i/>
              </w:rPr>
            </w:pPr>
            <w:r>
              <w:rPr>
                <w:i/>
              </w:rPr>
              <w:t>IDP, MSC Address</w:t>
            </w:r>
          </w:p>
        </w:tc>
        <w:tc>
          <w:tcPr>
            <w:tcW w:w="2283" w:type="dxa"/>
            <w:tcBorders>
              <w:top w:val="single" w:sz="6" w:space="0" w:color="000000"/>
              <w:start w:val="single" w:sz="6" w:space="0" w:color="000000"/>
              <w:bottom w:val="single" w:sz="6" w:space="0" w:color="000000"/>
              <w:end w:val="double" w:sz="6" w:space="0" w:color="000000"/>
            </w:tcBorders>
          </w:tcPr>
          <w:p>
            <w:pPr>
              <w:pStyle w:val="Normal"/>
              <w:spacing w:before="0" w:after="120"/>
              <w:jc w:val="center"/>
              <w:rPr>
                <w:i/>
                <w:i/>
              </w:rPr>
            </w:pPr>
            <w:r>
              <w:rPr>
                <w:i/>
              </w:rPr>
              <w:t>IDP, MSC Address</w:t>
            </w:r>
          </w:p>
        </w:tc>
      </w:tr>
      <w:tr>
        <w:trPr/>
        <w:tc>
          <w:tcPr>
            <w:tcW w:w="2126" w:type="dxa"/>
            <w:tcBorders>
              <w:top w:val="single" w:sz="6" w:space="0" w:color="000000"/>
              <w:start w:val="double" w:sz="6" w:space="0" w:color="000000"/>
              <w:bottom w:val="double" w:sz="6" w:space="0" w:color="000000"/>
            </w:tcBorders>
          </w:tcPr>
          <w:p>
            <w:pPr>
              <w:pStyle w:val="Normal"/>
              <w:spacing w:before="0" w:after="120"/>
              <w:rPr/>
            </w:pPr>
            <w:r>
              <w:rPr/>
              <w:t>Type of service</w:t>
            </w:r>
          </w:p>
        </w:tc>
        <w:tc>
          <w:tcPr>
            <w:tcW w:w="2551" w:type="dxa"/>
            <w:tcBorders>
              <w:top w:val="single" w:sz="6" w:space="0" w:color="000000"/>
              <w:start w:val="single" w:sz="6" w:space="0" w:color="000000"/>
              <w:bottom w:val="double" w:sz="6" w:space="0" w:color="000000"/>
            </w:tcBorders>
          </w:tcPr>
          <w:p>
            <w:pPr>
              <w:pStyle w:val="Normal"/>
              <w:spacing w:before="0" w:after="120"/>
              <w:jc w:val="center"/>
              <w:rPr>
                <w:i/>
                <w:i/>
              </w:rPr>
            </w:pPr>
            <w:r>
              <w:rPr>
                <w:i/>
              </w:rPr>
              <w:t>IDP, Basic Service Code, if available</w:t>
            </w:r>
          </w:p>
        </w:tc>
        <w:tc>
          <w:tcPr>
            <w:tcW w:w="2552" w:type="dxa"/>
            <w:tcBorders>
              <w:top w:val="single" w:sz="6" w:space="0" w:color="000000"/>
              <w:start w:val="single" w:sz="6" w:space="0" w:color="000000"/>
              <w:bottom w:val="double" w:sz="6" w:space="0" w:color="000000"/>
            </w:tcBorders>
          </w:tcPr>
          <w:p>
            <w:pPr>
              <w:pStyle w:val="Normal"/>
              <w:spacing w:before="0" w:after="120"/>
              <w:jc w:val="center"/>
              <w:rPr>
                <w:i/>
                <w:i/>
              </w:rPr>
            </w:pPr>
            <w:r>
              <w:rPr>
                <w:i/>
              </w:rPr>
              <w:t>IDP, Basic Service Code, if available</w:t>
            </w:r>
          </w:p>
        </w:tc>
        <w:tc>
          <w:tcPr>
            <w:tcW w:w="2283" w:type="dxa"/>
            <w:tcBorders>
              <w:top w:val="single" w:sz="6" w:space="0" w:color="000000"/>
              <w:start w:val="single" w:sz="6" w:space="0" w:color="000000"/>
              <w:bottom w:val="double" w:sz="6" w:space="0" w:color="000000"/>
              <w:end w:val="double" w:sz="6" w:space="0" w:color="000000"/>
            </w:tcBorders>
          </w:tcPr>
          <w:p>
            <w:pPr>
              <w:pStyle w:val="Normal"/>
              <w:spacing w:before="0" w:after="120"/>
              <w:jc w:val="center"/>
              <w:rPr>
                <w:i/>
                <w:i/>
              </w:rPr>
            </w:pPr>
            <w:r>
              <w:rPr>
                <w:i/>
              </w:rPr>
              <w:t>IDP, Basic Service Code, if available</w:t>
            </w:r>
          </w:p>
        </w:tc>
      </w:tr>
    </w:tbl>
    <w:p>
      <w:pPr>
        <w:pStyle w:val="FP"/>
        <w:rPr/>
      </w:pPr>
      <w:r>
        <w:rPr/>
      </w:r>
    </w:p>
    <w:p>
      <w:pPr>
        <w:pStyle w:val="Normal"/>
        <w:rPr/>
      </w:pPr>
      <w:r>
        <w:rPr>
          <w:b/>
        </w:rPr>
        <w:t>Dialed digits:</w:t>
      </w:r>
      <w:r>
        <w:rPr/>
        <w:t xml:space="preserve"> This always gives (for MO calls) the number originally entered by the party making the call, including any non-numeric characters.</w:t>
      </w:r>
    </w:p>
    <w:p>
      <w:pPr>
        <w:pStyle w:val="Normal"/>
        <w:rPr/>
      </w:pPr>
      <w:r>
        <w:rPr>
          <w:b/>
        </w:rPr>
        <w:t xml:space="preserve">Modified B/C party number: </w:t>
      </w:r>
      <w:r>
        <w:rPr/>
        <w:t>As the number is modified by the gsmSCF itself, it is assumed that the FDS will have direct access to this field and need not scan outgoing messages from the gsmSCF to obtain the field. If, however, the FDS must scan outgoing messages, the field is given in field Destination Routing Address in message Connect.</w:t>
      </w:r>
    </w:p>
    <w:p>
      <w:pPr>
        <w:pStyle w:val="Normal"/>
        <w:rPr/>
      </w:pPr>
      <w:r>
        <w:rPr/>
        <w:t>Cell Global Identifier</w:t>
      </w:r>
      <w:r>
        <w:rPr>
          <w:b/>
        </w:rPr>
        <w:t xml:space="preserve"> (CGI)</w:t>
      </w:r>
      <w:r>
        <w:rPr/>
        <w:t>: refers to the cell used by the MS at the start of the call.</w:t>
      </w:r>
    </w:p>
    <w:p>
      <w:pPr>
        <w:pStyle w:val="TH"/>
        <w:rPr/>
      </w:pPr>
      <w:r>
        <w:rPr/>
        <w:t>Table A.2: Required Call End information</w:t>
      </w:r>
    </w:p>
    <w:tbl>
      <w:tblPr>
        <w:tblW w:w="9513" w:type="dxa"/>
        <w:jc w:val="start"/>
        <w:tblInd w:w="107" w:type="dxa"/>
        <w:tblCellMar>
          <w:top w:w="0" w:type="dxa"/>
          <w:start w:w="107" w:type="dxa"/>
          <w:bottom w:w="0" w:type="dxa"/>
          <w:end w:w="107" w:type="dxa"/>
        </w:tblCellMar>
      </w:tblPr>
      <w:tblGrid>
        <w:gridCol w:w="2126"/>
        <w:gridCol w:w="2552"/>
        <w:gridCol w:w="2552"/>
        <w:gridCol w:w="2283"/>
      </w:tblGrid>
      <w:tr>
        <w:trPr/>
        <w:tc>
          <w:tcPr>
            <w:tcW w:w="2126" w:type="dxa"/>
            <w:tcBorders>
              <w:top w:val="double" w:sz="6" w:space="0" w:color="000000"/>
              <w:start w:val="double" w:sz="6" w:space="0" w:color="000000"/>
              <w:bottom w:val="single" w:sz="6" w:space="0" w:color="000000"/>
            </w:tcBorders>
          </w:tcPr>
          <w:p>
            <w:pPr>
              <w:pStyle w:val="Normal"/>
              <w:keepNext w:val="true"/>
              <w:spacing w:before="0" w:after="120"/>
              <w:rPr>
                <w:b/>
                <w:b/>
                <w:lang w:val="fr-FR"/>
              </w:rPr>
            </w:pPr>
            <w:r>
              <w:rPr>
                <w:b/>
                <w:lang w:val="fr-FR"/>
              </w:rPr>
              <w:t>Information</w:t>
            </w:r>
          </w:p>
        </w:tc>
        <w:tc>
          <w:tcPr>
            <w:tcW w:w="2552" w:type="dxa"/>
            <w:tcBorders>
              <w:top w:val="double" w:sz="6" w:space="0" w:color="000000"/>
              <w:start w:val="single" w:sz="6" w:space="0" w:color="000000"/>
              <w:bottom w:val="single" w:sz="6" w:space="0" w:color="000000"/>
            </w:tcBorders>
          </w:tcPr>
          <w:p>
            <w:pPr>
              <w:pStyle w:val="Normal"/>
              <w:keepNext w:val="true"/>
              <w:spacing w:before="0" w:after="120"/>
              <w:jc w:val="center"/>
              <w:rPr>
                <w:b/>
                <w:b/>
                <w:lang w:val="fr-FR"/>
              </w:rPr>
            </w:pPr>
            <w:r>
              <w:rPr>
                <w:b/>
                <w:lang w:val="fr-FR"/>
              </w:rPr>
              <w:t>MO</w:t>
            </w:r>
          </w:p>
        </w:tc>
        <w:tc>
          <w:tcPr>
            <w:tcW w:w="2552" w:type="dxa"/>
            <w:tcBorders>
              <w:top w:val="double" w:sz="6" w:space="0" w:color="000000"/>
              <w:start w:val="single" w:sz="6" w:space="0" w:color="000000"/>
              <w:bottom w:val="single" w:sz="6" w:space="0" w:color="000000"/>
            </w:tcBorders>
          </w:tcPr>
          <w:p>
            <w:pPr>
              <w:pStyle w:val="Normal"/>
              <w:keepNext w:val="true"/>
              <w:spacing w:before="0" w:after="120"/>
              <w:jc w:val="center"/>
              <w:rPr>
                <w:b/>
                <w:b/>
                <w:lang w:val="fr-FR"/>
              </w:rPr>
            </w:pPr>
            <w:r>
              <w:rPr>
                <w:b/>
                <w:lang w:val="fr-FR"/>
              </w:rPr>
              <w:t>MT</w:t>
            </w:r>
          </w:p>
        </w:tc>
        <w:tc>
          <w:tcPr>
            <w:tcW w:w="2283" w:type="dxa"/>
            <w:tcBorders>
              <w:top w:val="double" w:sz="6" w:space="0" w:color="000000"/>
              <w:start w:val="single" w:sz="6" w:space="0" w:color="000000"/>
              <w:bottom w:val="single" w:sz="6" w:space="0" w:color="000000"/>
              <w:end w:val="double" w:sz="6" w:space="0" w:color="000000"/>
            </w:tcBorders>
          </w:tcPr>
          <w:p>
            <w:pPr>
              <w:pStyle w:val="Normal"/>
              <w:keepNext w:val="true"/>
              <w:spacing w:before="0" w:after="120"/>
              <w:jc w:val="center"/>
              <w:rPr>
                <w:b/>
                <w:b/>
              </w:rPr>
            </w:pPr>
            <w:r>
              <w:rPr>
                <w:b/>
              </w:rPr>
              <w:t>CF</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A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Calling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Calling Party Number, </w:t>
            </w:r>
            <w:r>
              <w:rPr/>
              <w:t>if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i/>
              </w:rPr>
              <w:t xml:space="preserve">IDP, Calling Party Number, </w:t>
            </w:r>
            <w:r>
              <w:rPr/>
              <w:t>if available</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B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Called Party BCD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Called Party Number</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Called Party Number</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Modified B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gsmSCF</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CGI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Location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location number in ISUP signalling, if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 xml:space="preserve">location number in ISUP signalling, if available </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IMSI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IMSI </w:t>
            </w:r>
            <w:r>
              <w:rPr/>
              <w:t>(of A party</w:t>
            </w:r>
            <w:r>
              <w:rPr>
                <w:i/>
              </w:rPr>
              <w:t>)</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IMSI </w:t>
            </w:r>
            <w:r>
              <w:rPr/>
              <w:t>(of B party)</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i/>
              </w:rPr>
              <w:t xml:space="preserve">IDP, IMSI </w:t>
            </w:r>
            <w:r>
              <w:rPr/>
              <w:t>(of B party)</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IMEI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Not available</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Not available</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Not available</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Call Duration/end</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r>
      <w:tr>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Call Reference</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 Reference_Number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 Reference_Number</w:t>
            </w:r>
          </w:p>
        </w:tc>
        <w:tc>
          <w:tcPr>
            <w:tcW w:w="2283"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Call Reference_Number</w:t>
            </w:r>
          </w:p>
        </w:tc>
      </w:tr>
      <w:tr>
        <w:trPr/>
        <w:tc>
          <w:tcPr>
            <w:tcW w:w="2126" w:type="dxa"/>
            <w:tcBorders>
              <w:top w:val="single" w:sz="6" w:space="0" w:color="000000"/>
              <w:start w:val="double" w:sz="6" w:space="0" w:color="000000"/>
              <w:bottom w:val="double" w:sz="6" w:space="0" w:color="000000"/>
            </w:tcBorders>
          </w:tcPr>
          <w:p>
            <w:pPr>
              <w:pStyle w:val="Normal"/>
              <w:keepNext w:val="true"/>
              <w:spacing w:before="0" w:after="120"/>
              <w:rPr/>
            </w:pPr>
            <w:r>
              <w:rPr/>
              <w:t>MO/MT indicator</w:t>
            </w:r>
          </w:p>
        </w:tc>
        <w:tc>
          <w:tcPr>
            <w:tcW w:w="2552" w:type="dxa"/>
            <w:tcBorders>
              <w:top w:val="single" w:sz="6" w:space="0" w:color="000000"/>
              <w:start w:val="single" w:sz="6" w:space="0" w:color="000000"/>
              <w:bottom w:val="double" w:sz="6" w:space="0" w:color="000000"/>
            </w:tcBorders>
          </w:tcPr>
          <w:p>
            <w:pPr>
              <w:pStyle w:val="Normal"/>
              <w:keepNext w:val="true"/>
              <w:spacing w:before="0" w:after="120"/>
              <w:jc w:val="center"/>
              <w:rPr>
                <w:i/>
                <w:i/>
              </w:rPr>
            </w:pPr>
            <w:r>
              <w:rPr>
                <w:i/>
              </w:rPr>
              <w:t>IDP, Event Type BCSM</w:t>
            </w:r>
          </w:p>
        </w:tc>
        <w:tc>
          <w:tcPr>
            <w:tcW w:w="2552" w:type="dxa"/>
            <w:tcBorders>
              <w:top w:val="single" w:sz="6" w:space="0" w:color="000000"/>
              <w:start w:val="single" w:sz="6" w:space="0" w:color="000000"/>
              <w:bottom w:val="double" w:sz="6" w:space="0" w:color="000000"/>
            </w:tcBorders>
          </w:tcPr>
          <w:p>
            <w:pPr>
              <w:pStyle w:val="Normal"/>
              <w:keepNext w:val="true"/>
              <w:spacing w:before="0" w:after="120"/>
              <w:jc w:val="center"/>
              <w:rPr>
                <w:i/>
                <w:i/>
              </w:rPr>
            </w:pPr>
            <w:r>
              <w:rPr>
                <w:i/>
              </w:rPr>
              <w:t>IDP, Event Type BCSM</w:t>
            </w:r>
          </w:p>
        </w:tc>
        <w:tc>
          <w:tcPr>
            <w:tcW w:w="2283" w:type="dxa"/>
            <w:tcBorders>
              <w:top w:val="single" w:sz="6" w:space="0" w:color="000000"/>
              <w:start w:val="single" w:sz="6" w:space="0" w:color="000000"/>
              <w:bottom w:val="double" w:sz="6" w:space="0" w:color="000000"/>
              <w:end w:val="double" w:sz="6" w:space="0" w:color="000000"/>
            </w:tcBorders>
          </w:tcPr>
          <w:p>
            <w:pPr>
              <w:pStyle w:val="Normal"/>
              <w:keepNext w:val="true"/>
              <w:spacing w:before="0" w:after="120"/>
              <w:jc w:val="center"/>
              <w:rPr>
                <w:i/>
                <w:i/>
              </w:rPr>
            </w:pPr>
            <w:r>
              <w:rPr>
                <w:i/>
              </w:rPr>
              <w:t>IDP, Event Type BCSM</w:t>
            </w:r>
          </w:p>
        </w:tc>
      </w:tr>
    </w:tbl>
    <w:p>
      <w:pPr>
        <w:pStyle w:val="FP"/>
        <w:rPr/>
      </w:pPr>
      <w:r>
        <w:rPr/>
      </w:r>
    </w:p>
    <w:p>
      <w:pPr>
        <w:pStyle w:val="Normal"/>
        <w:rPr/>
      </w:pPr>
      <w:r>
        <w:rPr>
          <w:i/>
        </w:rPr>
        <w:t>CGI</w:t>
      </w:r>
      <w:r>
        <w:rPr/>
        <w:t>.  If available, the CGI of the cell used by the MS at the end of the call is used. If this is not available, the CGI of the cell used at the start of the call is given.</w:t>
      </w:r>
    </w:p>
    <w:p>
      <w:pPr>
        <w:pStyle w:val="TH"/>
        <w:rPr/>
      </w:pPr>
      <w:r>
        <w:rPr/>
        <w:t>Table A.3: Required Partial Call Information (CAMEL Phase 2 only)</w:t>
      </w:r>
    </w:p>
    <w:tbl>
      <w:tblPr>
        <w:tblW w:w="9512" w:type="dxa"/>
        <w:jc w:val="start"/>
        <w:tblInd w:w="101" w:type="dxa"/>
        <w:tblCellMar>
          <w:top w:w="0" w:type="dxa"/>
          <w:start w:w="107" w:type="dxa"/>
          <w:bottom w:w="0" w:type="dxa"/>
          <w:end w:w="107" w:type="dxa"/>
        </w:tblCellMar>
      </w:tblPr>
      <w:tblGrid>
        <w:gridCol w:w="2126"/>
        <w:gridCol w:w="2552"/>
        <w:gridCol w:w="2552"/>
        <w:gridCol w:w="2282"/>
      </w:tblGrid>
      <w:tr>
        <w:trPr>
          <w:cantSplit w:val="true"/>
        </w:trPr>
        <w:tc>
          <w:tcPr>
            <w:tcW w:w="2126" w:type="dxa"/>
            <w:tcBorders>
              <w:top w:val="double" w:sz="6" w:space="0" w:color="000000"/>
              <w:start w:val="double" w:sz="6" w:space="0" w:color="000000"/>
              <w:bottom w:val="single" w:sz="6" w:space="0" w:color="000000"/>
            </w:tcBorders>
          </w:tcPr>
          <w:p>
            <w:pPr>
              <w:pStyle w:val="Normal"/>
              <w:keepNext w:val="true"/>
              <w:spacing w:before="0" w:after="120"/>
              <w:rPr>
                <w:b/>
                <w:b/>
                <w:lang w:val="fr-FR"/>
              </w:rPr>
            </w:pPr>
            <w:r>
              <w:rPr>
                <w:b/>
                <w:lang w:val="fr-FR"/>
              </w:rPr>
              <w:t>Information</w:t>
            </w:r>
          </w:p>
        </w:tc>
        <w:tc>
          <w:tcPr>
            <w:tcW w:w="2552" w:type="dxa"/>
            <w:tcBorders>
              <w:top w:val="double" w:sz="6" w:space="0" w:color="000000"/>
              <w:start w:val="single" w:sz="6" w:space="0" w:color="000000"/>
              <w:bottom w:val="single" w:sz="6" w:space="0" w:color="000000"/>
            </w:tcBorders>
          </w:tcPr>
          <w:p>
            <w:pPr>
              <w:pStyle w:val="Normal"/>
              <w:keepNext w:val="true"/>
              <w:spacing w:before="0" w:after="120"/>
              <w:jc w:val="center"/>
              <w:rPr>
                <w:b/>
                <w:b/>
                <w:lang w:val="fr-FR"/>
              </w:rPr>
            </w:pPr>
            <w:r>
              <w:rPr>
                <w:b/>
                <w:lang w:val="fr-FR"/>
              </w:rPr>
              <w:t>MO</w:t>
            </w:r>
          </w:p>
        </w:tc>
        <w:tc>
          <w:tcPr>
            <w:tcW w:w="2552" w:type="dxa"/>
            <w:tcBorders>
              <w:top w:val="double" w:sz="6" w:space="0" w:color="000000"/>
              <w:start w:val="single" w:sz="6" w:space="0" w:color="000000"/>
              <w:bottom w:val="single" w:sz="6" w:space="0" w:color="000000"/>
            </w:tcBorders>
          </w:tcPr>
          <w:p>
            <w:pPr>
              <w:pStyle w:val="Normal"/>
              <w:keepNext w:val="true"/>
              <w:spacing w:before="0" w:after="120"/>
              <w:jc w:val="center"/>
              <w:rPr>
                <w:b/>
                <w:b/>
                <w:lang w:val="fr-FR"/>
              </w:rPr>
            </w:pPr>
            <w:r>
              <w:rPr>
                <w:b/>
                <w:lang w:val="fr-FR"/>
              </w:rPr>
              <w:t>MT</w:t>
            </w:r>
          </w:p>
        </w:tc>
        <w:tc>
          <w:tcPr>
            <w:tcW w:w="2282" w:type="dxa"/>
            <w:tcBorders>
              <w:top w:val="double" w:sz="6" w:space="0" w:color="000000"/>
              <w:start w:val="single" w:sz="6" w:space="0" w:color="000000"/>
              <w:bottom w:val="single" w:sz="6" w:space="0" w:color="000000"/>
              <w:end w:val="double" w:sz="6" w:space="0" w:color="000000"/>
            </w:tcBorders>
          </w:tcPr>
          <w:p>
            <w:pPr>
              <w:pStyle w:val="Normal"/>
              <w:keepNext w:val="true"/>
              <w:spacing w:before="0" w:after="120"/>
              <w:jc w:val="center"/>
              <w:rPr>
                <w:b/>
                <w:b/>
              </w:rPr>
            </w:pPr>
            <w:r>
              <w:rPr>
                <w:b/>
              </w:rPr>
              <w:t>CF</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Dialled digits</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InitialDP (IDP), Called Party BCD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Called Party Number</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Called Party Number</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A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Calling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Calling Party Number, </w:t>
            </w:r>
            <w:r>
              <w:rPr/>
              <w:t>if available</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i/>
              </w:rPr>
              <w:t xml:space="preserve">IDP, Calling Party Number, </w:t>
            </w:r>
            <w:r>
              <w:rPr/>
              <w:t>if available</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B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Called Party BCD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Called Party Number</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Called Party Number</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Modified B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gsmSCF</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n/a</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n/a</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Called Party Number</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Modified C party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gsmSCF</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gsmSCF</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CGI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Location 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location number in ISUP signalling, if available</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 xml:space="preserve">location number in ISUP signalling, if available </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IMSI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IMSI </w:t>
            </w:r>
            <w:r>
              <w:rPr/>
              <w:t>(of A party</w:t>
            </w:r>
            <w:r>
              <w:rPr>
                <w:i/>
              </w:rPr>
              <w:t>)</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i/>
              </w:rPr>
              <w:t xml:space="preserve">IDP, IMSI </w:t>
            </w:r>
            <w:r>
              <w:rPr/>
              <w:t>(of B party)</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i/>
              </w:rPr>
              <w:t xml:space="preserve">IDP, IMSI </w:t>
            </w:r>
            <w:r>
              <w:rPr/>
              <w:t>(of B party)</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IMEI</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Not available</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Not available</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Not available</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Call Start Time/Date</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Call Duration</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Apply_Charging_Report, Time Since Start of Charging</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Apply_Charging_Report, Time Since Start of Charging</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Apply_Charging_Report, Time Since Start of Charging</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shadow/>
              </w:rPr>
            </w:pPr>
            <w:r>
              <w:rPr/>
              <w:t>Call Reference</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 Reference_Number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Call Reference_Number</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Call Reference_Number</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MO/MT indicator</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Event Type BCSM</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Event Type BCSM</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Event Type BCSM</w:t>
            </w:r>
          </w:p>
        </w:tc>
      </w:tr>
      <w:tr>
        <w:trPr>
          <w:cantSplit w:val="true"/>
        </w:trPr>
        <w:tc>
          <w:tcPr>
            <w:tcW w:w="2126" w:type="dxa"/>
            <w:tcBorders>
              <w:top w:val="single" w:sz="6" w:space="0" w:color="000000"/>
              <w:start w:val="double" w:sz="6" w:space="0" w:color="000000"/>
              <w:bottom w:val="single" w:sz="6" w:space="0" w:color="000000"/>
            </w:tcBorders>
          </w:tcPr>
          <w:p>
            <w:pPr>
              <w:pStyle w:val="Normal"/>
              <w:keepNext w:val="true"/>
              <w:spacing w:before="0" w:after="120"/>
              <w:rPr/>
            </w:pPr>
            <w:r>
              <w:rPr/>
              <w:t>Visited MSC address</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MSC Address</w:t>
            </w:r>
          </w:p>
        </w:tc>
        <w:tc>
          <w:tcPr>
            <w:tcW w:w="2552" w:type="dxa"/>
            <w:tcBorders>
              <w:top w:val="single" w:sz="6" w:space="0" w:color="000000"/>
              <w:start w:val="single" w:sz="6" w:space="0" w:color="000000"/>
              <w:bottom w:val="single" w:sz="6" w:space="0" w:color="000000"/>
            </w:tcBorders>
          </w:tcPr>
          <w:p>
            <w:pPr>
              <w:pStyle w:val="Normal"/>
              <w:keepNext w:val="true"/>
              <w:spacing w:before="0" w:after="120"/>
              <w:jc w:val="center"/>
              <w:rPr>
                <w:i/>
                <w:i/>
              </w:rPr>
            </w:pPr>
            <w:r>
              <w:rPr>
                <w:i/>
              </w:rPr>
              <w:t>IDP, MSC Address</w:t>
            </w:r>
          </w:p>
        </w:tc>
        <w:tc>
          <w:tcPr>
            <w:tcW w:w="2282" w:type="dxa"/>
            <w:tcBorders>
              <w:top w:val="single" w:sz="6" w:space="0" w:color="000000"/>
              <w:start w:val="single" w:sz="6" w:space="0" w:color="000000"/>
              <w:bottom w:val="single" w:sz="6" w:space="0" w:color="000000"/>
              <w:end w:val="double" w:sz="6" w:space="0" w:color="000000"/>
            </w:tcBorders>
          </w:tcPr>
          <w:p>
            <w:pPr>
              <w:pStyle w:val="Normal"/>
              <w:keepNext w:val="true"/>
              <w:spacing w:before="0" w:after="120"/>
              <w:jc w:val="center"/>
              <w:rPr>
                <w:i/>
                <w:i/>
              </w:rPr>
            </w:pPr>
            <w:r>
              <w:rPr>
                <w:i/>
              </w:rPr>
              <w:t>IDP, MSC Address</w:t>
            </w:r>
          </w:p>
        </w:tc>
      </w:tr>
      <w:tr>
        <w:trPr>
          <w:cantSplit w:val="true"/>
        </w:trPr>
        <w:tc>
          <w:tcPr>
            <w:tcW w:w="2126" w:type="dxa"/>
            <w:tcBorders>
              <w:top w:val="single" w:sz="6" w:space="0" w:color="000000"/>
              <w:start w:val="double" w:sz="6" w:space="0" w:color="000000"/>
              <w:bottom w:val="double" w:sz="6" w:space="0" w:color="000000"/>
            </w:tcBorders>
          </w:tcPr>
          <w:p>
            <w:pPr>
              <w:pStyle w:val="Normal"/>
              <w:keepNext w:val="true"/>
              <w:spacing w:before="0" w:after="120"/>
              <w:rPr/>
            </w:pPr>
            <w:r>
              <w:rPr/>
              <w:t>Type of service</w:t>
            </w:r>
          </w:p>
        </w:tc>
        <w:tc>
          <w:tcPr>
            <w:tcW w:w="2552" w:type="dxa"/>
            <w:tcBorders>
              <w:top w:val="single" w:sz="6" w:space="0" w:color="000000"/>
              <w:start w:val="single" w:sz="6" w:space="0" w:color="000000"/>
              <w:bottom w:val="double" w:sz="6" w:space="0" w:color="000000"/>
            </w:tcBorders>
          </w:tcPr>
          <w:p>
            <w:pPr>
              <w:pStyle w:val="Normal"/>
              <w:keepNext w:val="true"/>
              <w:spacing w:before="0" w:after="120"/>
              <w:jc w:val="center"/>
              <w:rPr>
                <w:i/>
                <w:i/>
              </w:rPr>
            </w:pPr>
            <w:r>
              <w:rPr>
                <w:i/>
              </w:rPr>
              <w:t>IDP, Basic Service Code, if available</w:t>
            </w:r>
          </w:p>
        </w:tc>
        <w:tc>
          <w:tcPr>
            <w:tcW w:w="2552" w:type="dxa"/>
            <w:tcBorders>
              <w:top w:val="single" w:sz="6" w:space="0" w:color="000000"/>
              <w:start w:val="single" w:sz="6" w:space="0" w:color="000000"/>
              <w:bottom w:val="double" w:sz="6" w:space="0" w:color="000000"/>
            </w:tcBorders>
          </w:tcPr>
          <w:p>
            <w:pPr>
              <w:pStyle w:val="Normal"/>
              <w:keepNext w:val="true"/>
              <w:spacing w:before="0" w:after="120"/>
              <w:jc w:val="center"/>
              <w:rPr>
                <w:i/>
                <w:i/>
              </w:rPr>
            </w:pPr>
            <w:r>
              <w:rPr>
                <w:i/>
              </w:rPr>
              <w:t>IDP, Basic Service Code, if available</w:t>
            </w:r>
          </w:p>
        </w:tc>
        <w:tc>
          <w:tcPr>
            <w:tcW w:w="2282" w:type="dxa"/>
            <w:tcBorders>
              <w:top w:val="single" w:sz="6" w:space="0" w:color="000000"/>
              <w:start w:val="single" w:sz="6" w:space="0" w:color="000000"/>
              <w:bottom w:val="double" w:sz="6" w:space="0" w:color="000000"/>
              <w:end w:val="double" w:sz="6" w:space="0" w:color="000000"/>
            </w:tcBorders>
          </w:tcPr>
          <w:p>
            <w:pPr>
              <w:pStyle w:val="Normal"/>
              <w:keepNext w:val="true"/>
              <w:spacing w:before="0" w:after="120"/>
              <w:jc w:val="center"/>
              <w:rPr>
                <w:i/>
                <w:i/>
              </w:rPr>
            </w:pPr>
            <w:r>
              <w:rPr>
                <w:i/>
              </w:rPr>
              <w:t>IDP, Basic Service Code, if available</w:t>
            </w:r>
          </w:p>
        </w:tc>
      </w:tr>
    </w:tbl>
    <w:p>
      <w:pPr>
        <w:pStyle w:val="FP"/>
        <w:rPr/>
      </w:pPr>
      <w:r>
        <w:rPr/>
      </w:r>
    </w:p>
    <w:p>
      <w:pPr>
        <w:pStyle w:val="Normal"/>
        <w:rPr/>
      </w:pPr>
      <w:r>
        <w:rPr/>
        <w:t>The CAMEL message for SS invocation notification have not yet been defined so the call information for SS invocation notification can only be specified in general terms.</w:t>
      </w:r>
    </w:p>
    <w:p>
      <w:pPr>
        <w:pStyle w:val="Normal"/>
        <w:rPr/>
      </w:pPr>
      <w:r>
        <w:rPr/>
        <w:t>The notification of supplementary service (SS) invocation will be the same as table A.3, except that information field “Type of Service” will be “Type of SS”, and “Call Duration” will be “Time of SS invocation”. “Type of SS” will be given in the invocation notification sent from the gsmSSF to the gsmSCF. “Time of SS invocation” will be the timestamp in the invocation notification or its time of arrival at the gsmSCF.</w:t>
      </w:r>
      <w:r>
        <w:br w:type="page"/>
      </w:r>
    </w:p>
    <w:p>
      <w:pPr>
        <w:pStyle w:val="Heading8"/>
        <w:bidi w:val="0"/>
        <w:ind w:start="0" w:hanging="0"/>
        <w:jc w:val="start"/>
        <w:rPr/>
      </w:pPr>
      <w:bookmarkStart w:id="25" w:name="__RefHeading___Toc169676289"/>
      <w:bookmarkEnd w:id="25"/>
      <w:r>
        <w:rPr/>
        <w:t>Annex B (informative):</w:t>
        <w:br/>
        <w:t>Information Flow for FIGS Levels 2 and 3</w:t>
      </w:r>
    </w:p>
    <w:p>
      <w:pPr>
        <w:pStyle w:val="TH"/>
        <w:spacing w:before="0" w:after="0"/>
        <w:rPr>
          <w:sz w:val="8"/>
          <w:szCs w:val="8"/>
        </w:rPr>
      </w:pPr>
      <w:r>
        <w:rPr>
          <w:sz w:val="8"/>
          <w:szCs w:val="8"/>
        </w:rPr>
      </w:r>
    </w:p>
    <w:tbl>
      <w:tblPr>
        <w:tblW w:w="9640" w:type="dxa"/>
        <w:jc w:val="start"/>
        <w:tblInd w:w="-7" w:type="dxa"/>
        <w:tblCellMar>
          <w:top w:w="0" w:type="dxa"/>
          <w:start w:w="71" w:type="dxa"/>
          <w:bottom w:w="0" w:type="dxa"/>
          <w:end w:w="71" w:type="dxa"/>
        </w:tblCellMar>
      </w:tblPr>
      <w:tblGrid>
        <w:gridCol w:w="1064"/>
        <w:gridCol w:w="3320"/>
        <w:gridCol w:w="1037"/>
        <w:gridCol w:w="4219"/>
      </w:tblGrid>
      <w:tr>
        <w:trPr/>
        <w:tc>
          <w:tcPr>
            <w:tcW w:w="1064" w:type="dxa"/>
            <w:tcBorders/>
          </w:tcPr>
          <w:p>
            <w:pPr>
              <w:pStyle w:val="Normal"/>
              <w:spacing w:before="0" w:after="0"/>
              <w:jc w:val="center"/>
              <w:rPr>
                <w:lang w:val="fr-FR"/>
              </w:rPr>
            </w:pPr>
            <w:r>
              <w:rPr>
                <w:b/>
                <w:lang w:val="fr-FR"/>
              </w:rPr>
              <w:t>VPLMN</w:t>
            </w:r>
          </w:p>
        </w:tc>
        <w:tc>
          <w:tcPr>
            <w:tcW w:w="3320" w:type="dxa"/>
            <w:tcBorders/>
          </w:tcPr>
          <w:p>
            <w:pPr>
              <w:pStyle w:val="Normal"/>
              <w:spacing w:before="0" w:after="0"/>
              <w:jc w:val="center"/>
              <w:rPr>
                <w:lang w:val="fr-FR"/>
              </w:rPr>
            </w:pPr>
            <w:r>
              <w:rPr>
                <w:u w:val="single"/>
                <w:lang w:val="fr-FR"/>
              </w:rPr>
              <w:t>Messages</w:t>
            </w:r>
          </w:p>
        </w:tc>
        <w:tc>
          <w:tcPr>
            <w:tcW w:w="1037" w:type="dxa"/>
            <w:tcBorders/>
          </w:tcPr>
          <w:p>
            <w:pPr>
              <w:pStyle w:val="Normal"/>
              <w:spacing w:before="0" w:after="0"/>
              <w:jc w:val="center"/>
              <w:rPr>
                <w:lang w:val="fr-FR"/>
              </w:rPr>
            </w:pPr>
            <w:r>
              <w:rPr>
                <w:b/>
                <w:lang w:val="fr-FR"/>
              </w:rPr>
              <w:t>HPLMN</w:t>
            </w:r>
          </w:p>
        </w:tc>
        <w:tc>
          <w:tcPr>
            <w:tcW w:w="4219" w:type="dxa"/>
            <w:tcBorders/>
          </w:tcPr>
          <w:p>
            <w:pPr>
              <w:pStyle w:val="Normal"/>
              <w:spacing w:before="0" w:after="0"/>
              <w:jc w:val="center"/>
              <w:rPr>
                <w:u w:val="single"/>
              </w:rPr>
            </w:pPr>
            <w:r>
              <w:rPr>
                <w:u w:val="single"/>
              </w:rPr>
              <w:t>Comments</w:t>
            </w:r>
          </w:p>
        </w:tc>
      </w:tr>
      <w:tr>
        <w:trPr/>
        <w:tc>
          <w:tcPr>
            <w:tcW w:w="1064" w:type="dxa"/>
            <w:tcBorders/>
          </w:tcPr>
          <w:p>
            <w:pPr>
              <w:pStyle w:val="Normal"/>
              <w:spacing w:before="0" w:after="0"/>
              <w:jc w:val="center"/>
              <w:rPr/>
            </w:pPr>
            <w:r>
              <w:rPr/>
              <w:t>MSC</w:t>
            </w:r>
          </w:p>
        </w:tc>
        <w:tc>
          <w:tcPr>
            <w:tcW w:w="3320" w:type="dxa"/>
            <w:tcBorders/>
          </w:tcPr>
          <w:p>
            <w:pPr>
              <w:pStyle w:val="Normal"/>
              <w:snapToGrid w:val="false"/>
              <w:spacing w:before="0" w:after="0"/>
              <w:jc w:val="center"/>
              <w:rPr/>
            </w:pPr>
            <w:r>
              <w:rPr/>
            </w:r>
          </w:p>
        </w:tc>
        <w:tc>
          <w:tcPr>
            <w:tcW w:w="1037" w:type="dxa"/>
            <w:tcBorders/>
          </w:tcPr>
          <w:p>
            <w:pPr>
              <w:pStyle w:val="Normal"/>
              <w:spacing w:before="0" w:after="0"/>
              <w:jc w:val="center"/>
              <w:rPr/>
            </w:pPr>
            <w:r>
              <w:rPr/>
              <w:t>gsmSCF</w:t>
            </w:r>
          </w:p>
        </w:tc>
        <w:tc>
          <w:tcPr>
            <w:tcW w:w="4219" w:type="dxa"/>
            <w:tcBorders/>
          </w:tcPr>
          <w:p>
            <w:pPr>
              <w:pStyle w:val="Normal"/>
              <w:snapToGrid w:val="false"/>
              <w:spacing w:before="0" w:after="0"/>
              <w:rPr/>
            </w:pPr>
            <w:r>
              <w:rPr/>
            </w:r>
          </w:p>
        </w:tc>
      </w:tr>
      <w:tr>
        <w:trPr/>
        <w:tc>
          <w:tcPr>
            <w:tcW w:w="1064" w:type="dxa"/>
            <w:tcBorders>
              <w:top w:val="single" w:sz="6" w:space="0" w:color="000000"/>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top w:val="single" w:sz="6" w:space="0" w:color="000000"/>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b/>
                <w:b/>
                <w:i/>
                <w:i/>
              </w:rPr>
            </w:pPr>
            <w:r>
              <w:rPr>
                <w:b/>
                <w:i/>
              </w:rPr>
              <w:t>For each call attempt :</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b/>
                <w:b/>
                <w:i/>
                <w:i/>
              </w:rPr>
            </w:pPr>
            <w:r>
              <w:rPr>
                <w:b/>
                <w:i/>
              </w:rPr>
            </w:r>
          </w:p>
        </w:tc>
        <w:tc>
          <w:tcPr>
            <w:tcW w:w="1037" w:type="dxa"/>
            <w:tcBorders>
              <w:start w:val="single" w:sz="6" w:space="0" w:color="000000"/>
            </w:tcBorders>
            <w:shd w:fill="E5E5E5" w:val="clear"/>
          </w:tcPr>
          <w:p>
            <w:pPr>
              <w:pStyle w:val="Normal"/>
              <w:snapToGrid w:val="false"/>
              <w:spacing w:before="0" w:after="0"/>
              <w:jc w:val="center"/>
              <w:rPr>
                <w:b/>
                <w:b/>
                <w:i/>
                <w:i/>
              </w:rPr>
            </w:pPr>
            <w:r>
              <w:rPr>
                <w:b/>
                <w:i/>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Initial DP</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pacing w:before="0" w:after="0"/>
              <w:rPr/>
            </w:pPr>
            <w:r>
              <w:rPr/>
              <w:t>Request for instructions from the SCP</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-------------------------------------&gt;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Request Report BCSM Event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pacing w:before="0" w:after="0"/>
              <w:rPr/>
            </w:pPr>
            <w:r>
              <w:rPr/>
              <w:t>To be aware of the call end</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Continue</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pacing w:before="0" w:after="0"/>
              <w:rPr/>
            </w:pPr>
            <w:r>
              <w:rPr/>
              <w:t>To continue the call</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p>
            <w:pPr>
              <w:pStyle w:val="Normal"/>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b/>
                <w:b/>
                <w:i/>
                <w:i/>
              </w:rPr>
            </w:pPr>
            <w:r>
              <w:rPr>
                <w:b/>
                <w:i/>
              </w:rPr>
              <w:t>+ For each successful call :</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Event Report BCSM</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pacing w:before="0" w:after="0"/>
              <w:rPr/>
            </w:pPr>
            <w:r>
              <w:rPr/>
              <w:t>To notify the SCP that the call has ended</w:t>
            </w:r>
          </w:p>
        </w:tc>
      </w:tr>
      <w:tr>
        <w:trPr/>
        <w:tc>
          <w:tcPr>
            <w:tcW w:w="1064" w:type="dxa"/>
            <w:tcBorders>
              <w:start w:val="single" w:sz="6" w:space="0" w:color="000000"/>
            </w:tcBorders>
            <w:shd w:fill="E5E5E5" w:val="clear"/>
          </w:tcPr>
          <w:p>
            <w:pPr>
              <w:pStyle w:val="Normal"/>
              <w:spacing w:before="0" w:after="0"/>
              <w:jc w:val="center"/>
              <w:rPr/>
            </w:pPr>
            <w:r>
              <w:rPr/>
              <w:t>EDP-N</w:t>
            </w:r>
          </w:p>
        </w:tc>
        <w:tc>
          <w:tcPr>
            <w:tcW w:w="3320" w:type="dxa"/>
            <w:tcBorders>
              <w:start w:val="single" w:sz="6" w:space="0" w:color="000000"/>
            </w:tcBorders>
          </w:tcPr>
          <w:p>
            <w:pPr>
              <w:pStyle w:val="Normal"/>
              <w:spacing w:before="0" w:after="0"/>
              <w:jc w:val="center"/>
              <w:rPr/>
            </w:pPr>
            <w:r>
              <w:rPr/>
              <w:t>-------------------------------------&gt;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b/>
                <w:b/>
                <w:i/>
                <w:i/>
              </w:rPr>
            </w:pPr>
            <w:r>
              <w:rPr>
                <w:b/>
                <w:i/>
              </w:rPr>
              <w:t xml:space="preserve">+ For each unsuccessful call : </w:t>
            </w:r>
          </w:p>
        </w:tc>
        <w:tc>
          <w:tcPr>
            <w:tcW w:w="1037" w:type="dxa"/>
            <w:tcBorders>
              <w:start w:val="single" w:sz="6" w:space="0" w:color="000000"/>
            </w:tcBorders>
            <w:shd w:fill="E5E5E5" w:val="clear"/>
          </w:tcPr>
          <w:p>
            <w:pPr>
              <w:pStyle w:val="Normal"/>
              <w:snapToGrid w:val="false"/>
              <w:spacing w:before="0" w:after="0"/>
              <w:jc w:val="center"/>
              <w:rPr>
                <w:b/>
                <w:b/>
                <w:i/>
                <w:i/>
              </w:rPr>
            </w:pPr>
            <w:r>
              <w:rPr>
                <w:b/>
                <w:i/>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Event Report BCSM</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pacing w:before="0" w:after="0"/>
              <w:jc w:val="center"/>
              <w:rPr/>
            </w:pPr>
            <w:r>
              <w:rPr/>
              <w:t>EDP-N</w:t>
            </w:r>
          </w:p>
        </w:tc>
        <w:tc>
          <w:tcPr>
            <w:tcW w:w="3320" w:type="dxa"/>
            <w:tcBorders>
              <w:start w:val="single" w:sz="6" w:space="0" w:color="000000"/>
            </w:tcBorders>
          </w:tcPr>
          <w:p>
            <w:pPr>
              <w:pStyle w:val="Normal"/>
              <w:spacing w:before="0" w:after="0"/>
              <w:jc w:val="center"/>
              <w:rPr/>
            </w:pPr>
            <w:r>
              <w:rPr/>
              <w:t>-------------------------------------&gt;</w:t>
            </w:r>
          </w:p>
        </w:tc>
        <w:tc>
          <w:tcPr>
            <w:tcW w:w="1037" w:type="dxa"/>
            <w:tcBorders>
              <w:start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pacing w:before="0" w:after="0"/>
              <w:rPr/>
            </w:pPr>
            <w:r>
              <w:rPr/>
              <w:t>Event report on « Busy », « no answer », etc.</w:t>
            </w:r>
          </w:p>
        </w:tc>
      </w:tr>
      <w:tr>
        <w:trPr/>
        <w:tc>
          <w:tcPr>
            <w:tcW w:w="1064" w:type="dxa"/>
            <w:tcBorders>
              <w:start w:val="single" w:sz="6" w:space="0" w:color="000000"/>
              <w:bottom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37" w:type="dxa"/>
            <w:tcBorders>
              <w:start w:val="single" w:sz="6" w:space="0" w:color="000000"/>
              <w:bottom w:val="single" w:sz="6" w:space="0" w:color="000000"/>
            </w:tcBorders>
            <w:shd w:fill="E5E5E5" w:val="clear"/>
          </w:tcPr>
          <w:p>
            <w:pPr>
              <w:pStyle w:val="Normal"/>
              <w:snapToGrid w:val="false"/>
              <w:spacing w:before="0" w:after="0"/>
              <w:jc w:val="center"/>
              <w:rPr/>
            </w:pPr>
            <w:r>
              <w:rPr/>
            </w:r>
          </w:p>
        </w:tc>
        <w:tc>
          <w:tcPr>
            <w:tcW w:w="4219" w:type="dxa"/>
            <w:tcBorders>
              <w:start w:val="single" w:sz="6" w:space="0" w:color="000000"/>
            </w:tcBorders>
          </w:tcPr>
          <w:p>
            <w:pPr>
              <w:pStyle w:val="Normal"/>
              <w:snapToGrid w:val="false"/>
              <w:spacing w:before="0" w:after="0"/>
              <w:rPr/>
            </w:pPr>
            <w:r>
              <w:rPr/>
            </w:r>
          </w:p>
        </w:tc>
      </w:tr>
    </w:tbl>
    <w:p>
      <w:pPr>
        <w:pStyle w:val="FP"/>
        <w:keepNext w:val="true"/>
        <w:rPr/>
      </w:pPr>
      <w:r>
        <w:rPr/>
      </w:r>
    </w:p>
    <w:p>
      <w:pPr>
        <w:pStyle w:val="TF"/>
        <w:rPr/>
      </w:pPr>
      <w:r>
        <w:rPr/>
        <w:t>Figure B.1: Message flow for a subscriber monitored using FIGS Level 2</w:t>
      </w:r>
      <w:r>
        <w:br w:type="page"/>
      </w:r>
    </w:p>
    <w:p>
      <w:pPr>
        <w:pStyle w:val="TH"/>
        <w:spacing w:before="0" w:after="0"/>
        <w:rPr>
          <w:b w:val="false"/>
          <w:b w:val="false"/>
          <w:sz w:val="8"/>
          <w:szCs w:val="8"/>
        </w:rPr>
      </w:pPr>
      <w:r>
        <w:rPr>
          <w:b w:val="false"/>
          <w:sz w:val="8"/>
          <w:szCs w:val="8"/>
        </w:rPr>
      </w:r>
    </w:p>
    <w:tbl>
      <w:tblPr>
        <w:tblW w:w="9640" w:type="dxa"/>
        <w:jc w:val="start"/>
        <w:tblInd w:w="-7" w:type="dxa"/>
        <w:tblCellMar>
          <w:top w:w="0" w:type="dxa"/>
          <w:start w:w="71" w:type="dxa"/>
          <w:bottom w:w="0" w:type="dxa"/>
          <w:end w:w="71" w:type="dxa"/>
        </w:tblCellMar>
      </w:tblPr>
      <w:tblGrid>
        <w:gridCol w:w="1064"/>
        <w:gridCol w:w="3320"/>
        <w:gridCol w:w="1074"/>
        <w:gridCol w:w="4182"/>
      </w:tblGrid>
      <w:tr>
        <w:trPr/>
        <w:tc>
          <w:tcPr>
            <w:tcW w:w="1064" w:type="dxa"/>
            <w:tcBorders/>
          </w:tcPr>
          <w:p>
            <w:pPr>
              <w:pStyle w:val="Normal"/>
              <w:spacing w:before="0" w:after="0"/>
              <w:jc w:val="center"/>
              <w:rPr>
                <w:lang w:val="fr-FR"/>
              </w:rPr>
            </w:pPr>
            <w:r>
              <w:rPr>
                <w:b/>
                <w:lang w:val="fr-FR"/>
              </w:rPr>
              <w:t>VPLMN</w:t>
            </w:r>
          </w:p>
        </w:tc>
        <w:tc>
          <w:tcPr>
            <w:tcW w:w="3320" w:type="dxa"/>
            <w:tcBorders/>
          </w:tcPr>
          <w:p>
            <w:pPr>
              <w:pStyle w:val="Normal"/>
              <w:spacing w:before="0" w:after="0"/>
              <w:jc w:val="center"/>
              <w:rPr>
                <w:lang w:val="fr-FR"/>
              </w:rPr>
            </w:pPr>
            <w:r>
              <w:rPr>
                <w:u w:val="single"/>
                <w:lang w:val="fr-FR"/>
              </w:rPr>
              <w:t>Messages</w:t>
            </w:r>
          </w:p>
        </w:tc>
        <w:tc>
          <w:tcPr>
            <w:tcW w:w="1074" w:type="dxa"/>
            <w:tcBorders/>
          </w:tcPr>
          <w:p>
            <w:pPr>
              <w:pStyle w:val="Normal"/>
              <w:spacing w:before="0" w:after="0"/>
              <w:jc w:val="center"/>
              <w:rPr>
                <w:lang w:val="fr-FR"/>
              </w:rPr>
            </w:pPr>
            <w:r>
              <w:rPr>
                <w:b/>
                <w:lang w:val="fr-FR"/>
              </w:rPr>
              <w:t>HPLMN</w:t>
            </w:r>
          </w:p>
        </w:tc>
        <w:tc>
          <w:tcPr>
            <w:tcW w:w="4182" w:type="dxa"/>
            <w:tcBorders/>
          </w:tcPr>
          <w:p>
            <w:pPr>
              <w:pStyle w:val="Normal"/>
              <w:spacing w:before="0" w:after="0"/>
              <w:jc w:val="center"/>
              <w:rPr>
                <w:lang w:val="fr-FR"/>
              </w:rPr>
            </w:pPr>
            <w:r>
              <w:rPr>
                <w:u w:val="single"/>
                <w:lang w:val="fr-FR"/>
              </w:rPr>
              <w:t>Comments</w:t>
            </w:r>
          </w:p>
        </w:tc>
      </w:tr>
      <w:tr>
        <w:trPr/>
        <w:tc>
          <w:tcPr>
            <w:tcW w:w="1064" w:type="dxa"/>
            <w:tcBorders/>
          </w:tcPr>
          <w:p>
            <w:pPr>
              <w:pStyle w:val="Normal"/>
              <w:spacing w:before="0" w:after="0"/>
              <w:jc w:val="center"/>
              <w:rPr>
                <w:lang w:val="fr-FR"/>
              </w:rPr>
            </w:pPr>
            <w:r>
              <w:rPr>
                <w:lang w:val="fr-FR"/>
              </w:rPr>
              <w:t>MSC</w:t>
            </w:r>
          </w:p>
        </w:tc>
        <w:tc>
          <w:tcPr>
            <w:tcW w:w="3320" w:type="dxa"/>
            <w:tcBorders/>
          </w:tcPr>
          <w:p>
            <w:pPr>
              <w:pStyle w:val="Normal"/>
              <w:snapToGrid w:val="false"/>
              <w:spacing w:before="0" w:after="0"/>
              <w:jc w:val="center"/>
              <w:rPr>
                <w:lang w:val="fr-FR"/>
              </w:rPr>
            </w:pPr>
            <w:r>
              <w:rPr>
                <w:lang w:val="fr-FR"/>
              </w:rPr>
            </w:r>
          </w:p>
        </w:tc>
        <w:tc>
          <w:tcPr>
            <w:tcW w:w="1074" w:type="dxa"/>
            <w:tcBorders/>
          </w:tcPr>
          <w:p>
            <w:pPr>
              <w:pStyle w:val="Normal"/>
              <w:spacing w:before="0" w:after="0"/>
              <w:jc w:val="center"/>
              <w:rPr>
                <w:lang w:val="fr-FR"/>
              </w:rPr>
            </w:pPr>
            <w:r>
              <w:rPr>
                <w:lang w:val="fr-FR"/>
              </w:rPr>
              <w:t>SCP</w:t>
            </w:r>
          </w:p>
        </w:tc>
        <w:tc>
          <w:tcPr>
            <w:tcW w:w="4182" w:type="dxa"/>
            <w:tcBorders/>
          </w:tcPr>
          <w:p>
            <w:pPr>
              <w:pStyle w:val="Normal"/>
              <w:snapToGrid w:val="false"/>
              <w:spacing w:before="0" w:after="0"/>
              <w:rPr>
                <w:lang w:val="fr-FR"/>
              </w:rPr>
            </w:pPr>
            <w:r>
              <w:rPr>
                <w:lang w:val="fr-FR"/>
              </w:rPr>
            </w:r>
          </w:p>
        </w:tc>
      </w:tr>
      <w:tr>
        <w:trPr/>
        <w:tc>
          <w:tcPr>
            <w:tcW w:w="1064" w:type="dxa"/>
            <w:tcBorders>
              <w:top w:val="single" w:sz="6" w:space="0" w:color="000000"/>
              <w:start w:val="single" w:sz="6" w:space="0" w:color="000000"/>
            </w:tcBorders>
            <w:shd w:fill="E5E5E5" w:val="clear"/>
          </w:tcPr>
          <w:p>
            <w:pPr>
              <w:pStyle w:val="Normal"/>
              <w:snapToGrid w:val="false"/>
              <w:spacing w:before="0" w:after="0"/>
              <w:jc w:val="center"/>
              <w:rPr>
                <w:lang w:val="fr-FR"/>
              </w:rPr>
            </w:pPr>
            <w:r>
              <w:rPr>
                <w:lang w:val="fr-FR"/>
              </w:rPr>
            </w:r>
          </w:p>
        </w:tc>
        <w:tc>
          <w:tcPr>
            <w:tcW w:w="3320" w:type="dxa"/>
            <w:tcBorders>
              <w:start w:val="single" w:sz="6" w:space="0" w:color="000000"/>
            </w:tcBorders>
          </w:tcPr>
          <w:p>
            <w:pPr>
              <w:pStyle w:val="Normal"/>
              <w:snapToGrid w:val="false"/>
              <w:spacing w:before="0" w:after="0"/>
              <w:jc w:val="center"/>
              <w:rPr>
                <w:lang w:val="fr-FR"/>
              </w:rPr>
            </w:pPr>
            <w:r>
              <w:rPr>
                <w:lang w:val="fr-FR"/>
              </w:rPr>
            </w:r>
          </w:p>
        </w:tc>
        <w:tc>
          <w:tcPr>
            <w:tcW w:w="1074" w:type="dxa"/>
            <w:tcBorders>
              <w:top w:val="single" w:sz="6" w:space="0" w:color="000000"/>
              <w:start w:val="single" w:sz="6" w:space="0" w:color="000000"/>
            </w:tcBorders>
            <w:shd w:fill="E5E5E5" w:val="clear"/>
          </w:tcPr>
          <w:p>
            <w:pPr>
              <w:pStyle w:val="Normal"/>
              <w:snapToGrid w:val="false"/>
              <w:spacing w:before="0" w:after="0"/>
              <w:jc w:val="center"/>
              <w:rPr>
                <w:lang w:val="fr-FR"/>
              </w:rPr>
            </w:pPr>
            <w:r>
              <w:rPr>
                <w:lang w:val="fr-FR"/>
              </w:rPr>
            </w:r>
          </w:p>
        </w:tc>
        <w:tc>
          <w:tcPr>
            <w:tcW w:w="4182" w:type="dxa"/>
            <w:tcBorders>
              <w:start w:val="single" w:sz="6" w:space="0" w:color="000000"/>
            </w:tcBorders>
          </w:tcPr>
          <w:p>
            <w:pPr>
              <w:pStyle w:val="Normal"/>
              <w:snapToGrid w:val="false"/>
              <w:spacing w:before="0" w:after="0"/>
              <w:rPr>
                <w:lang w:val="fr-FR"/>
              </w:rPr>
            </w:pPr>
            <w:r>
              <w:rPr>
                <w:lang w:val="fr-FR"/>
              </w:rPr>
            </w:r>
          </w:p>
        </w:tc>
      </w:tr>
      <w:tr>
        <w:trPr/>
        <w:tc>
          <w:tcPr>
            <w:tcW w:w="1064" w:type="dxa"/>
            <w:tcBorders>
              <w:start w:val="single" w:sz="6" w:space="0" w:color="000000"/>
            </w:tcBorders>
            <w:shd w:fill="E5E5E5" w:val="clear"/>
          </w:tcPr>
          <w:p>
            <w:pPr>
              <w:pStyle w:val="Normal"/>
              <w:snapToGrid w:val="false"/>
              <w:spacing w:before="0" w:after="0"/>
              <w:jc w:val="center"/>
              <w:rPr>
                <w:lang w:val="fr-FR"/>
              </w:rPr>
            </w:pPr>
            <w:r>
              <w:rPr>
                <w:lang w:val="fr-FR"/>
              </w:rPr>
            </w:r>
          </w:p>
        </w:tc>
        <w:tc>
          <w:tcPr>
            <w:tcW w:w="3320" w:type="dxa"/>
            <w:tcBorders>
              <w:start w:val="single" w:sz="6" w:space="0" w:color="000000"/>
            </w:tcBorders>
          </w:tcPr>
          <w:p>
            <w:pPr>
              <w:pStyle w:val="Normal"/>
              <w:spacing w:before="0" w:after="0"/>
              <w:jc w:val="center"/>
              <w:rPr>
                <w:b/>
                <w:b/>
                <w:i/>
                <w:i/>
              </w:rPr>
            </w:pPr>
            <w:r>
              <w:rPr>
                <w:b/>
                <w:i/>
              </w:rPr>
              <w:t>For each call attempt :</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b/>
                <w:b/>
                <w:i/>
                <w:i/>
              </w:rPr>
            </w:pPr>
            <w:r>
              <w:rPr>
                <w:b/>
                <w:i/>
              </w:rPr>
            </w:r>
          </w:p>
        </w:tc>
        <w:tc>
          <w:tcPr>
            <w:tcW w:w="1074" w:type="dxa"/>
            <w:tcBorders>
              <w:start w:val="single" w:sz="6" w:space="0" w:color="000000"/>
            </w:tcBorders>
            <w:shd w:fill="E5E5E5" w:val="clear"/>
          </w:tcPr>
          <w:p>
            <w:pPr>
              <w:pStyle w:val="Normal"/>
              <w:snapToGrid w:val="false"/>
              <w:spacing w:before="0" w:after="0"/>
              <w:jc w:val="center"/>
              <w:rPr>
                <w:b/>
                <w:b/>
                <w:i/>
                <w:i/>
              </w:rPr>
            </w:pPr>
            <w:r>
              <w:rPr>
                <w:b/>
                <w:i/>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Initial DP</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Request for instructions from the SCP</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-------------------------------------&gt;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Apply Charging</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To control the call duration</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Request Report BCSM Event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 xml:space="preserve">To be aware of the call answer &amp;the call end </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Continue</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 xml:space="preserve">To continue the call without change of the </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data by the SCP</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p>
            <w:pPr>
              <w:pStyle w:val="Normal"/>
              <w:spacing w:before="0" w:after="0"/>
              <w:jc w:val="center"/>
              <w:rPr/>
            </w:pPr>
            <w:r>
              <w:rPr/>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b/>
                <w:b/>
                <w:i/>
                <w:i/>
              </w:rPr>
            </w:pPr>
            <w:r>
              <w:rPr>
                <w:b/>
                <w:i/>
              </w:rPr>
              <w:t>+ For each successful call :</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b/>
                <w:b/>
                <w:i/>
                <w:i/>
              </w:rPr>
            </w:pPr>
            <w:r>
              <w:rPr>
                <w:b/>
                <w:i/>
              </w:rPr>
            </w:r>
          </w:p>
        </w:tc>
        <w:tc>
          <w:tcPr>
            <w:tcW w:w="1074" w:type="dxa"/>
            <w:tcBorders>
              <w:start w:val="single" w:sz="6" w:space="0" w:color="000000"/>
            </w:tcBorders>
            <w:shd w:fill="E5E5E5" w:val="clear"/>
          </w:tcPr>
          <w:p>
            <w:pPr>
              <w:pStyle w:val="Normal"/>
              <w:snapToGrid w:val="false"/>
              <w:spacing w:before="0" w:after="0"/>
              <w:jc w:val="center"/>
              <w:rPr>
                <w:b/>
                <w:b/>
                <w:i/>
                <w:i/>
              </w:rPr>
            </w:pPr>
            <w:r>
              <w:rPr>
                <w:b/>
                <w:i/>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Event Report BCSM</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To notify the SCP that the call has been</w:t>
            </w:r>
          </w:p>
        </w:tc>
      </w:tr>
      <w:tr>
        <w:trPr/>
        <w:tc>
          <w:tcPr>
            <w:tcW w:w="1064" w:type="dxa"/>
            <w:tcBorders>
              <w:start w:val="single" w:sz="6" w:space="0" w:color="000000"/>
            </w:tcBorders>
            <w:shd w:fill="E5E5E5" w:val="clear"/>
          </w:tcPr>
          <w:p>
            <w:pPr>
              <w:pStyle w:val="Normal"/>
              <w:spacing w:before="0" w:after="0"/>
              <w:jc w:val="center"/>
              <w:rPr/>
            </w:pPr>
            <w:r>
              <w:rPr/>
              <w:t>EDP-N</w:t>
            </w:r>
          </w:p>
        </w:tc>
        <w:tc>
          <w:tcPr>
            <w:tcW w:w="3320" w:type="dxa"/>
            <w:tcBorders>
              <w:start w:val="single" w:sz="6" w:space="0" w:color="000000"/>
            </w:tcBorders>
          </w:tcPr>
          <w:p>
            <w:pPr>
              <w:pStyle w:val="Normal"/>
              <w:spacing w:before="0" w:after="0"/>
              <w:jc w:val="center"/>
              <w:rPr/>
            </w:pPr>
            <w:r>
              <w:rPr/>
              <w:t>-------------------------------------&gt;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answered by the remote party</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p>
            <w:pPr>
              <w:pStyle w:val="Normal"/>
              <w:spacing w:before="0" w:after="0"/>
              <w:jc w:val="center"/>
              <w:rPr/>
            </w:pPr>
            <w:r>
              <w:rPr/>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rHeight w:val="935" w:hRule="atLeast"/>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p>
            <w:pPr>
              <w:pStyle w:val="Normal"/>
              <w:spacing w:before="0" w:after="0"/>
              <w:jc w:val="center"/>
              <w:rPr/>
            </w:pPr>
            <w:r>
              <w:rPr/>
              <w:t>( &lt;---------  Release --------- )</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This message is sent during the call only if the call must be released by the SCP because of a fraudulent situation</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w:t>
            </w:r>
          </w:p>
          <w:p>
            <w:pPr>
              <w:pStyle w:val="Normal"/>
              <w:spacing w:before="0" w:after="0"/>
              <w:jc w:val="center"/>
              <w:rPr/>
            </w:pPr>
            <w:r>
              <w:rPr/>
              <w:t>:</w:t>
            </w:r>
          </w:p>
          <w:p>
            <w:pPr>
              <w:pStyle w:val="Normal"/>
              <w:spacing w:before="0" w:after="0"/>
              <w:jc w:val="center"/>
              <w:rPr/>
            </w:pPr>
            <w:r>
              <w:rPr/>
              <w: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p>
            <w:pPr>
              <w:pStyle w:val="Normal"/>
              <w:spacing w:before="0" w:after="0"/>
              <w:rPr/>
            </w:pPr>
            <w:r>
              <w:rPr/>
            </w:r>
          </w:p>
          <w:p>
            <w:pPr>
              <w:pStyle w:val="Normal"/>
              <w:spacing w:before="0" w:after="0"/>
              <w:rPr/>
            </w:pPr>
            <w:r>
              <w:rPr/>
              <w:t>End of the call :</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Apply Charging Report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To provide the SCP with the elapsed time</w:t>
            </w:r>
          </w:p>
        </w:tc>
      </w:tr>
      <w:tr>
        <w:trPr/>
        <w:tc>
          <w:tcPr>
            <w:tcW w:w="1064" w:type="dxa"/>
            <w:tcBorders>
              <w:start w:val="single" w:sz="6" w:space="0" w:color="000000"/>
            </w:tcBorders>
            <w:shd w:fill="E5E5E5" w:val="clear"/>
          </w:tcPr>
          <w:p>
            <w:pPr>
              <w:pStyle w:val="Normal"/>
              <w:spacing w:before="0" w:after="0"/>
              <w:jc w:val="center"/>
              <w:rPr/>
            </w:pPr>
            <w:r>
              <w:rPr/>
              <w:t>EDP-N</w:t>
            </w:r>
          </w:p>
        </w:tc>
        <w:tc>
          <w:tcPr>
            <w:tcW w:w="3320" w:type="dxa"/>
            <w:tcBorders>
              <w:start w:val="single" w:sz="6" w:space="0" w:color="000000"/>
            </w:tcBorders>
          </w:tcPr>
          <w:p>
            <w:pPr>
              <w:pStyle w:val="Normal"/>
              <w:spacing w:before="0" w:after="0"/>
              <w:jc w:val="center"/>
              <w:rPr/>
            </w:pPr>
            <w:r>
              <w:rPr/>
              <w:t>-------------------------------------&gt;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since the start of charging</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Event Report BCSM</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To notify the SCP that the call has ended</w:t>
            </w:r>
          </w:p>
        </w:tc>
      </w:tr>
      <w:tr>
        <w:trPr/>
        <w:tc>
          <w:tcPr>
            <w:tcW w:w="1064" w:type="dxa"/>
            <w:tcBorders>
              <w:start w:val="single" w:sz="6" w:space="0" w:color="000000"/>
            </w:tcBorders>
            <w:shd w:fill="E5E5E5" w:val="clear"/>
          </w:tcPr>
          <w:p>
            <w:pPr>
              <w:pStyle w:val="Normal"/>
              <w:spacing w:before="0" w:after="0"/>
              <w:jc w:val="center"/>
              <w:rPr/>
            </w:pPr>
            <w:r>
              <w:rPr/>
              <w:t>EDP-R</w:t>
            </w:r>
          </w:p>
        </w:tc>
        <w:tc>
          <w:tcPr>
            <w:tcW w:w="3320" w:type="dxa"/>
            <w:tcBorders>
              <w:start w:val="single" w:sz="6" w:space="0" w:color="000000"/>
            </w:tcBorders>
          </w:tcPr>
          <w:p>
            <w:pPr>
              <w:pStyle w:val="Normal"/>
              <w:spacing w:before="0" w:after="0"/>
              <w:jc w:val="center"/>
              <w:rPr/>
            </w:pPr>
            <w:r>
              <w:rPr/>
              <w:t>-------------------------------------&gt;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Continue / Release</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&lt;-------------------------------------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Release is sent to stop the call at the end</w:t>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b/>
                <w:b/>
                <w:i/>
                <w:i/>
              </w:rPr>
            </w:pPr>
            <w:r>
              <w:rPr>
                <w:b/>
                <w:i/>
              </w:rPr>
            </w:r>
          </w:p>
        </w:tc>
        <w:tc>
          <w:tcPr>
            <w:tcW w:w="1074" w:type="dxa"/>
            <w:tcBorders>
              <w:start w:val="single" w:sz="6" w:space="0" w:color="000000"/>
            </w:tcBorders>
            <w:shd w:fill="E5E5E5" w:val="clear"/>
          </w:tcPr>
          <w:p>
            <w:pPr>
              <w:pStyle w:val="Normal"/>
              <w:snapToGrid w:val="false"/>
              <w:spacing w:before="0" w:after="0"/>
              <w:jc w:val="center"/>
              <w:rPr>
                <w:b/>
                <w:b/>
                <w:i/>
                <w:i/>
              </w:rPr>
            </w:pPr>
            <w:r>
              <w:rPr>
                <w:b/>
                <w:i/>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b/>
                <w:b/>
                <w:i/>
                <w:i/>
              </w:rPr>
            </w:pPr>
            <w:r>
              <w:rPr>
                <w:b/>
                <w:i/>
              </w:rPr>
              <w:t xml:space="preserve">+ For each unsuccessful call : </w:t>
            </w:r>
          </w:p>
        </w:tc>
        <w:tc>
          <w:tcPr>
            <w:tcW w:w="1074" w:type="dxa"/>
            <w:tcBorders>
              <w:start w:val="single" w:sz="6" w:space="0" w:color="000000"/>
            </w:tcBorders>
            <w:shd w:fill="E5E5E5" w:val="clear"/>
          </w:tcPr>
          <w:p>
            <w:pPr>
              <w:pStyle w:val="Normal"/>
              <w:snapToGrid w:val="false"/>
              <w:spacing w:before="0" w:after="0"/>
              <w:jc w:val="center"/>
              <w:rPr>
                <w:b/>
                <w:b/>
                <w:i/>
                <w:i/>
              </w:rPr>
            </w:pPr>
            <w:r>
              <w:rPr>
                <w:b/>
                <w:i/>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pacing w:before="0" w:after="0"/>
              <w:jc w:val="center"/>
              <w:rPr/>
            </w:pPr>
            <w:r>
              <w:rPr/>
              <w:t>Event Report BCSM</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r>
        <w:trPr/>
        <w:tc>
          <w:tcPr>
            <w:tcW w:w="1064" w:type="dxa"/>
            <w:tcBorders>
              <w:start w:val="single" w:sz="6" w:space="0" w:color="000000"/>
            </w:tcBorders>
            <w:shd w:fill="E5E5E5" w:val="clear"/>
          </w:tcPr>
          <w:p>
            <w:pPr>
              <w:pStyle w:val="Normal"/>
              <w:spacing w:before="0" w:after="0"/>
              <w:jc w:val="center"/>
              <w:rPr/>
            </w:pPr>
            <w:r>
              <w:rPr/>
              <w:t>EDP-N</w:t>
            </w:r>
          </w:p>
        </w:tc>
        <w:tc>
          <w:tcPr>
            <w:tcW w:w="3320" w:type="dxa"/>
            <w:tcBorders>
              <w:start w:val="single" w:sz="6" w:space="0" w:color="000000"/>
            </w:tcBorders>
          </w:tcPr>
          <w:p>
            <w:pPr>
              <w:pStyle w:val="Normal"/>
              <w:spacing w:before="0" w:after="0"/>
              <w:jc w:val="center"/>
              <w:rPr/>
            </w:pPr>
            <w:r>
              <w:rPr/>
              <w:t>-------------------------------------&gt;</w:t>
            </w:r>
          </w:p>
        </w:tc>
        <w:tc>
          <w:tcPr>
            <w:tcW w:w="1074" w:type="dxa"/>
            <w:tcBorders>
              <w:start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pacing w:before="0" w:after="0"/>
              <w:rPr/>
            </w:pPr>
            <w:r>
              <w:rPr/>
              <w:t>Event report on « Busy », « no answer », etc..</w:t>
            </w:r>
          </w:p>
        </w:tc>
      </w:tr>
      <w:tr>
        <w:trPr/>
        <w:tc>
          <w:tcPr>
            <w:tcW w:w="1064" w:type="dxa"/>
            <w:tcBorders>
              <w:start w:val="single" w:sz="6" w:space="0" w:color="000000"/>
              <w:bottom w:val="single" w:sz="6" w:space="0" w:color="000000"/>
            </w:tcBorders>
            <w:shd w:fill="E5E5E5" w:val="clear"/>
          </w:tcPr>
          <w:p>
            <w:pPr>
              <w:pStyle w:val="Normal"/>
              <w:snapToGrid w:val="false"/>
              <w:spacing w:before="0" w:after="0"/>
              <w:jc w:val="center"/>
              <w:rPr/>
            </w:pPr>
            <w:r>
              <w:rPr/>
            </w:r>
          </w:p>
        </w:tc>
        <w:tc>
          <w:tcPr>
            <w:tcW w:w="3320" w:type="dxa"/>
            <w:tcBorders>
              <w:start w:val="single" w:sz="6" w:space="0" w:color="000000"/>
            </w:tcBorders>
          </w:tcPr>
          <w:p>
            <w:pPr>
              <w:pStyle w:val="Normal"/>
              <w:snapToGrid w:val="false"/>
              <w:spacing w:before="0" w:after="0"/>
              <w:jc w:val="center"/>
              <w:rPr/>
            </w:pPr>
            <w:r>
              <w:rPr/>
            </w:r>
          </w:p>
        </w:tc>
        <w:tc>
          <w:tcPr>
            <w:tcW w:w="1074" w:type="dxa"/>
            <w:tcBorders>
              <w:start w:val="single" w:sz="6" w:space="0" w:color="000000"/>
              <w:bottom w:val="single" w:sz="6" w:space="0" w:color="000000"/>
            </w:tcBorders>
            <w:shd w:fill="E5E5E5" w:val="clear"/>
          </w:tcPr>
          <w:p>
            <w:pPr>
              <w:pStyle w:val="Normal"/>
              <w:snapToGrid w:val="false"/>
              <w:spacing w:before="0" w:after="0"/>
              <w:jc w:val="center"/>
              <w:rPr/>
            </w:pPr>
            <w:r>
              <w:rPr/>
            </w:r>
          </w:p>
        </w:tc>
        <w:tc>
          <w:tcPr>
            <w:tcW w:w="4182" w:type="dxa"/>
            <w:tcBorders>
              <w:start w:val="single" w:sz="6" w:space="0" w:color="000000"/>
            </w:tcBorders>
          </w:tcPr>
          <w:p>
            <w:pPr>
              <w:pStyle w:val="Normal"/>
              <w:snapToGrid w:val="false"/>
              <w:spacing w:before="0" w:after="0"/>
              <w:rPr/>
            </w:pPr>
            <w:r>
              <w:rPr/>
            </w:r>
          </w:p>
        </w:tc>
      </w:tr>
    </w:tbl>
    <w:p>
      <w:pPr>
        <w:pStyle w:val="FP"/>
        <w:keepNext w:val="true"/>
        <w:rPr/>
      </w:pPr>
      <w:r>
        <w:rPr/>
      </w:r>
    </w:p>
    <w:p>
      <w:pPr>
        <w:pStyle w:val="TF"/>
        <w:rPr/>
      </w:pPr>
      <w:r>
        <w:rPr/>
        <w:t>Figure B.2: Message flow for a subscriber monitored using FIGS Level 3</w:t>
      </w:r>
      <w:r>
        <w:br w:type="page"/>
      </w:r>
    </w:p>
    <w:p>
      <w:pPr>
        <w:pStyle w:val="Heading8"/>
        <w:bidi w:val="0"/>
        <w:ind w:start="0" w:hanging="0"/>
        <w:jc w:val="start"/>
        <w:rPr/>
      </w:pPr>
      <w:bookmarkStart w:id="26" w:name="__RefHeading___Toc169676290"/>
      <w:bookmarkEnd w:id="26"/>
      <w:r>
        <w:rPr/>
        <w:t>Annex C (informative):</w:t>
        <w:br/>
        <w:t>Change history</w:t>
      </w:r>
    </w:p>
    <w:tbl>
      <w:tblPr>
        <w:tblW w:w="9513" w:type="dxa"/>
        <w:jc w:val="start"/>
        <w:tblInd w:w="40" w:type="dxa"/>
        <w:tblCellMar>
          <w:top w:w="0" w:type="dxa"/>
          <w:start w:w="40" w:type="dxa"/>
          <w:bottom w:w="0" w:type="dxa"/>
          <w:end w:w="40" w:type="dxa"/>
        </w:tblCellMar>
      </w:tblPr>
      <w:tblGrid>
        <w:gridCol w:w="851"/>
        <w:gridCol w:w="749"/>
        <w:gridCol w:w="810"/>
        <w:gridCol w:w="517"/>
        <w:gridCol w:w="428"/>
        <w:gridCol w:w="4725"/>
        <w:gridCol w:w="709"/>
        <w:gridCol w:w="724"/>
      </w:tblGrid>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 GSM 03.31</w:t>
            </w:r>
          </w:p>
        </w:tc>
      </w:tr>
      <w:tr>
        <w:trPr/>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4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7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start w:val="single" w:sz="6" w:space="0" w:color="000000"/>
              <w:bottom w:val="single" w:sz="12" w:space="0" w:color="000000"/>
            </w:tcBorders>
            <w:shd w:fill="FFFFFF" w:val="clear"/>
          </w:tcPr>
          <w:p>
            <w:pPr>
              <w:pStyle w:val="TAL"/>
              <w:snapToGrid w:val="false"/>
              <w:rPr>
                <w:b/>
                <w:b/>
                <w:sz w:val="16"/>
              </w:rPr>
            </w:pPr>
            <w:r>
              <w:rPr>
                <w:b/>
                <w:sz w:val="16"/>
              </w:rPr>
            </w:r>
          </w:p>
        </w:tc>
        <w:tc>
          <w:tcPr>
            <w:tcW w:w="749"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12" w:space="0" w:color="000000"/>
            </w:tcBorders>
            <w:shd w:fill="FFFFFF" w:val="clear"/>
          </w:tcPr>
          <w:p>
            <w:pPr>
              <w:pStyle w:val="TAL"/>
              <w:rPr>
                <w:sz w:val="16"/>
              </w:rPr>
            </w:pPr>
            <w:r>
              <w:rPr/>
              <w:t>No Phase 1 version</w:t>
            </w:r>
          </w:p>
        </w:tc>
        <w:tc>
          <w:tcPr>
            <w:tcW w:w="709"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snapToGrid w:val="false"/>
              <w:rPr>
                <w:sz w:val="16"/>
              </w:rPr>
            </w:pPr>
            <w:r>
              <w:rPr>
                <w:sz w:val="16"/>
              </w:rPr>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03-1998</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SMG#25</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6" w:space="0" w:color="000000"/>
            </w:tcBorders>
            <w:shd w:fill="FFFFFF" w:val="clear"/>
          </w:tcPr>
          <w:p>
            <w:pPr>
              <w:pStyle w:val="TAL"/>
              <w:rPr/>
            </w:pPr>
            <w:r>
              <w:rPr/>
              <w:t xml:space="preserve">(cleaned up by SMG-PN) </w:t>
            </w:r>
            <w:r>
              <w:rPr>
                <w:sz w:val="16"/>
              </w:rPr>
              <w:t>To SMG#25 for information</w:t>
            </w:r>
          </w:p>
        </w:tc>
        <w:tc>
          <w:tcPr>
            <w:tcW w:w="70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06-1998</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SMG#26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6" w:space="0" w:color="000000"/>
            </w:tcBorders>
            <w:shd w:fill="FFFFFF" w:val="clear"/>
          </w:tcPr>
          <w:p>
            <w:pPr>
              <w:pStyle w:val="TAL"/>
              <w:rPr>
                <w:sz w:val="16"/>
              </w:rPr>
            </w:pPr>
            <w:r>
              <w:rPr>
                <w:sz w:val="16"/>
              </w:rPr>
              <w:t>To SMG#26 for approval</w:t>
            </w:r>
          </w:p>
        </w:tc>
        <w:tc>
          <w:tcPr>
            <w:tcW w:w="70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2.0.0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06-1998</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SMG#26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6" w:space="0" w:color="000000"/>
            </w:tcBorders>
            <w:shd w:fill="FFFFFF" w:val="clear"/>
          </w:tcPr>
          <w:p>
            <w:pPr>
              <w:pStyle w:val="TAL"/>
              <w:rPr>
                <w:sz w:val="16"/>
              </w:rPr>
            </w:pPr>
            <w:r>
              <w:rPr>
                <w:sz w:val="16"/>
              </w:rPr>
              <w:t>TS approved by SMG#26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51" w:type="dxa"/>
            <w:tcBorders>
              <w:top w:val="single" w:sz="6" w:space="0" w:color="000000"/>
              <w:start w:val="single" w:sz="6" w:space="0" w:color="000000"/>
              <w:bottom w:val="single" w:sz="12" w:space="0" w:color="000000"/>
            </w:tcBorders>
            <w:shd w:fill="FFFFFF" w:val="clear"/>
          </w:tcPr>
          <w:p>
            <w:pPr>
              <w:pStyle w:val="TAL"/>
              <w:rPr>
                <w:sz w:val="16"/>
              </w:rPr>
            </w:pPr>
            <w:r>
              <w:rPr>
                <w:sz w:val="16"/>
              </w:rPr>
              <w:t>04-2000</w:t>
            </w:r>
          </w:p>
        </w:tc>
        <w:tc>
          <w:tcPr>
            <w:tcW w:w="749"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12" w:space="0" w:color="000000"/>
            </w:tcBorders>
            <w:shd w:fill="FFFFFF" w:val="clear"/>
          </w:tcPr>
          <w:p>
            <w:pPr>
              <w:pStyle w:val="TAL"/>
              <w:rPr>
                <w:color w:val="0000FF"/>
                <w:sz w:val="16"/>
              </w:rPr>
            </w:pPr>
            <w:r>
              <w:rPr>
                <w:color w:val="0000FF"/>
                <w:sz w:val="16"/>
              </w:rPr>
              <w:t>Release 1999 version</w:t>
            </w:r>
          </w:p>
        </w:tc>
        <w:tc>
          <w:tcPr>
            <w:tcW w:w="709" w:type="dxa"/>
            <w:tcBorders>
              <w:top w:val="single" w:sz="6" w:space="0" w:color="000000"/>
              <w:start w:val="single" w:sz="6" w:space="0" w:color="000000"/>
              <w:bottom w:val="single" w:sz="12" w:space="0" w:color="000000"/>
            </w:tcBorders>
            <w:shd w:fill="FFFFFF" w:val="clear"/>
          </w:tcPr>
          <w:p>
            <w:pPr>
              <w:pStyle w:val="TAL"/>
              <w:rPr>
                <w:sz w:val="16"/>
              </w:rPr>
            </w:pPr>
            <w:r>
              <w:rPr>
                <w:sz w:val="16"/>
              </w:rPr>
              <w:t>7.0.0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8.0.0</w:t>
            </w:r>
          </w:p>
        </w:tc>
      </w:tr>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 3GPP TS 43.031</w:t>
            </w:r>
          </w:p>
        </w:tc>
      </w:tr>
      <w:tr>
        <w:trPr/>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4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7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03-2001</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SA#11</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6" w:space="0" w:color="000000"/>
            </w:tcBorders>
            <w:shd w:fill="FFFFFF" w:val="clear"/>
          </w:tcPr>
          <w:p>
            <w:pPr>
              <w:pStyle w:val="TAL"/>
              <w:rPr>
                <w:b/>
                <w:b/>
                <w:bCs/>
                <w:sz w:val="16"/>
              </w:rPr>
            </w:pPr>
            <w:r>
              <w:rPr>
                <w:color w:val="0000FF"/>
                <w:sz w:val="16"/>
              </w:rPr>
              <w:t>Upgrade to Release 4</w:t>
            </w:r>
            <w:r>
              <w:rPr>
                <w:sz w:val="16"/>
              </w:rPr>
              <w:t xml:space="preserve"> (3GPP numbering)</w:t>
            </w:r>
          </w:p>
        </w:tc>
        <w:tc>
          <w:tcPr>
            <w:tcW w:w="70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03.31 V8.0.0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fr-FR"/>
              </w:rPr>
            </w:pPr>
            <w:r>
              <w:rPr>
                <w:sz w:val="16"/>
                <w:lang w:val="fr-FR"/>
              </w:rPr>
              <w:t>43.031 V4.0.0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06-2002</w:t>
            </w:r>
          </w:p>
        </w:tc>
        <w:tc>
          <w:tcPr>
            <w:tcW w:w="74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SA#16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start w:val="single" w:sz="6" w:space="0" w:color="000000"/>
              <w:bottom w:val="single" w:sz="6" w:space="0" w:color="000000"/>
            </w:tcBorders>
            <w:shd w:fill="FFFFFF" w:val="clear"/>
          </w:tcPr>
          <w:p>
            <w:pPr>
              <w:pStyle w:val="TAL"/>
              <w:rPr>
                <w:b/>
                <w:b/>
                <w:bCs/>
                <w:color w:val="0000FF"/>
                <w:sz w:val="16"/>
              </w:rPr>
            </w:pPr>
            <w:r>
              <w:rPr>
                <w:color w:val="0000FF"/>
                <w:sz w:val="16"/>
              </w:rPr>
              <w:t>Upgrade to Release 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5.0.0</w:t>
            </w:r>
          </w:p>
        </w:tc>
      </w:tr>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 3GPP TS 23.031</w:t>
            </w:r>
          </w:p>
        </w:tc>
      </w:tr>
      <w:tr>
        <w:trPr/>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4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7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start w:val="single" w:sz="6" w:space="0" w:color="000000"/>
              <w:bottom w:val="single" w:sz="12" w:space="0" w:color="000000"/>
            </w:tcBorders>
            <w:shd w:fill="FFFFFF" w:val="clear"/>
          </w:tcPr>
          <w:p>
            <w:pPr>
              <w:pStyle w:val="TAL"/>
              <w:rPr>
                <w:sz w:val="16"/>
              </w:rPr>
            </w:pPr>
            <w:r>
              <w:rPr>
                <w:sz w:val="16"/>
              </w:rPr>
              <w:t>12-2002</w:t>
            </w:r>
          </w:p>
        </w:tc>
        <w:tc>
          <w:tcPr>
            <w:tcW w:w="749" w:type="dxa"/>
            <w:tcBorders>
              <w:top w:val="single" w:sz="6" w:space="0" w:color="000000"/>
              <w:start w:val="single" w:sz="6" w:space="0" w:color="000000"/>
              <w:bottom w:val="single" w:sz="12" w:space="0" w:color="000000"/>
            </w:tcBorders>
            <w:shd w:fill="FFFFFF" w:val="clear"/>
          </w:tcPr>
          <w:p>
            <w:pPr>
              <w:pStyle w:val="TAL"/>
              <w:rPr>
                <w:sz w:val="16"/>
              </w:rPr>
            </w:pPr>
            <w:r>
              <w:rPr>
                <w:sz w:val="16"/>
              </w:rPr>
              <w:t>SA#18</w:t>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725" w:type="dxa"/>
            <w:tcBorders>
              <w:top w:val="single" w:sz="6" w:space="0" w:color="000000"/>
              <w:start w:val="single" w:sz="6" w:space="0" w:color="000000"/>
              <w:bottom w:val="single" w:sz="12" w:space="0" w:color="000000"/>
            </w:tcBorders>
            <w:shd w:fill="FFFFFF" w:val="clear"/>
          </w:tcPr>
          <w:p>
            <w:pPr>
              <w:pStyle w:val="TAL"/>
              <w:rPr>
                <w:sz w:val="16"/>
              </w:rPr>
            </w:pPr>
            <w:r>
              <w:rPr>
                <w:sz w:val="16"/>
              </w:rPr>
              <w:t xml:space="preserve">Agreed to convert to 3GPP/GSM joint numbering scheme. </w:t>
            </w:r>
          </w:p>
          <w:p>
            <w:pPr>
              <w:pStyle w:val="TAL"/>
              <w:rPr>
                <w:b/>
                <w:b/>
                <w:bCs/>
                <w:sz w:val="16"/>
              </w:rPr>
            </w:pPr>
            <w:r>
              <w:rPr>
                <w:b/>
                <w:bCs/>
                <w:sz w:val="16"/>
              </w:rPr>
              <w:t xml:space="preserve">43.031 WITHDRAWN. </w:t>
            </w:r>
          </w:p>
          <w:p>
            <w:pPr>
              <w:pStyle w:val="TAL"/>
              <w:rPr>
                <w:b/>
                <w:b/>
                <w:bCs/>
                <w:sz w:val="16"/>
              </w:rPr>
            </w:pPr>
            <w:r>
              <w:rPr>
                <w:b/>
                <w:bCs/>
                <w:sz w:val="16"/>
              </w:rPr>
              <w:t>Technically equivalent to 43.031 version 5.0.0</w:t>
            </w:r>
          </w:p>
        </w:tc>
        <w:tc>
          <w:tcPr>
            <w:tcW w:w="709" w:type="dxa"/>
            <w:tcBorders>
              <w:top w:val="single" w:sz="6" w:space="0" w:color="000000"/>
              <w:start w:val="single" w:sz="6" w:space="0" w:color="000000"/>
              <w:bottom w:val="single" w:sz="12" w:space="0" w:color="000000"/>
            </w:tcBorders>
            <w:shd w:fill="FFFFFF" w:val="clear"/>
          </w:tcPr>
          <w:p>
            <w:pPr>
              <w:pStyle w:val="TAL"/>
              <w:rPr>
                <w:sz w:val="16"/>
              </w:rPr>
            </w:pPr>
            <w:r>
              <w:rPr>
                <w:sz w:val="16"/>
              </w:rPr>
              <w:t>43.031 v5.0.0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23.031 v5.0.0</w:t>
            </w:r>
          </w:p>
        </w:tc>
      </w:tr>
      <w:tr>
        <w:trPr/>
        <w:tc>
          <w:tcPr>
            <w:tcW w:w="851" w:type="dxa"/>
            <w:tcBorders>
              <w:top w:val="single" w:sz="12" w:space="0" w:color="000000"/>
              <w:start w:val="single" w:sz="6" w:space="0" w:color="000000"/>
              <w:bottom w:val="single" w:sz="6" w:space="0" w:color="000000"/>
            </w:tcBorders>
            <w:shd w:fill="FFFFFF" w:val="clear"/>
          </w:tcPr>
          <w:p>
            <w:pPr>
              <w:pStyle w:val="TAL"/>
              <w:rPr>
                <w:sz w:val="16"/>
                <w:lang w:val="fr-FR"/>
              </w:rPr>
            </w:pPr>
            <w:r>
              <w:rPr>
                <w:sz w:val="16"/>
                <w:lang w:val="fr-FR"/>
              </w:rPr>
              <w:t>12-2004</w:t>
            </w:r>
          </w:p>
        </w:tc>
        <w:tc>
          <w:tcPr>
            <w:tcW w:w="749" w:type="dxa"/>
            <w:tcBorders>
              <w:top w:val="single" w:sz="12" w:space="0" w:color="000000"/>
              <w:start w:val="single" w:sz="6" w:space="0" w:color="000000"/>
              <w:bottom w:val="single" w:sz="6" w:space="0" w:color="000000"/>
            </w:tcBorders>
            <w:shd w:fill="FFFFFF" w:val="clear"/>
          </w:tcPr>
          <w:p>
            <w:pPr>
              <w:pStyle w:val="TAL"/>
              <w:rPr>
                <w:sz w:val="16"/>
                <w:lang w:val="fr-FR"/>
              </w:rPr>
            </w:pPr>
            <w:r>
              <w:rPr>
                <w:sz w:val="16"/>
                <w:lang w:val="fr-FR"/>
              </w:rPr>
              <w:t>SA#26</w:t>
            </w:r>
          </w:p>
        </w:tc>
        <w:tc>
          <w:tcPr>
            <w:tcW w:w="810" w:type="dxa"/>
            <w:tcBorders>
              <w:top w:val="single" w:sz="12"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517" w:type="dxa"/>
            <w:tcBorders>
              <w:top w:val="single" w:sz="12"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12" w:space="0" w:color="000000"/>
              <w:start w:val="single" w:sz="6" w:space="0" w:color="000000"/>
              <w:bottom w:val="single" w:sz="6" w:space="0" w:color="000000"/>
            </w:tcBorders>
            <w:shd w:fill="FFFFFF" w:val="clear"/>
          </w:tcPr>
          <w:p>
            <w:pPr>
              <w:pStyle w:val="TAL"/>
              <w:rPr>
                <w:b/>
                <w:b/>
                <w:bCs/>
                <w:color w:val="0000FF"/>
                <w:sz w:val="16"/>
              </w:rPr>
            </w:pPr>
            <w:r>
              <w:rPr>
                <w:color w:val="0000FF"/>
                <w:sz w:val="16"/>
              </w:rPr>
              <w:t>Upgrade to Release 6</w:t>
            </w:r>
          </w:p>
        </w:tc>
        <w:tc>
          <w:tcPr>
            <w:tcW w:w="709" w:type="dxa"/>
            <w:tcBorders>
              <w:top w:val="single" w:sz="12" w:space="0" w:color="000000"/>
              <w:start w:val="single" w:sz="6" w:space="0" w:color="000000"/>
              <w:bottom w:val="single" w:sz="6" w:space="0" w:color="000000"/>
            </w:tcBorders>
            <w:shd w:fill="FFFFFF" w:val="clear"/>
          </w:tcPr>
          <w:p>
            <w:pPr>
              <w:pStyle w:val="TAL"/>
              <w:rPr>
                <w:sz w:val="16"/>
              </w:rPr>
            </w:pPr>
            <w:r>
              <w:rPr>
                <w:sz w:val="16"/>
              </w:rPr>
              <w:t>5.0.0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6.0.0</w:t>
            </w:r>
          </w:p>
        </w:tc>
      </w:tr>
      <w:tr>
        <w:trPr/>
        <w:tc>
          <w:tcPr>
            <w:tcW w:w="851" w:type="dxa"/>
            <w:tcBorders>
              <w:top w:val="single" w:sz="12" w:space="0" w:color="000000"/>
              <w:start w:val="single" w:sz="6" w:space="0" w:color="000000"/>
              <w:bottom w:val="single" w:sz="6" w:space="0" w:color="000000"/>
            </w:tcBorders>
            <w:shd w:fill="FFFFFF" w:val="clear"/>
          </w:tcPr>
          <w:p>
            <w:pPr>
              <w:pStyle w:val="TAL"/>
              <w:rPr>
                <w:sz w:val="16"/>
                <w:lang w:val="fr-FR"/>
              </w:rPr>
            </w:pPr>
            <w:r>
              <w:rPr>
                <w:sz w:val="16"/>
                <w:lang w:val="fr-FR"/>
              </w:rPr>
              <w:t>06-2007</w:t>
            </w:r>
          </w:p>
        </w:tc>
        <w:tc>
          <w:tcPr>
            <w:tcW w:w="749" w:type="dxa"/>
            <w:tcBorders>
              <w:top w:val="single" w:sz="12" w:space="0" w:color="000000"/>
              <w:start w:val="single" w:sz="6" w:space="0" w:color="000000"/>
              <w:bottom w:val="single" w:sz="6" w:space="0" w:color="000000"/>
            </w:tcBorders>
            <w:shd w:fill="FFFFFF" w:val="clear"/>
          </w:tcPr>
          <w:p>
            <w:pPr>
              <w:pStyle w:val="TAL"/>
              <w:rPr>
                <w:sz w:val="16"/>
                <w:lang w:val="fr-FR"/>
              </w:rPr>
            </w:pPr>
            <w:r>
              <w:rPr>
                <w:sz w:val="16"/>
                <w:lang w:val="fr-FR"/>
              </w:rPr>
              <w:t>SA#36</w:t>
            </w:r>
          </w:p>
        </w:tc>
        <w:tc>
          <w:tcPr>
            <w:tcW w:w="810" w:type="dxa"/>
            <w:tcBorders>
              <w:top w:val="single" w:sz="12"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517" w:type="dxa"/>
            <w:tcBorders>
              <w:top w:val="single" w:sz="12"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12" w:space="0" w:color="000000"/>
              <w:start w:val="single" w:sz="6" w:space="0" w:color="000000"/>
              <w:bottom w:val="single" w:sz="6" w:space="0" w:color="000000"/>
            </w:tcBorders>
            <w:shd w:fill="FFFFFF" w:val="clear"/>
          </w:tcPr>
          <w:p>
            <w:pPr>
              <w:pStyle w:val="TAL"/>
              <w:rPr>
                <w:b/>
                <w:b/>
                <w:bCs/>
                <w:color w:val="0000FF"/>
                <w:sz w:val="16"/>
              </w:rPr>
            </w:pPr>
            <w:r>
              <w:rPr>
                <w:color w:val="0000FF"/>
                <w:sz w:val="16"/>
              </w:rPr>
              <w:t>Upgrade to Release 7</w:t>
            </w:r>
          </w:p>
        </w:tc>
        <w:tc>
          <w:tcPr>
            <w:tcW w:w="709" w:type="dxa"/>
            <w:tcBorders>
              <w:top w:val="single" w:sz="12" w:space="0" w:color="000000"/>
              <w:start w:val="single" w:sz="6" w:space="0" w:color="000000"/>
              <w:bottom w:val="single" w:sz="6" w:space="0" w:color="000000"/>
            </w:tcBorders>
            <w:shd w:fill="FFFFFF" w:val="clear"/>
          </w:tcPr>
          <w:p>
            <w:pPr>
              <w:pStyle w:val="TAL"/>
              <w:rPr>
                <w:sz w:val="16"/>
              </w:rPr>
            </w:pPr>
            <w:r>
              <w:rPr>
                <w:sz w:val="16"/>
              </w:rPr>
              <w:t>6.0.0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12-2008</w:t>
            </w:r>
          </w:p>
        </w:tc>
        <w:tc>
          <w:tcPr>
            <w:tcW w:w="74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SA#42</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start w:val="single" w:sz="6" w:space="0" w:color="000000"/>
              <w:bottom w:val="single" w:sz="6" w:space="0" w:color="000000"/>
            </w:tcBorders>
            <w:shd w:fill="FFFFFF" w:val="clear"/>
          </w:tcPr>
          <w:p>
            <w:pPr>
              <w:pStyle w:val="TAL"/>
              <w:rPr>
                <w:b/>
                <w:b/>
                <w:bCs/>
                <w:color w:val="0000FF"/>
                <w:sz w:val="16"/>
              </w:rPr>
            </w:pPr>
            <w:r>
              <w:rPr>
                <w:color w:val="0000FF"/>
                <w:sz w:val="16"/>
              </w:rPr>
              <w:t>Upgrade to Release 8</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12-2009</w:t>
            </w:r>
          </w:p>
        </w:tc>
        <w:tc>
          <w:tcPr>
            <w:tcW w:w="74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SA#46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start w:val="single" w:sz="6" w:space="0" w:color="000000"/>
              <w:bottom w:val="single" w:sz="6" w:space="0" w:color="000000"/>
            </w:tcBorders>
            <w:shd w:fill="FFFFFF" w:val="clear"/>
          </w:tcPr>
          <w:p>
            <w:pPr>
              <w:pStyle w:val="TAL"/>
              <w:rPr>
                <w:b/>
                <w:b/>
                <w:bCs/>
                <w:color w:val="0000FF"/>
                <w:sz w:val="16"/>
              </w:rPr>
            </w:pPr>
            <w:r>
              <w:rPr>
                <w:color w:val="0000FF"/>
                <w:sz w:val="16"/>
              </w:rPr>
              <w:t>Upgrade to Release 9</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9.0.0</w:t>
            </w:r>
          </w:p>
        </w:tc>
      </w:tr>
      <w:tr>
        <w:trPr/>
        <w:tc>
          <w:tcPr>
            <w:tcW w:w="851" w:type="dxa"/>
            <w:tcBorders>
              <w:top w:val="single" w:sz="6" w:space="0" w:color="000000"/>
              <w:start w:val="single" w:sz="6" w:space="0" w:color="000000"/>
              <w:bottom w:val="single" w:sz="12" w:space="0" w:color="000000"/>
            </w:tcBorders>
            <w:shd w:fill="FFFFFF" w:val="clear"/>
          </w:tcPr>
          <w:p>
            <w:pPr>
              <w:pStyle w:val="TAL"/>
              <w:rPr>
                <w:sz w:val="16"/>
                <w:lang w:val="fr-FR"/>
              </w:rPr>
            </w:pPr>
            <w:r>
              <w:rPr>
                <w:sz w:val="16"/>
                <w:lang w:val="fr-FR"/>
              </w:rPr>
              <w:t>2011-03</w:t>
            </w:r>
          </w:p>
        </w:tc>
        <w:tc>
          <w:tcPr>
            <w:tcW w:w="749" w:type="dxa"/>
            <w:tcBorders>
              <w:top w:val="single" w:sz="6" w:space="0" w:color="000000"/>
              <w:start w:val="single" w:sz="6" w:space="0" w:color="000000"/>
              <w:bottom w:val="single" w:sz="12" w:space="0" w:color="000000"/>
            </w:tcBorders>
            <w:shd w:fill="FFFFFF" w:val="clear"/>
          </w:tcPr>
          <w:p>
            <w:pPr>
              <w:pStyle w:val="TAL"/>
              <w:rPr>
                <w:sz w:val="16"/>
                <w:lang w:val="fr-FR"/>
              </w:rPr>
            </w:pPr>
            <w:r>
              <w:rPr>
                <w:sz w:val="16"/>
                <w:lang w:val="fr-FR"/>
              </w:rPr>
              <w:t>-</w:t>
            </w:r>
          </w:p>
        </w:tc>
        <w:tc>
          <w:tcPr>
            <w:tcW w:w="810" w:type="dxa"/>
            <w:tcBorders>
              <w:top w:val="single" w:sz="6" w:space="0" w:color="000000"/>
              <w:start w:val="single" w:sz="6" w:space="0" w:color="000000"/>
              <w:bottom w:val="single" w:sz="12" w:space="0" w:color="000000"/>
            </w:tcBorders>
            <w:shd w:fill="FFFFFF" w:val="clear"/>
          </w:tcPr>
          <w:p>
            <w:pPr>
              <w:pStyle w:val="TAL"/>
              <w:rPr>
                <w:sz w:val="16"/>
                <w:lang w:val="fr-FR"/>
              </w:rPr>
            </w:pPr>
            <w:r>
              <w:rPr>
                <w:sz w:val="16"/>
                <w:lang w:val="fr-FR"/>
              </w:rPr>
              <w:t>-</w:t>
            </w:r>
          </w:p>
        </w:tc>
        <w:tc>
          <w:tcPr>
            <w:tcW w:w="517" w:type="dxa"/>
            <w:tcBorders>
              <w:top w:val="single" w:sz="6" w:space="0" w:color="000000"/>
              <w:start w:val="single" w:sz="6" w:space="0" w:color="000000"/>
              <w:bottom w:val="single" w:sz="12" w:space="0" w:color="000000"/>
            </w:tcBorders>
            <w:shd w:fill="FFFFFF" w:val="clear"/>
          </w:tcPr>
          <w:p>
            <w:pPr>
              <w:pStyle w:val="TAL"/>
              <w:rPr>
                <w:sz w:val="16"/>
                <w:lang w:val="fr-FR"/>
              </w:rPr>
            </w:pPr>
            <w:r>
              <w:rPr>
                <w:sz w:val="16"/>
                <w:lang w:val="fr-FR"/>
              </w:rPr>
              <w:t>-</w:t>
            </w:r>
          </w:p>
        </w:tc>
        <w:tc>
          <w:tcPr>
            <w:tcW w:w="428" w:type="dxa"/>
            <w:tcBorders>
              <w:top w:val="single" w:sz="6" w:space="0" w:color="000000"/>
              <w:start w:val="single" w:sz="6" w:space="0" w:color="000000"/>
              <w:bottom w:val="single" w:sz="12" w:space="0" w:color="000000"/>
            </w:tcBorders>
            <w:shd w:fill="FFFFFF" w:val="clear"/>
          </w:tcPr>
          <w:p>
            <w:pPr>
              <w:pStyle w:val="TAL"/>
              <w:jc w:val="both"/>
              <w:rPr>
                <w:sz w:val="16"/>
                <w:lang w:val="fr-FR"/>
              </w:rPr>
            </w:pPr>
            <w:r>
              <w:rPr>
                <w:sz w:val="16"/>
                <w:lang w:val="fr-FR"/>
              </w:rPr>
              <w:t>-</w:t>
            </w:r>
          </w:p>
        </w:tc>
        <w:tc>
          <w:tcPr>
            <w:tcW w:w="4725" w:type="dxa"/>
            <w:tcBorders>
              <w:top w:val="single" w:sz="6" w:space="0" w:color="000000"/>
              <w:start w:val="single" w:sz="6" w:space="0" w:color="000000"/>
              <w:bottom w:val="single" w:sz="12" w:space="0" w:color="000000"/>
            </w:tcBorders>
            <w:shd w:fill="FFFFFF" w:val="clear"/>
          </w:tcPr>
          <w:p>
            <w:pPr>
              <w:pStyle w:val="TAL"/>
              <w:rPr>
                <w:color w:val="0000FF"/>
                <w:sz w:val="16"/>
              </w:rPr>
            </w:pPr>
            <w:r>
              <w:rPr>
                <w:color w:val="0000FF"/>
                <w:sz w:val="16"/>
              </w:rPr>
              <w:t>Update to Rel-10 version (MCC)</w:t>
            </w:r>
          </w:p>
        </w:tc>
        <w:tc>
          <w:tcPr>
            <w:tcW w:w="709" w:type="dxa"/>
            <w:tcBorders>
              <w:top w:val="single" w:sz="6" w:space="0" w:color="000000"/>
              <w:start w:val="single" w:sz="6" w:space="0" w:color="000000"/>
              <w:bottom w:val="single" w:sz="12" w:space="0" w:color="000000"/>
            </w:tcBorders>
            <w:shd w:fill="FFFFFF" w:val="clear"/>
          </w:tcPr>
          <w:p>
            <w:pPr>
              <w:pStyle w:val="TAL"/>
              <w:rPr>
                <w:sz w:val="16"/>
              </w:rPr>
            </w:pPr>
            <w:r>
              <w:rPr>
                <w:sz w:val="16"/>
              </w:rPr>
              <w:t>9.0.0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10.0.0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header="680" w:top="1418"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23.031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23.031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3G Security;</w:t>
                          </w:r>
                        </w:p>
                        <w:p>
                          <w:pPr>
                            <w:pStyle w:val="ZT"/>
                            <w:widowControl w:val="false"/>
                            <w:overflowPunct w:val="false"/>
                            <w:autoSpaceDE w:val="false"/>
                            <w:bidi w:val="0"/>
                            <w:spacing w:lineRule="atLeast" w:line="240"/>
                            <w:jc w:val="end"/>
                            <w:textAlignment w:val="baseline"/>
                            <w:rPr/>
                          </w:pPr>
                          <w:r>
                            <w:rPr/>
                            <w:t>Fraud Information Gathering System (FIGS);</w:t>
                          </w:r>
                        </w:p>
                        <w:p>
                          <w:pPr>
                            <w:pStyle w:val="ZT"/>
                            <w:widowControl w:val="false"/>
                            <w:overflowPunct w:val="false"/>
                            <w:autoSpaceDE w:val="false"/>
                            <w:bidi w:val="0"/>
                            <w:spacing w:lineRule="atLeast" w:line="240"/>
                            <w:jc w:val="end"/>
                            <w:textAlignment w:val="baseline"/>
                            <w:rPr/>
                          </w:pPr>
                          <w:r>
                            <w:rPr/>
                            <w:t>Technical realization;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3G Security;</w:t>
                    </w:r>
                  </w:p>
                  <w:p>
                    <w:pPr>
                      <w:pStyle w:val="ZT"/>
                      <w:widowControl w:val="false"/>
                      <w:overflowPunct w:val="false"/>
                      <w:autoSpaceDE w:val="false"/>
                      <w:bidi w:val="0"/>
                      <w:spacing w:lineRule="atLeast" w:line="240"/>
                      <w:jc w:val="end"/>
                      <w:textAlignment w:val="baseline"/>
                      <w:rPr/>
                    </w:pPr>
                    <w:r>
                      <w:rPr/>
                      <w:t>Fraud Information Gathering System (FIGS);</w:t>
                    </w:r>
                  </w:p>
                  <w:p>
                    <w:pPr>
                      <w:pStyle w:val="ZT"/>
                      <w:widowControl w:val="false"/>
                      <w:overflowPunct w:val="false"/>
                      <w:autoSpaceDE w:val="false"/>
                      <w:bidi w:val="0"/>
                      <w:spacing w:lineRule="atLeast" w:line="240"/>
                      <w:jc w:val="end"/>
                      <w:textAlignment w:val="baseline"/>
                      <w:rPr/>
                    </w:pPr>
                    <w:r>
                      <w:rPr/>
                      <w:t>Technical realization;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784350" cy="20955"/>
              <wp:effectExtent l="0" t="0" r="0" b="0"/>
              <wp:wrapSquare wrapText="largest"/>
              <wp:docPr id="11" name="Frame10"/>
              <a:graphic xmlns:a="http://schemas.openxmlformats.org/drawingml/2006/main">
                <a:graphicData uri="http://schemas.microsoft.com/office/word/2010/wordprocessingShape">
                  <wps:wsp>
                    <wps:cNvSpPr txBox="1"/>
                    <wps:spPr>
                      <a:xfrm>
                        <a:off x="0" y="0"/>
                        <a:ext cx="1784350"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23.031 V7.0.0 (2007-06)</w:t>
                          </w:r>
                          <w:r>
                            <w:rPr/>
                          </w:r>
                          <w:r>
                            <w:rPr/>
                            <w:fldChar w:fldCharType="end"/>
                          </w:r>
                        </w:p>
                      </w:txbxContent>
                    </wps:txbx>
                    <wps:bodyPr anchor="t" lIns="0" tIns="0" rIns="0" bIns="0">
                      <a:noAutofit/>
                    </wps:bodyPr>
                  </wps:wsp>
                </a:graphicData>
              </a:graphic>
            </wp:anchor>
          </w:drawing>
        </mc:Choice>
        <mc:Fallback>
          <w:pict>
            <v:rect fillcolor="#FFFFFF" style="position:absolute;rotation:0;width:140.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23.031 V7.0.0 (2007-06)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555625" cy="20955"/>
              <wp:effectExtent l="0" t="0" r="0" b="0"/>
              <wp:wrapSquare wrapText="largest"/>
              <wp:docPr id="12" name="Frame11"/>
              <a:graphic xmlns:a="http://schemas.openxmlformats.org/drawingml/2006/main">
                <a:graphicData uri="http://schemas.microsoft.com/office/word/2010/wordprocessingShape">
                  <wps:wsp>
                    <wps:cNvSpPr txBox="1"/>
                    <wps:spPr>
                      <a:xfrm>
                        <a:off x="0" y="0"/>
                        <a:ext cx="555625"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7</w:t>
                          </w:r>
                          <w:r>
                            <w:rPr/>
                          </w:r>
                          <w:r>
                            <w:rPr/>
                            <w:fldChar w:fldCharType="end"/>
                          </w:r>
                        </w:p>
                      </w:txbxContent>
                    </wps:txbx>
                    <wps:bodyPr anchor="t" lIns="0" tIns="0" rIns="0" bIns="0">
                      <a:noAutofit/>
                    </wps:bodyPr>
                  </wps:wsp>
                </a:graphicData>
              </a:graphic>
            </wp:anchor>
          </w:drawing>
        </mc:Choice>
        <mc:Fallback>
          <w:pict>
            <v:rect fillcolor="#FFFFFF" style="position:absolute;rotation:0;width:43.75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13" name="Frame12"/>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left</wp:align>
              </wp:positionH>
              <wp:positionV relativeFrom="paragraph">
                <wp:posOffset>635</wp:posOffset>
              </wp:positionV>
              <wp:extent cx="59182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17</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abstractNum>
  <w:abstractNum w:abstractNumId="3">
    <w:lvl w:ilvl="0">
      <w:start w:val="1"/>
      <w:numFmt w:val="bullet"/>
      <w:lvlText w:val=""/>
      <w:lvlJc w:val="start"/>
      <w:pPr>
        <w:tabs>
          <w:tab w:val="num" w:pos="644"/>
        </w:tabs>
        <w:ind w:start="568" w:hanging="284"/>
      </w:pPr>
      <w:rPr>
        <w:rFonts w:ascii="Symbol" w:hAnsi="Symbol" w:cs="Symbol" w:hint="default"/>
      </w:rPr>
    </w:lvl>
  </w:abstractNum>
  <w:abstractNum w:abstractNumId="4">
    <w:lvl w:ilvl="0">
      <w:start w:val="1"/>
      <w:numFmt w:val="decimal"/>
      <w:lvlText w:val="%1)"/>
      <w:lvlJc w:val="start"/>
      <w:pPr>
        <w:tabs>
          <w:tab w:val="num" w:pos="644"/>
        </w:tabs>
        <w:ind w:start="284" w:hanging="0"/>
      </w:pPr>
      <w:rPr/>
    </w:lvl>
  </w:abstractNum>
  <w:abstractNum w:abstractNumId="5">
    <w:lvl w:ilvl="0">
      <w:start w:val="1"/>
      <w:numFmt w:val="lowerLetter"/>
      <w:lvlText w:val="%1)"/>
      <w:lvlJc w:val="start"/>
      <w:pPr>
        <w:tabs>
          <w:tab w:val="num" w:pos="360"/>
        </w:tabs>
        <w:ind w:start="284" w:hanging="284"/>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z w:val="20"/>
    </w:rPr>
  </w:style>
  <w:style w:type="character" w:styleId="WW8Num22z0">
    <w:name w:val="WW8Num22z0"/>
    <w:qFormat/>
    <w:rPr>
      <w:sz w:val="20"/>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eastAsia="Times New Roman" w:cs="Times New Roman"/>
      <w:b/>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2z0">
    <w:name w:val="WW8Num32z0"/>
    <w:qFormat/>
    <w:rPr>
      <w:sz w:val="20"/>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z w:val="20"/>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z w:val="20"/>
    </w:rPr>
  </w:style>
  <w:style w:type="character" w:styleId="WW8Num39z0">
    <w:name w:val="WW8Num39z0"/>
    <w:qFormat/>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z w:val="20"/>
    </w:rPr>
  </w:style>
  <w:style w:type="character" w:styleId="WW8NumSt18z0">
    <w:name w:val="WW8NumSt18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CommentReference">
    <w:name w:val="Comment Reference"/>
    <w:basedOn w:val="DefaultParagraphFont"/>
    <w:qFormat/>
    <w:rPr>
      <w:sz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left" w:pos="567" w:leader="none"/>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tabs>
        <w:tab w:val="left" w:pos="567" w:leader="none"/>
        <w:tab w:val="left" w:pos="851" w:leader="none"/>
        <w:tab w:val="right" w:pos="9639" w:leader="dot"/>
      </w:tabs>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erschrift4">
    <w:name w:val="Überschrift 4"/>
    <w:basedOn w:val="Normal"/>
    <w:next w:val="Standard"/>
    <w:qFormat/>
    <w:pPr>
      <w:keepNext w:val="true"/>
      <w:keepLines/>
      <w:widowControl w:val="false"/>
      <w:spacing w:before="120" w:after="180"/>
      <w:ind w:start="1418" w:hanging="1418"/>
    </w:pPr>
    <w:rPr>
      <w:rFonts w:ascii="Arial" w:hAnsi="Arial" w:cs="Arial"/>
      <w:sz w:val="24"/>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start="1701" w:hanging="1134"/>
      <w:jc w:val="both"/>
      <w:textAlignment w:val="baseline"/>
    </w:pPr>
    <w:rPr>
      <w:rFonts w:ascii="Helvetica" w:hAnsi="Helvetica" w:eastAsia="Times New Roman" w:cs="Helvetica"/>
      <w:color w:val="auto"/>
      <w:sz w:val="20"/>
      <w:szCs w:val="20"/>
      <w:lang w:val="en-US"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CSN1H">
    <w:name w:val="CSN1_H"/>
    <w:basedOn w:val="CSN1"/>
    <w:qFormat/>
    <w:pPr>
      <w:keepNext w:val="true"/>
      <w:pBdr>
        <w:top w:val="nil"/>
        <w:left w:val="nil"/>
        <w:bottom w:val="nil"/>
        <w:right w:val="nil"/>
      </w:pBdr>
      <w:spacing w:before="0" w:after="240"/>
      <w:ind w:start="0" w:hanging="0"/>
    </w:pPr>
    <w:rPr>
      <w:b/>
      <w:lang w:val="fr-FR"/>
    </w:rPr>
  </w:style>
  <w:style w:type="paragraph" w:styleId="TextBodyIndent">
    <w:name w:val="Body Text Indent"/>
    <w:basedOn w:val="Normal"/>
    <w:pPr>
      <w:ind w:start="567" w:hanging="0"/>
    </w:pPr>
    <w:rPr/>
  </w:style>
  <w:style w:type="paragraph" w:styleId="CSN1noborder">
    <w:name w:val="CSN1 - no border"/>
    <w:basedOn w:val="CSN1"/>
    <w:qFormat/>
    <w:pPr>
      <w:keepNext w:val="true"/>
      <w:pBdr>
        <w:top w:val="nil"/>
        <w:left w:val="nil"/>
        <w:bottom w:val="nil"/>
        <w:right w:val="nil"/>
      </w:pBdr>
      <w:ind w:start="0" w:hanging="0"/>
    </w:pPr>
    <w:rPr>
      <w:lang w:val="fr-FR"/>
    </w:rPr>
  </w:style>
  <w:style w:type="paragraph" w:styleId="HE">
    <w:name w:val="HE"/>
    <w:basedOn w:val="Normal"/>
    <w:qFormat/>
    <w:pPr/>
    <w:rPr>
      <w:b/>
    </w:rPr>
  </w:style>
  <w:style w:type="paragraph" w:styleId="Heading4h4H44H">
    <w:name w:val="Heading 4.h4.H4.4H"/>
    <w:basedOn w:val="Heading3"/>
    <w:next w:val="Normal"/>
    <w:qFormat/>
    <w:pPr>
      <w:numPr>
        <w:ilvl w:val="0"/>
        <w:numId w:val="0"/>
      </w:numPr>
      <w:ind w:start="1418" w:hanging="1418"/>
    </w:pPr>
    <w:rPr>
      <w:sz w:val="24"/>
    </w:rPr>
  </w:style>
  <w:style w:type="paragraph" w:styleId="LD1">
    <w:name w:val="LD 1"/>
    <w:basedOn w:val="LD"/>
    <w:qFormat/>
    <w:pPr>
      <w:spacing w:lineRule="auto" w:line="240" w:before="60" w:after="60"/>
      <w:jc w:val="center"/>
    </w:pPr>
    <w:rPr>
      <w:lang w:val="en-GB"/>
    </w:rPr>
  </w:style>
  <w:style w:type="paragraph" w:styleId="CommentText">
    <w:name w:val="Comment Text"/>
    <w:basedOn w:val="Normal"/>
    <w:qFormat/>
    <w:pPr>
      <w:overflowPunct w:val="true"/>
      <w:autoSpaceDE w:val="true"/>
      <w:textAlignment w:val="auto"/>
    </w:pPr>
    <w:rPr/>
  </w:style>
  <w:style w:type="paragraph" w:styleId="B31">
    <w:name w:val="B3+"/>
    <w:basedOn w:val="Normal"/>
    <w:qFormat/>
    <w:pPr>
      <w:numPr>
        <w:ilvl w:val="0"/>
        <w:numId w:val="2"/>
      </w:numPr>
      <w:tabs>
        <w:tab w:val="clear" w:pos="284"/>
        <w:tab w:val="left" w:pos="1134" w:leader="none"/>
      </w:tabs>
      <w:ind w:start="1135" w:hanging="284"/>
    </w:pPr>
    <w:rPr/>
  </w:style>
  <w:style w:type="paragraph" w:styleId="B11">
    <w:name w:val="B1+"/>
    <w:basedOn w:val="Normal"/>
    <w:qFormat/>
    <w:pPr>
      <w:numPr>
        <w:ilvl w:val="0"/>
        <w:numId w:val="3"/>
      </w:numPr>
      <w:tabs>
        <w:tab w:val="clear" w:pos="284"/>
        <w:tab w:val="left" w:pos="567" w:leader="none"/>
      </w:tabs>
    </w:pPr>
    <w:rPr/>
  </w:style>
  <w:style w:type="paragraph" w:styleId="B21">
    <w:name w:val="B2+"/>
    <w:basedOn w:val="Normal"/>
    <w:qFormat/>
    <w:pPr>
      <w:numPr>
        <w:ilvl w:val="0"/>
        <w:numId w:val="6"/>
      </w:numPr>
      <w:tabs>
        <w:tab w:val="clear" w:pos="284"/>
        <w:tab w:val="left" w:pos="851" w:leader="none"/>
      </w:tabs>
      <w:ind w:start="851" w:hanging="284"/>
    </w:pPr>
    <w:rPr/>
  </w:style>
  <w:style w:type="paragraph" w:styleId="BL">
    <w:name w:val="BL"/>
    <w:basedOn w:val="Normal"/>
    <w:qFormat/>
    <w:pPr>
      <w:numPr>
        <w:ilvl w:val="0"/>
        <w:numId w:val="5"/>
      </w:numPr>
      <w:tabs>
        <w:tab w:val="clear" w:pos="284"/>
        <w:tab w:val="left" w:pos="851" w:leader="none"/>
      </w:tabs>
      <w:ind w:start="851" w:hanging="0"/>
    </w:pPr>
    <w:rPr/>
  </w:style>
  <w:style w:type="paragraph" w:styleId="BN">
    <w:name w:val="BN"/>
    <w:basedOn w:val="Normal"/>
    <w:qFormat/>
    <w:pPr>
      <w:numPr>
        <w:ilvl w:val="0"/>
        <w:numId w:val="4"/>
      </w:numPr>
      <w:tabs>
        <w:tab w:val="clear" w:pos="284"/>
        <w:tab w:val="left" w:pos="567" w:leader="none"/>
      </w:tabs>
      <w:ind w:start="568" w:hanging="284"/>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2004-12-22T08:13:00Z</dcterms:created>
  <dc:creator>MCC Support</dc:creator>
  <dc:description/>
  <cp:keywords>3GPP GSM Security Stage 1</cp:keywords>
  <dc:language>en-US</dc:language>
  <cp:lastModifiedBy>John M Meredith</cp:lastModifiedBy>
  <cp:lastPrinted>2002-01-10T09:39:00Z</cp:lastPrinted>
  <dcterms:modified xsi:type="dcterms:W3CDTF">2011-04-06T09:58:00Z</dcterms:modified>
  <cp:revision>10</cp:revision>
  <dc:subject>3G Security; Fraud Information Gathering System (FIGS); Technical realization; Stage 2 (Release 10)</dc:subject>
  <dc:title>3GPP TS 23.031</dc:title>
</cp:coreProperties>
</file>