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560310" cy="8000365"/>
                <wp:effectExtent l="0" t="0" r="0" b="0"/>
                <wp:wrapTopAndBottom/>
                <wp:docPr id="7" name="Frame7"/>
                <a:graphic xmlns:a="http://schemas.openxmlformats.org/drawingml/2006/main">
                  <a:graphicData uri="http://schemas.microsoft.com/office/word/2010/wordprocessingShape">
                    <wps:wsp>
                      <wps:cNvSpPr txBox="1"/>
                      <wps:spPr>
                        <a:xfrm>
                          <a:off x="0" y="0"/>
                          <a:ext cx="7560310" cy="8000365"/>
                        </a:xfrm>
                        <a:prstGeom prst="rect"/>
                        <a:solidFill>
                          <a:srgbClr val="FFFFFF">
                            <a:alpha val="0"/>
                          </a:srgbClr>
                        </a:solidFill>
                      </wps:spPr>
                      <wps:txbx>
                        <w:txbxContent>
                          <w:p>
                            <w:pPr>
                              <w:pStyle w:val="Normal"/>
                              <w:rPr/>
                            </w:pPr>
                            <w:r>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LTE, GSM, UMTS, network, </w:t>
                              <w:tab/>
                              <w:t>CLIP, CLIR, COLP, COLR, supplementary service, stage 3</w:t>
                            </w:r>
                          </w:p>
                          <w:p>
                            <w:pPr>
                              <w:pStyle w:val="Normal"/>
                              <w:rPr>
                                <w:rFonts w:ascii="Arial" w:hAnsi="Arial" w:cs="Arial"/>
                                <w:sz w:val="18"/>
                              </w:rPr>
                            </w:pPr>
                            <w:r>
                              <w:rPr>
                                <w:rFonts w:cs="Arial" w:ascii="Arial" w:hAnsi="Arial"/>
                                <w:sz w:val="18"/>
                              </w:rPr>
                            </w:r>
                          </w:p>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rFonts w:ascii="Arial" w:hAnsi="Arial" w:cs="Arial"/>
                                <w:b/>
                                <w:b/>
                                <w:i/>
                                <w:i/>
                              </w:rPr>
                            </w:pPr>
                            <w:r>
                              <w:rPr>
                                <w:rFonts w:cs="Arial" w:ascii="Arial" w:hAnsi="Arial"/>
                                <w:b/>
                                <w:i/>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p>
                            <w:pPr>
                              <w:pStyle w:val="Normal"/>
                              <w:rPr>
                                <w:rFonts w:ascii="Arial" w:hAnsi="Arial" w:cs="Arial"/>
                                <w:sz w:val="18"/>
                                <w:lang w:val="fr-FR"/>
                              </w:rPr>
                            </w:pPr>
                            <w:r>
                              <w:rPr>
                                <w:rFonts w:cs="Arial" w:ascii="Arial" w:hAnsi="Arial"/>
                                <w:sz w:val="18"/>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FP"/>
                              <w:pBdr>
                                <w:bottom w:val="single" w:sz="6" w:space="1" w:color="000000"/>
                              </w:pBdr>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0">
                        <a:noAutofit/>
                      </wps:bodyPr>
                    </wps:wsp>
                  </a:graphicData>
                </a:graphic>
              </wp:anchor>
            </w:drawing>
          </mc:Choice>
          <mc:Fallback>
            <w:pict>
              <v:rect fillcolor="#FFFFFF" style="position:absolute;rotation:0;width:595.3pt;height:629.95pt;mso-wrap-distance-left:0pt;mso-wrap-distance-right:0pt;mso-wrap-distance-top:0pt;mso-wrap-distance-bottom:0pt;margin-top:141.85pt;mso-position-vertical-relative:page;margin-left:-56.7pt;mso-position-horizontal:left;mso-position-horizontal-relative:margin">
                <v:fill opacity="0f"/>
                <v:textbox inset="0in,0in,0in,0in">
                  <w:txbxContent>
                    <w:p>
                      <w:pPr>
                        <w:pStyle w:val="Normal"/>
                        <w:rPr/>
                      </w:pPr>
                      <w:r>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LTE, GSM, UMTS, network, </w:t>
                        <w:tab/>
                        <w:t>CLIP, CLIR, COLP, COLR, supplementary service, stage 3</w:t>
                      </w:r>
                    </w:p>
                    <w:p>
                      <w:pPr>
                        <w:pStyle w:val="Normal"/>
                        <w:rPr>
                          <w:rFonts w:ascii="Arial" w:hAnsi="Arial" w:cs="Arial"/>
                          <w:sz w:val="18"/>
                        </w:rPr>
                      </w:pPr>
                      <w:r>
                        <w:rPr>
                          <w:rFonts w:cs="Arial" w:ascii="Arial" w:hAnsi="Arial"/>
                          <w:sz w:val="18"/>
                        </w:rPr>
                      </w:r>
                    </w:p>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rFonts w:ascii="Arial" w:hAnsi="Arial" w:cs="Arial"/>
                          <w:b/>
                          <w:b/>
                          <w:i/>
                          <w:i/>
                        </w:rPr>
                      </w:pPr>
                      <w:r>
                        <w:rPr>
                          <w:rFonts w:cs="Arial" w:ascii="Arial" w:hAnsi="Arial"/>
                          <w:b/>
                          <w:i/>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p>
                      <w:pPr>
                        <w:pStyle w:val="Normal"/>
                        <w:rPr>
                          <w:rFonts w:ascii="Arial" w:hAnsi="Arial" w:cs="Arial"/>
                          <w:sz w:val="18"/>
                          <w:lang w:val="fr-FR"/>
                        </w:rPr>
                      </w:pPr>
                      <w:r>
                        <w:rPr>
                          <w:rFonts w:cs="Arial" w:ascii="Arial" w:hAnsi="Arial"/>
                          <w:sz w:val="18"/>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FP"/>
                        <w:pBdr>
                          <w:bottom w:val="single" w:sz="6" w:space="1" w:color="000000"/>
                        </w:pBdr>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202">
            <w:r>
              <w:rPr>
                <w:rStyle w:val="IndexLink"/>
              </w:rPr>
              <w:t>4</w:t>
            </w:r>
          </w:hyperlink>
        </w:p>
        <w:p>
          <w:pPr>
            <w:pStyle w:val="Contents1"/>
            <w:tabs>
              <w:tab w:val="clear" w:pos="9639"/>
              <w:tab w:val="right" w:pos="9638" w:leader="dot"/>
            </w:tabs>
            <w:rPr/>
          </w:pPr>
          <w:r>
            <w:rPr/>
            <w:t>0 Scope</w:t>
            <w:tab/>
          </w:r>
          <w:hyperlink w:anchor="__RefHeading___Toc217190203">
            <w:r>
              <w:rPr>
                <w:rStyle w:val="IndexLink"/>
              </w:rPr>
              <w:t>5</w:t>
            </w:r>
          </w:hyperlink>
        </w:p>
        <w:p>
          <w:pPr>
            <w:pStyle w:val="Contents2"/>
            <w:tabs>
              <w:tab w:val="clear" w:pos="9639"/>
              <w:tab w:val="right" w:pos="9638" w:leader="dot"/>
            </w:tabs>
            <w:rPr/>
          </w:pPr>
          <w:r>
            <w:rPr/>
            <w:t>0.1 References</w:t>
            <w:tab/>
          </w:r>
          <w:hyperlink w:anchor="__RefHeading___Toc217190204">
            <w:r>
              <w:rPr>
                <w:rStyle w:val="IndexLink"/>
              </w:rPr>
              <w:t>5</w:t>
            </w:r>
          </w:hyperlink>
        </w:p>
        <w:p>
          <w:pPr>
            <w:pStyle w:val="Contents2"/>
            <w:tabs>
              <w:tab w:val="clear" w:pos="9639"/>
              <w:tab w:val="right" w:pos="9638" w:leader="dot"/>
            </w:tabs>
            <w:rPr/>
          </w:pPr>
          <w:r>
            <w:rPr/>
            <w:t>0.2 Abbreviations</w:t>
            <w:tab/>
          </w:r>
          <w:hyperlink w:anchor="__RefHeading___Toc217190205">
            <w:r>
              <w:rPr>
                <w:rStyle w:val="IndexLink"/>
              </w:rPr>
              <w:t>6</w:t>
            </w:r>
          </w:hyperlink>
        </w:p>
        <w:p>
          <w:pPr>
            <w:pStyle w:val="Contents1"/>
            <w:tabs>
              <w:tab w:val="clear" w:pos="9639"/>
              <w:tab w:val="right" w:pos="9638" w:leader="dot"/>
            </w:tabs>
            <w:rPr/>
          </w:pPr>
          <w:r>
            <w:rPr/>
            <w:t>1 Calling Line Identification Presentation (CLIP)</w:t>
            <w:tab/>
          </w:r>
          <w:hyperlink w:anchor="__RefHeading___Toc217190206">
            <w:r>
              <w:rPr>
                <w:rStyle w:val="IndexLink"/>
              </w:rPr>
              <w:t>6</w:t>
            </w:r>
          </w:hyperlink>
        </w:p>
        <w:p>
          <w:pPr>
            <w:pStyle w:val="Contents2"/>
            <w:tabs>
              <w:tab w:val="clear" w:pos="9639"/>
              <w:tab w:val="right" w:pos="9638" w:leader="dot"/>
            </w:tabs>
            <w:rPr/>
          </w:pPr>
          <w:r>
            <w:rPr/>
            <w:t>1.1 Normal operation</w:t>
            <w:tab/>
          </w:r>
          <w:hyperlink w:anchor="__RefHeading___Toc217190207">
            <w:r>
              <w:rPr>
                <w:rStyle w:val="IndexLink"/>
              </w:rPr>
              <w:t>6</w:t>
            </w:r>
          </w:hyperlink>
        </w:p>
        <w:p>
          <w:pPr>
            <w:pStyle w:val="Contents2"/>
            <w:tabs>
              <w:tab w:val="clear" w:pos="9639"/>
              <w:tab w:val="right" w:pos="9638" w:leader="dot"/>
            </w:tabs>
            <w:rPr/>
          </w:pPr>
          <w:r>
            <w:rPr/>
            <w:t>1.2 Interrogation</w:t>
            <w:tab/>
          </w:r>
          <w:hyperlink w:anchor="__RefHeading___Toc217190208">
            <w:r>
              <w:rPr>
                <w:rStyle w:val="IndexLink"/>
              </w:rPr>
              <w:t>7</w:t>
            </w:r>
          </w:hyperlink>
        </w:p>
        <w:p>
          <w:pPr>
            <w:pStyle w:val="Contents2"/>
            <w:tabs>
              <w:tab w:val="clear" w:pos="9639"/>
              <w:tab w:val="right" w:pos="9638" w:leader="dot"/>
            </w:tabs>
            <w:rPr/>
          </w:pPr>
          <w:r>
            <w:rPr/>
            <w:t>1.3 Activation, deactivation, registration and erasure</w:t>
            <w:tab/>
          </w:r>
          <w:hyperlink w:anchor="__RefHeading___Toc217190209">
            <w:r>
              <w:rPr>
                <w:rStyle w:val="IndexLink"/>
              </w:rPr>
              <w:t>7</w:t>
            </w:r>
          </w:hyperlink>
        </w:p>
        <w:p>
          <w:pPr>
            <w:pStyle w:val="Contents1"/>
            <w:tabs>
              <w:tab w:val="clear" w:pos="9639"/>
              <w:tab w:val="right" w:pos="9638" w:leader="dot"/>
            </w:tabs>
            <w:rPr/>
          </w:pPr>
          <w:r>
            <w:rPr/>
            <w:t>2 Calling Line Identification Restriction (CLIR)</w:t>
            <w:tab/>
          </w:r>
          <w:hyperlink w:anchor="__RefHeading___Toc217190210">
            <w:r>
              <w:rPr>
                <w:rStyle w:val="IndexLink"/>
              </w:rPr>
              <w:t>7</w:t>
            </w:r>
          </w:hyperlink>
        </w:p>
        <w:p>
          <w:pPr>
            <w:pStyle w:val="Contents2"/>
            <w:tabs>
              <w:tab w:val="clear" w:pos="9639"/>
              <w:tab w:val="right" w:pos="9638" w:leader="dot"/>
            </w:tabs>
            <w:rPr/>
          </w:pPr>
          <w:r>
            <w:rPr/>
            <w:t>2.1 Normal Operation</w:t>
            <w:tab/>
          </w:r>
          <w:hyperlink w:anchor="__RefHeading___Toc217190211">
            <w:r>
              <w:rPr>
                <w:rStyle w:val="IndexLink"/>
              </w:rPr>
              <w:t>7</w:t>
            </w:r>
          </w:hyperlink>
        </w:p>
        <w:p>
          <w:pPr>
            <w:pStyle w:val="Contents2"/>
            <w:tabs>
              <w:tab w:val="clear" w:pos="9639"/>
              <w:tab w:val="right" w:pos="9638" w:leader="dot"/>
            </w:tabs>
            <w:rPr/>
          </w:pPr>
          <w:r>
            <w:rPr/>
            <w:t>2.2 Requesting presentation of CLI</w:t>
            <w:tab/>
          </w:r>
          <w:hyperlink w:anchor="__RefHeading___Toc217190212">
            <w:r>
              <w:rPr>
                <w:rStyle w:val="IndexLink"/>
              </w:rPr>
              <w:t>8</w:t>
            </w:r>
          </w:hyperlink>
        </w:p>
        <w:p>
          <w:pPr>
            <w:pStyle w:val="Contents2"/>
            <w:tabs>
              <w:tab w:val="clear" w:pos="9639"/>
              <w:tab w:val="right" w:pos="9638" w:leader="dot"/>
            </w:tabs>
            <w:rPr/>
          </w:pPr>
          <w:r>
            <w:rPr/>
            <w:t>2.3 Requesting restriction of CLI presentation</w:t>
            <w:tab/>
          </w:r>
          <w:hyperlink w:anchor="__RefHeading___Toc217190213">
            <w:r>
              <w:rPr>
                <w:rStyle w:val="IndexLink"/>
              </w:rPr>
              <w:t>8</w:t>
            </w:r>
          </w:hyperlink>
        </w:p>
        <w:p>
          <w:pPr>
            <w:pStyle w:val="Contents2"/>
            <w:tabs>
              <w:tab w:val="clear" w:pos="9639"/>
              <w:tab w:val="right" w:pos="9638" w:leader="dot"/>
            </w:tabs>
            <w:rPr/>
          </w:pPr>
          <w:r>
            <w:rPr/>
            <w:t>2.4 Interrogation</w:t>
            <w:tab/>
          </w:r>
          <w:hyperlink w:anchor="__RefHeading___Toc217190214">
            <w:r>
              <w:rPr>
                <w:rStyle w:val="IndexLink"/>
              </w:rPr>
              <w:t>8</w:t>
            </w:r>
          </w:hyperlink>
        </w:p>
        <w:p>
          <w:pPr>
            <w:pStyle w:val="Contents2"/>
            <w:tabs>
              <w:tab w:val="clear" w:pos="9639"/>
              <w:tab w:val="right" w:pos="9638" w:leader="dot"/>
            </w:tabs>
            <w:rPr/>
          </w:pPr>
          <w:r>
            <w:rPr/>
            <w:t>2.5 Activation, deactivation, registration and erasure</w:t>
            <w:tab/>
          </w:r>
          <w:hyperlink w:anchor="__RefHeading___Toc217190215">
            <w:r>
              <w:rPr>
                <w:rStyle w:val="IndexLink"/>
              </w:rPr>
              <w:t>9</w:t>
            </w:r>
          </w:hyperlink>
        </w:p>
        <w:p>
          <w:pPr>
            <w:pStyle w:val="Contents1"/>
            <w:tabs>
              <w:tab w:val="clear" w:pos="9639"/>
              <w:tab w:val="right" w:pos="9638" w:leader="dot"/>
            </w:tabs>
            <w:rPr/>
          </w:pPr>
          <w:r>
            <w:rPr/>
            <w:t>3 Connected Line Identification Presentation (COLP)</w:t>
            <w:tab/>
          </w:r>
          <w:hyperlink w:anchor="__RefHeading___Toc217190216">
            <w:r>
              <w:rPr>
                <w:rStyle w:val="IndexLink"/>
              </w:rPr>
              <w:t>9</w:t>
            </w:r>
          </w:hyperlink>
        </w:p>
        <w:p>
          <w:pPr>
            <w:pStyle w:val="Contents2"/>
            <w:tabs>
              <w:tab w:val="clear" w:pos="9639"/>
              <w:tab w:val="right" w:pos="9638" w:leader="dot"/>
            </w:tabs>
            <w:rPr/>
          </w:pPr>
          <w:r>
            <w:rPr/>
            <w:t>3.1 Normal operation</w:t>
            <w:tab/>
          </w:r>
          <w:hyperlink w:anchor="__RefHeading___Toc217190217">
            <w:r>
              <w:rPr>
                <w:rStyle w:val="IndexLink"/>
              </w:rPr>
              <w:t>9</w:t>
            </w:r>
          </w:hyperlink>
        </w:p>
        <w:p>
          <w:pPr>
            <w:pStyle w:val="Contents2"/>
            <w:tabs>
              <w:tab w:val="clear" w:pos="9639"/>
              <w:tab w:val="right" w:pos="9638" w:leader="dot"/>
            </w:tabs>
            <w:rPr/>
          </w:pPr>
          <w:r>
            <w:rPr/>
            <w:t>3.2 Interrogation</w:t>
            <w:tab/>
          </w:r>
          <w:hyperlink w:anchor="__RefHeading___Toc217190218">
            <w:r>
              <w:rPr>
                <w:rStyle w:val="IndexLink"/>
              </w:rPr>
              <w:t>10</w:t>
            </w:r>
          </w:hyperlink>
        </w:p>
        <w:p>
          <w:pPr>
            <w:pStyle w:val="Contents2"/>
            <w:tabs>
              <w:tab w:val="clear" w:pos="9639"/>
              <w:tab w:val="right" w:pos="9638" w:leader="dot"/>
            </w:tabs>
            <w:rPr/>
          </w:pPr>
          <w:r>
            <w:rPr/>
            <w:t>3.3 Activation, deactivation, registration and erasure</w:t>
            <w:tab/>
          </w:r>
          <w:hyperlink w:anchor="__RefHeading___Toc217190219">
            <w:r>
              <w:rPr>
                <w:rStyle w:val="IndexLink"/>
              </w:rPr>
              <w:t>10</w:t>
            </w:r>
          </w:hyperlink>
        </w:p>
        <w:p>
          <w:pPr>
            <w:pStyle w:val="Contents1"/>
            <w:tabs>
              <w:tab w:val="clear" w:pos="9639"/>
              <w:tab w:val="right" w:pos="9638" w:leader="dot"/>
            </w:tabs>
            <w:rPr/>
          </w:pPr>
          <w:r>
            <w:rPr/>
            <w:t>4 Connected Line Identification Restriction (COLR)</w:t>
            <w:tab/>
          </w:r>
          <w:hyperlink w:anchor="__RefHeading___Toc217190220">
            <w:r>
              <w:rPr>
                <w:rStyle w:val="IndexLink"/>
              </w:rPr>
              <w:t>10</w:t>
            </w:r>
          </w:hyperlink>
        </w:p>
        <w:p>
          <w:pPr>
            <w:pStyle w:val="Contents2"/>
            <w:tabs>
              <w:tab w:val="clear" w:pos="9639"/>
              <w:tab w:val="right" w:pos="9638" w:leader="dot"/>
            </w:tabs>
            <w:rPr/>
          </w:pPr>
          <w:r>
            <w:rPr/>
            <w:t>4.1 Normal operation</w:t>
            <w:tab/>
          </w:r>
          <w:hyperlink w:anchor="__RefHeading___Toc217190221">
            <w:r>
              <w:rPr>
                <w:rStyle w:val="IndexLink"/>
              </w:rPr>
              <w:t>10</w:t>
            </w:r>
          </w:hyperlink>
        </w:p>
        <w:p>
          <w:pPr>
            <w:pStyle w:val="Contents2"/>
            <w:tabs>
              <w:tab w:val="clear" w:pos="9639"/>
              <w:tab w:val="right" w:pos="9638" w:leader="dot"/>
            </w:tabs>
            <w:rPr/>
          </w:pPr>
          <w:r>
            <w:rPr/>
            <w:t>4.2 Interrogation</w:t>
            <w:tab/>
          </w:r>
          <w:hyperlink w:anchor="__RefHeading___Toc217190222">
            <w:r>
              <w:rPr>
                <w:rStyle w:val="IndexLink"/>
              </w:rPr>
              <w:t>11</w:t>
            </w:r>
          </w:hyperlink>
        </w:p>
        <w:p>
          <w:pPr>
            <w:pStyle w:val="Contents2"/>
            <w:tabs>
              <w:tab w:val="clear" w:pos="9639"/>
              <w:tab w:val="right" w:pos="9638" w:leader="dot"/>
            </w:tabs>
            <w:rPr/>
          </w:pPr>
          <w:r>
            <w:rPr/>
            <w:t>4.3 Activation, deactivation, registration and erasure</w:t>
            <w:tab/>
          </w:r>
          <w:hyperlink w:anchor="__RefHeading___Toc217190223">
            <w:r>
              <w:rPr>
                <w:rStyle w:val="IndexLink"/>
              </w:rPr>
              <w:t>11</w:t>
            </w:r>
          </w:hyperlink>
        </w:p>
        <w:p>
          <w:pPr>
            <w:pStyle w:val="Contents8"/>
            <w:tabs>
              <w:tab w:val="clear" w:pos="9639"/>
              <w:tab w:val="right" w:pos="9638" w:leader="dot"/>
            </w:tabs>
            <w:rPr/>
          </w:pPr>
          <w:r>
            <w:rPr/>
            <w:t>Annex A (informative): Change history</w:t>
            <w:tab/>
          </w:r>
          <w:hyperlink w:anchor="__RefHeading___Toc217190224">
            <w:r>
              <w:rPr>
                <w:rStyle w:val="IndexLink"/>
              </w:rPr>
              <w:t>12</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8" w:name="__RefHeading___Toc217190202"/>
      <w:bookmarkEnd w:id="8"/>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line identification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9" w:name="__RefHeading___Toc217190203"/>
      <w:bookmarkEnd w:id="9"/>
      <w:r>
        <w:rPr/>
        <w:t>0</w:t>
        <w:tab/>
        <w:t>Scope</w:t>
      </w:r>
    </w:p>
    <w:p>
      <w:pPr>
        <w:pStyle w:val="Normal"/>
        <w:rPr/>
      </w:pPr>
      <w:r>
        <w:rPr/>
        <w:t>The present document specifies the procedures used at the radio interface for normal operation, registration, erasure, activation, deactivation, invocation and interrogation of line identification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22.081 is related specially to line identification supplementary services.</w:t>
      </w:r>
    </w:p>
    <w:p>
      <w:pPr>
        <w:pStyle w:val="Normal"/>
        <w:rPr/>
      </w:pPr>
      <w:r>
        <w:rPr/>
        <w:t>Technical realization of supplementary services is described in 3GPP TS 23.011 and 3GPP TS 23.08x and 3GPP TS 23.09x</w:t>
        <w:noBreakHyphen/>
        <w:t>series. 3GPP TS 23.081 is related specially to line identification supplementary services.</w:t>
      </w:r>
    </w:p>
    <w:p>
      <w:pPr>
        <w:pStyle w:val="Normal"/>
        <w:rPr/>
      </w:pPr>
      <w:r>
        <w:rPr/>
        <w:t xml:space="preserve">The procedures for Call Control, Mobility Management and Radio Resource management at the layer 3 radio interface are defined in 3GPP TS 24.007 and </w:t>
      </w:r>
      <w:r>
        <w:rPr>
          <w:lang w:eastAsia="ja-JP"/>
        </w:rPr>
        <w:t>3GPP TS</w:t>
      </w:r>
      <w:r>
        <w:rPr>
          <w:lang w:eastAsia="ja-JP"/>
        </w:rPr>
        <w:t> </w:t>
      </w:r>
      <w:r>
        <w:rPr>
          <w:lang w:eastAsia="ja-JP"/>
        </w:rPr>
        <w:t>24.008</w:t>
      </w:r>
      <w:r>
        <w:rPr/>
        <w:t>.</w:t>
      </w:r>
    </w:p>
    <w:p>
      <w:pPr>
        <w:pStyle w:val="Normal"/>
        <w:rPr/>
      </w:pPr>
      <w:r>
        <w:rPr/>
        <w:t>The following supplementary services belong to the line identification supplementary services and are described in the present document:</w:t>
      </w:r>
    </w:p>
    <w:p>
      <w:pPr>
        <w:pStyle w:val="B1"/>
        <w:tabs>
          <w:tab w:val="clear" w:pos="284"/>
          <w:tab w:val="left" w:pos="4820" w:leader="none"/>
          <w:tab w:val="left" w:pos="6521" w:leader="none"/>
        </w:tabs>
        <w:rPr/>
      </w:pPr>
      <w:r>
        <w:rPr/>
        <w:t>-</w:t>
        <w:tab/>
        <w:t>Calling line identification presentation</w:t>
        <w:tab/>
        <w:t>(CLIP)</w:t>
        <w:tab/>
        <w:t>(clause 1);</w:t>
      </w:r>
    </w:p>
    <w:p>
      <w:pPr>
        <w:pStyle w:val="B1"/>
        <w:tabs>
          <w:tab w:val="clear" w:pos="284"/>
          <w:tab w:val="left" w:pos="4820" w:leader="none"/>
          <w:tab w:val="left" w:pos="6521" w:leader="none"/>
        </w:tabs>
        <w:rPr/>
      </w:pPr>
      <w:r>
        <w:rPr/>
        <w:t>-</w:t>
        <w:tab/>
        <w:t>Calling line identification restriction</w:t>
        <w:tab/>
        <w:t>(CLIR)</w:t>
        <w:tab/>
        <w:t>(clause 2);</w:t>
      </w:r>
    </w:p>
    <w:p>
      <w:pPr>
        <w:pStyle w:val="B1"/>
        <w:tabs>
          <w:tab w:val="clear" w:pos="284"/>
          <w:tab w:val="left" w:pos="4820" w:leader="none"/>
          <w:tab w:val="left" w:pos="6521" w:leader="none"/>
        </w:tabs>
        <w:rPr/>
      </w:pPr>
      <w:r>
        <w:rPr/>
        <w:t>-</w:t>
        <w:tab/>
        <w:t>Connected line identification presentation</w:t>
        <w:tab/>
        <w:t>(COLP)</w:t>
        <w:tab/>
        <w:t>(clause 3);</w:t>
      </w:r>
    </w:p>
    <w:p>
      <w:pPr>
        <w:pStyle w:val="B1"/>
        <w:tabs>
          <w:tab w:val="clear" w:pos="284"/>
          <w:tab w:val="left" w:pos="4820" w:leader="none"/>
          <w:tab w:val="left" w:pos="6521" w:leader="none"/>
        </w:tabs>
        <w:rPr/>
      </w:pPr>
      <w:r>
        <w:rPr/>
        <w:t>-</w:t>
        <w:tab/>
        <w:t>Connected line identification restriction</w:t>
        <w:tab/>
        <w:t>(COLR)</w:t>
        <w:tab/>
        <w:t>(clause 4).</w:t>
      </w:r>
    </w:p>
    <w:p>
      <w:pPr>
        <w:pStyle w:val="Heading2"/>
        <w:rPr/>
      </w:pPr>
      <w:bookmarkStart w:id="10" w:name="__RefHeading___Toc217190204"/>
      <w:bookmarkEnd w:id="10"/>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 ".</w:t>
      </w:r>
    </w:p>
    <w:p>
      <w:pPr>
        <w:pStyle w:val="EX"/>
        <w:rPr/>
      </w:pPr>
      <w:r>
        <w:rPr/>
        <w:t>[2]</w:t>
        <w:tab/>
        <w:t>3GPP TS 22.081: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3GPP TS 22.090: "Unstructured Supplementary Service Data (USSD) - Stage 1".</w:t>
      </w:r>
    </w:p>
    <w:p>
      <w:pPr>
        <w:pStyle w:val="EX"/>
        <w:rPr/>
      </w:pPr>
      <w:r>
        <w:rPr/>
        <w:t>[11]</w:t>
        <w:tab/>
        <w:t>3GPP TS 23.011: "Technical realization of supplementary services".</w:t>
      </w:r>
    </w:p>
    <w:p>
      <w:pPr>
        <w:pStyle w:val="EX"/>
        <w:rPr/>
      </w:pPr>
      <w:r>
        <w:rPr/>
        <w:t>[12]</w:t>
        <w:tab/>
        <w:t xml:space="preserve">3GPP TS 23.081: "Line identification supplementary services </w:t>
        <w:noBreakHyphen/>
        <w:t xml:space="preserve"> Stage 2".</w:t>
      </w:r>
    </w:p>
    <w:p>
      <w:pPr>
        <w:pStyle w:val="EX"/>
        <w:rPr/>
      </w:pPr>
      <w:r>
        <w:rPr/>
        <w:t>[13]</w:t>
        <w:tab/>
        <w:t xml:space="preserve">3GPP TS 23.082: "Call Forwarding (CF) supplementary services </w:t>
        <w:noBreakHyphen/>
        <w:t xml:space="preserve"> Stage 2".</w:t>
      </w:r>
    </w:p>
    <w:p>
      <w:pPr>
        <w:pStyle w:val="EX"/>
        <w:rPr/>
      </w:pPr>
      <w:r>
        <w:rPr/>
        <w:t>[14]</w:t>
        <w:tab/>
        <w:t xml:space="preserve">3GPP TS 23.083: "Call Waiting (CW) and Call Hold (HOLD) supplementary services </w:t>
        <w:noBreakHyphen/>
        <w:t xml:space="preserve"> Stage 2".</w:t>
      </w:r>
    </w:p>
    <w:p>
      <w:pPr>
        <w:pStyle w:val="EX"/>
        <w:rPr/>
      </w:pPr>
      <w:r>
        <w:rPr/>
        <w:t>[15]</w:t>
        <w:tab/>
        <w:t xml:space="preserve">3GPP TS 23.084 "MultiParty (MPTY) supplementary services </w:t>
        <w:noBreakHyphen/>
        <w:t xml:space="preserve"> Stage 2".</w:t>
      </w:r>
    </w:p>
    <w:p>
      <w:pPr>
        <w:pStyle w:val="EX"/>
        <w:rPr/>
      </w:pPr>
      <w:r>
        <w:rPr/>
        <w:t>[16]</w:t>
        <w:tab/>
        <w:t xml:space="preserve">3GPP TS 23.085: "Closed User Group (CUG) supplementary services </w:t>
        <w:noBreakHyphen/>
        <w:t xml:space="preserve"> Stage 2".</w:t>
      </w:r>
    </w:p>
    <w:p>
      <w:pPr>
        <w:pStyle w:val="EX"/>
        <w:rPr/>
      </w:pPr>
      <w:r>
        <w:rPr/>
        <w:t>[17]</w:t>
        <w:tab/>
        <w:t xml:space="preserve">3GPP TS 23.086: "Advice of Charge (AoC) supplementary services </w:t>
        <w:noBreakHyphen/>
        <w:t xml:space="preserve"> Stage 2".</w:t>
      </w:r>
    </w:p>
    <w:p>
      <w:pPr>
        <w:pStyle w:val="EX"/>
        <w:rPr/>
      </w:pPr>
      <w:r>
        <w:rPr/>
        <w:t>[18]</w:t>
        <w:tab/>
        <w:t xml:space="preserve">3GPP TS 23.088: "Call Barring (CB) supplementary services </w:t>
        <w:noBreakHyphen/>
        <w:t xml:space="preserve"> Stage 2".</w:t>
      </w:r>
    </w:p>
    <w:p>
      <w:pPr>
        <w:pStyle w:val="EX"/>
        <w:rPr/>
      </w:pPr>
      <w:r>
        <w:rPr/>
        <w:t>[19]</w:t>
        <w:tab/>
        <w:t xml:space="preserve">3GPP TS 23.090: "Unstructured supplementary services operation </w:t>
        <w:noBreakHyphen/>
        <w:t xml:space="preserve"> Stage 2".</w:t>
      </w:r>
    </w:p>
    <w:p>
      <w:pPr>
        <w:pStyle w:val="EX"/>
        <w:rPr/>
      </w:pPr>
      <w:r>
        <w:rPr/>
        <w:t>[20]</w:t>
        <w:tab/>
        <w:t>3GPP TS 24.007: "Mobile radio interface signalling layer 3; General aspects".</w:t>
      </w:r>
    </w:p>
    <w:p>
      <w:pPr>
        <w:pStyle w:val="EX"/>
        <w:rPr/>
      </w:pPr>
      <w:r>
        <w:rPr/>
        <w:t>[21]</w:t>
        <w:tab/>
        <w:t>3GPP TS 24.008: "Mobile radio interface layer 3 specification".</w:t>
      </w:r>
    </w:p>
    <w:p>
      <w:pPr>
        <w:pStyle w:val="EX"/>
        <w:rPr/>
      </w:pPr>
      <w:r>
        <w:rPr/>
        <w:t>[22]</w:t>
        <w:tab/>
        <w:t>3GPP TS 24.010: "Mobile radio interface layer 3; Supplementary services specification; General aspects".</w:t>
      </w:r>
    </w:p>
    <w:p>
      <w:pPr>
        <w:pStyle w:val="EX"/>
        <w:rPr/>
      </w:pPr>
      <w:r>
        <w:rPr/>
        <w:t>[23]</w:t>
        <w:tab/>
        <w:t>3GPP TS 24.080: "Mobile radio interface layer 3 supplementary services specification; Formats and coding".</w:t>
      </w:r>
    </w:p>
    <w:p>
      <w:pPr>
        <w:pStyle w:val="Heading2"/>
        <w:rPr/>
      </w:pPr>
      <w:bookmarkStart w:id="11" w:name="__RefHeading___Toc217190205"/>
      <w:bookmarkEnd w:id="11"/>
      <w:r>
        <w:rPr/>
        <w:t>0.2</w:t>
        <w:tab/>
        <w:t>Abbreviations</w:t>
      </w:r>
    </w:p>
    <w:p>
      <w:pPr>
        <w:pStyle w:val="Normal"/>
        <w:rPr/>
      </w:pPr>
      <w:r>
        <w:rPr/>
        <w:t>Abbreviations used in the present document are listed in 3GPP TR 21.905.</w:t>
      </w:r>
    </w:p>
    <w:p>
      <w:pPr>
        <w:pStyle w:val="Heading1"/>
        <w:ind w:start="1134" w:hanging="1134"/>
        <w:rPr/>
      </w:pPr>
      <w:bookmarkStart w:id="12" w:name="__RefHeading___Toc217190206"/>
      <w:bookmarkEnd w:id="12"/>
      <w:r>
        <w:rPr/>
        <w:t>1</w:t>
        <w:tab/>
        <w:t>Calling Line Identification Presentation (CLIP)</w:t>
      </w:r>
    </w:p>
    <w:p>
      <w:pPr>
        <w:pStyle w:val="Heading2"/>
        <w:rPr/>
      </w:pPr>
      <w:bookmarkStart w:id="13" w:name="__RefHeading___Toc217190207"/>
      <w:bookmarkEnd w:id="13"/>
      <w:r>
        <w:rPr/>
        <w:t>1.1</w:t>
        <w:tab/>
        <w:t>Normal operation</w:t>
      </w:r>
    </w:p>
    <w:p>
      <w:pPr>
        <w:pStyle w:val="Normal"/>
        <w:rPr/>
      </w:pPr>
      <w:r>
        <w:rPr/>
        <w:t>The calling line identity consists of a calling party BCD number and optionally, a calling party subaddress and/or a cause of no CLI.</w:t>
      </w:r>
    </w:p>
    <w:p>
      <w:pPr>
        <w:pStyle w:val="Normal"/>
        <w:rPr/>
      </w:pPr>
      <w:r>
        <w:rPr/>
        <w:t>The calling party BCD number information element is made up of a number of information units as indicated in 3GPP TS 24.008.</w:t>
      </w:r>
    </w:p>
    <w:p>
      <w:pPr>
        <w:pStyle w:val="Normal"/>
        <w:rPr/>
      </w:pPr>
      <w:r>
        <w:rPr/>
        <w:t>In addition to or instead of the calling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w:t>
      </w:r>
      <w:r>
        <w:rPr>
          <w:lang w:eastAsia="ja-JP"/>
        </w:rPr>
        <w:t>24.008</w:t>
      </w:r>
      <w:r>
        <w:rPr/>
        <w:t>.</w:t>
      </w:r>
    </w:p>
    <w:p>
      <w:pPr>
        <w:pStyle w:val="Normal"/>
        <w:rPr/>
      </w:pPr>
      <w:r>
        <w:rPr/>
        <w:t>The calling party subaddress information element is made up of a number of information units as indicated in 3GPP TS 24.008.</w:t>
      </w:r>
    </w:p>
    <w:p>
      <w:pPr>
        <w:pStyle w:val="Normal"/>
        <w:rPr/>
      </w:pPr>
      <w:r>
        <w:rPr>
          <w:lang w:eastAsia="ja-JP"/>
        </w:rPr>
        <w:t xml:space="preserve">The cause of no CLI information element is made up of a detailed cause of no </w:t>
      </w:r>
      <w:r>
        <w:rPr>
          <w:lang w:eastAsia="ja-JP"/>
        </w:rPr>
        <w:t>CLI</w:t>
      </w:r>
      <w:r>
        <w:rPr>
          <w:lang w:eastAsia="ja-JP"/>
        </w:rPr>
        <w:t xml:space="preserve"> as indicated in  TS 24.008.</w:t>
      </w:r>
    </w:p>
    <w:p>
      <w:pPr>
        <w:pStyle w:val="Normal"/>
        <w:rPr/>
      </w:pPr>
      <w:r>
        <w:rPr/>
        <w:t>A called mobile subscriber subscribing to calling line identification presentation service receives the call with the information indicated above, see figure 1.1.</w:t>
      </w:r>
    </w:p>
    <w:p>
      <w:pPr>
        <w:pStyle w:val="B1"/>
        <w:tabs>
          <w:tab w:val="clear" w:pos="284"/>
          <w:tab w:val="left" w:pos="8080" w:leader="none"/>
        </w:tabs>
        <w:spacing w:before="0" w:after="0"/>
        <w:ind w:start="284" w:hanging="284"/>
        <w:jc w:val="center"/>
        <w:rPr/>
      </w:pPr>
      <w:r>
        <w:rPr/>
        <w:t>MSb</w:t>
        <w:tab/>
        <w:tab/>
        <w:t>Network</w:t>
      </w:r>
    </w:p>
    <w:p>
      <w:pPr>
        <w:pStyle w:val="B1"/>
        <w:spacing w:before="0" w:after="0"/>
        <w:ind w:start="284" w:hanging="284"/>
        <w:jc w:val="center"/>
        <w:rPr/>
      </w:pPr>
      <w:r>
        <w:rPr/>
        <w:t>SETUP</w:t>
      </w:r>
    </w:p>
    <w:p>
      <w:pPr>
        <w:pStyle w:val="B1"/>
        <w:spacing w:before="0" w:after="0"/>
        <w:ind w:start="284" w:hanging="284"/>
        <w:jc w:val="center"/>
        <w:rPr/>
      </w:pPr>
      <w:r>
        <w:rPr/>
        <w:t>&lt;------------------------------------------------------------------------------------------------------------------------</w:t>
      </w:r>
    </w:p>
    <w:p>
      <w:pPr>
        <w:pStyle w:val="B1"/>
        <w:spacing w:before="0" w:after="0"/>
        <w:ind w:start="284" w:hanging="284"/>
        <w:jc w:val="center"/>
        <w:rPr/>
      </w:pPr>
      <w:r>
        <w:rPr/>
        <w:t xml:space="preserve">Calling party BCD number (screening indicator, presentation indicator, calling party digits), </w:t>
      </w:r>
    </w:p>
    <w:p>
      <w:pPr>
        <w:pStyle w:val="B1"/>
        <w:spacing w:before="0" w:after="0"/>
        <w:ind w:start="284" w:hanging="284"/>
        <w:jc w:val="center"/>
        <w:rPr/>
      </w:pPr>
      <w:r>
        <w:rPr/>
        <w:t xml:space="preserve">Calling party subaddress, </w:t>
      </w:r>
      <w:r>
        <w:rPr>
          <w:lang w:eastAsia="ja-JP"/>
        </w:rPr>
        <w:t>Cause of No CLI</w:t>
      </w:r>
    </w:p>
    <w:p>
      <w:pPr>
        <w:pStyle w:val="B1"/>
        <w:spacing w:before="0" w:after="0"/>
        <w:jc w:val="center"/>
        <w:rPr/>
      </w:pPr>
      <w:r>
        <w:rPr/>
      </w:r>
    </w:p>
    <w:p>
      <w:pPr>
        <w:pStyle w:val="NF"/>
        <w:rPr/>
      </w:pPr>
      <w:r>
        <w:rPr/>
        <w:t>NOTE:</w:t>
        <w:tab/>
        <w:t>The calling party subaddress is passed to MSb if it is received from the originating network.</w:t>
      </w:r>
    </w:p>
    <w:p>
      <w:pPr>
        <w:pStyle w:val="NF"/>
        <w:rPr/>
      </w:pPr>
      <w:r>
        <w:rPr/>
      </w:r>
    </w:p>
    <w:p>
      <w:pPr>
        <w:pStyle w:val="TF"/>
        <w:rPr/>
      </w:pPr>
      <w:r>
        <w:rPr/>
        <w:t>Figure 1.1: Notification by the network to the called mobile subscriber</w:t>
      </w:r>
    </w:p>
    <w:p>
      <w:pPr>
        <w:pStyle w:val="Normal"/>
        <w:rPr/>
      </w:pPr>
      <w:r>
        <w:rPr/>
        <w:t>When the calling line identity is not available, the presentation indicator which is given to the called mobile subscriber takes the value of "number not available".</w:t>
      </w:r>
    </w:p>
    <w:p>
      <w:pPr>
        <w:pStyle w:val="Heading2"/>
        <w:rPr/>
      </w:pPr>
      <w:bookmarkStart w:id="14" w:name="__RefHeading___Toc217190208"/>
      <w:bookmarkEnd w:id="14"/>
      <w:r>
        <w:rPr/>
        <w:t>1.2</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start="284" w:hanging="284"/>
        <w:jc w:val="center"/>
        <w:rPr/>
      </w:pPr>
      <w:r>
        <w:rPr/>
        <w:t>MSa</w:t>
        <w:tab/>
        <w:tab/>
        <w:t>Network</w:t>
      </w:r>
    </w:p>
    <w:p>
      <w:pPr>
        <w:pStyle w:val="B1"/>
        <w:keepNext w:val="true"/>
        <w:keepLines/>
        <w:spacing w:before="0" w:after="60"/>
        <w:ind w:start="284" w:hanging="284"/>
        <w:jc w:val="center"/>
        <w:rPr/>
      </w:pPr>
      <w:r>
        <w:rPr/>
        <w:t>REGISTER</w:t>
      </w:r>
    </w:p>
    <w:p>
      <w:pPr>
        <w:pStyle w:val="B1"/>
        <w:keepNext w:val="true"/>
        <w:keepLines/>
        <w:spacing w:before="0" w:after="60"/>
        <w:ind w:start="284" w:hanging="284"/>
        <w:jc w:val="center"/>
        <w:rPr/>
      </w:pPr>
      <w:r>
        <w:rPr/>
        <w:t>------------------------------------------------------------------------------------------------------------------------&gt;</w:t>
      </w:r>
    </w:p>
    <w:p>
      <w:pPr>
        <w:pStyle w:val="B1"/>
        <w:keepNext w:val="true"/>
        <w:keepLines/>
        <w:spacing w:before="0" w:after="60"/>
        <w:ind w:start="284" w:hanging="284"/>
        <w:jc w:val="center"/>
        <w:rPr/>
      </w:pPr>
      <w:r>
        <w:rPr/>
        <w:t>Facility (Invoke = InterrogateSS (CLIP))</w:t>
      </w:r>
    </w:p>
    <w:p>
      <w:pPr>
        <w:pStyle w:val="B1"/>
        <w:keepNext w:val="true"/>
        <w:keepLines/>
        <w:spacing w:before="0" w:after="60"/>
        <w:ind w:start="284" w:hanging="284"/>
        <w:jc w:val="center"/>
        <w:rPr/>
      </w:pPr>
      <w:r>
        <w:rPr/>
        <w:t>RELEASE COMPLETE</w:t>
      </w:r>
    </w:p>
    <w:p>
      <w:pPr>
        <w:pStyle w:val="B1"/>
        <w:keepNext w:val="true"/>
        <w:keepLines/>
        <w:spacing w:before="0" w:after="60"/>
        <w:ind w:start="284" w:hanging="284"/>
        <w:jc w:val="center"/>
        <w:rPr/>
      </w:pPr>
      <w:r>
        <w:rPr/>
        <w:t>&lt;------------------------------------------------------------------------------------------------------------------------</w:t>
      </w:r>
    </w:p>
    <w:p>
      <w:pPr>
        <w:pStyle w:val="B1"/>
        <w:keepNext w:val="true"/>
        <w:keepLines/>
        <w:spacing w:before="0" w:after="60"/>
        <w:ind w:start="284" w:hanging="284"/>
        <w:jc w:val="center"/>
        <w:rPr/>
      </w:pPr>
      <w:r>
        <w:rPr/>
        <w:t>Facility (Return Result = InterrogateSS (SS-Status))</w:t>
      </w:r>
    </w:p>
    <w:p>
      <w:pPr>
        <w:pStyle w:val="B1"/>
        <w:keepNext w:val="true"/>
        <w:keepLines/>
        <w:spacing w:before="0" w:after="60"/>
        <w:ind w:start="284" w:hanging="284"/>
        <w:jc w:val="center"/>
        <w:rPr/>
      </w:pPr>
      <w:r>
        <w:rPr/>
        <w:t>RELEASE COMPLETE</w:t>
      </w:r>
    </w:p>
    <w:p>
      <w:pPr>
        <w:pStyle w:val="B1"/>
        <w:keepNext w:val="true"/>
        <w:keepLines/>
        <w:spacing w:before="0" w:after="60"/>
        <w:ind w:start="284" w:hanging="284"/>
        <w:jc w:val="center"/>
        <w:rPr/>
      </w:pPr>
      <w:r>
        <w:rPr/>
        <w:t>&lt;-  -  -  -  -  -  -  -  -  -  -  -  -  -  -  -  -  -  --  -  -  -  -    -  -  -  -  -  -  -  -  -  -  -  -  -  -  -  -  -  -  -  -  -  -</w:t>
      </w:r>
    </w:p>
    <w:p>
      <w:pPr>
        <w:pStyle w:val="B1"/>
        <w:keepNext w:val="true"/>
        <w:keepLines/>
        <w:spacing w:before="0" w:after="60"/>
        <w:ind w:start="284" w:hanging="284"/>
        <w:jc w:val="center"/>
        <w:rPr/>
      </w:pPr>
      <w:r>
        <w:rPr/>
        <w:t>Facility (Return Error (Error))</w:t>
      </w:r>
    </w:p>
    <w:p>
      <w:pPr>
        <w:pStyle w:val="B1"/>
        <w:keepNext w:val="true"/>
        <w:keepLines/>
        <w:spacing w:before="0" w:after="0"/>
        <w:ind w:start="284" w:hanging="284"/>
        <w:jc w:val="center"/>
        <w:rPr/>
      </w:pPr>
      <w:r>
        <w:rPr/>
        <w:t>RELEASE COMPLETE</w:t>
      </w:r>
    </w:p>
    <w:p>
      <w:pPr>
        <w:pStyle w:val="B1"/>
        <w:keepNext w:val="true"/>
        <w:keepLines/>
        <w:spacing w:before="0" w:after="0"/>
        <w:ind w:start="284" w:hanging="284"/>
        <w:jc w:val="center"/>
        <w:rPr/>
      </w:pPr>
      <w:r>
        <w:rPr/>
        <w:t>&lt;-  -  -  -  -  -  -  -  -  -  -  -  -  -  -  -  -  -  -  -  -  -  -  -  -  -  -  -  -  -  -  -  -  -  -  -  -  -  -  -  -  -  -  -  -  -</w:t>
      </w:r>
    </w:p>
    <w:p>
      <w:pPr>
        <w:pStyle w:val="B1"/>
        <w:keepNext w:val="true"/>
        <w:keepLines/>
        <w:ind w:start="284" w:hanging="284"/>
        <w:jc w:val="center"/>
        <w:rPr/>
      </w:pPr>
      <w:r>
        <w:rPr/>
        <w:t>Facility (Reject (Invoke_problem))</w:t>
      </w:r>
    </w:p>
    <w:p>
      <w:pPr>
        <w:pStyle w:val="TF"/>
        <w:rPr/>
      </w:pPr>
      <w:r>
        <w:rPr/>
        <w:t>Figure 1.2: Interrogation of calling line identification presentation</w:t>
      </w:r>
    </w:p>
    <w:p>
      <w:pPr>
        <w:pStyle w:val="Heading2"/>
        <w:rPr>
          <w:b/>
          <w:b/>
        </w:rPr>
      </w:pPr>
      <w:bookmarkStart w:id="15" w:name="__RefHeading___Toc217190209"/>
      <w:bookmarkEnd w:id="15"/>
      <w:r>
        <w:rPr/>
        <w:t>1.3</w:t>
        <w:tab/>
        <w:t>Activation, deactivation, registration and erasure</w:t>
      </w:r>
    </w:p>
    <w:p>
      <w:pPr>
        <w:pStyle w:val="Normal"/>
        <w:rPr/>
      </w:pPr>
      <w:r>
        <w:rPr/>
        <w:t>Activation, deactivation, registration and erasure of the supplementary service calling line identification presentation are not applicable.</w:t>
      </w:r>
    </w:p>
    <w:p>
      <w:pPr>
        <w:pStyle w:val="Heading1"/>
        <w:ind w:start="1134" w:hanging="1134"/>
        <w:rPr/>
      </w:pPr>
      <w:bookmarkStart w:id="16" w:name="__RefHeading___Toc217190210"/>
      <w:bookmarkEnd w:id="16"/>
      <w:r>
        <w:rPr/>
        <w:t>2</w:t>
        <w:tab/>
        <w:t>Calling Line Identification Restriction (CLIR)</w:t>
      </w:r>
    </w:p>
    <w:p>
      <w:pPr>
        <w:pStyle w:val="Heading2"/>
        <w:rPr/>
      </w:pPr>
      <w:bookmarkStart w:id="17" w:name="__RefHeading___Toc217190211"/>
      <w:bookmarkEnd w:id="17"/>
      <w:r>
        <w:rPr/>
        <w:t>2.1</w:t>
        <w:tab/>
        <w:t>Normal Operation</w:t>
      </w:r>
    </w:p>
    <w:p>
      <w:pPr>
        <w:pStyle w:val="Normal"/>
        <w:rPr/>
      </w:pPr>
      <w:r>
        <w:rPr/>
        <w:t>When calling line identification restriction is applicable, the originating network provides the destination network with a notification that the calling party's ISDN number, with possible additional address information, is not allowed to be presented to the called party.</w:t>
      </w:r>
    </w:p>
    <w:p>
      <w:pPr>
        <w:pStyle w:val="Normal"/>
        <w:rPr/>
      </w:pPr>
      <w:r>
        <w:rPr/>
        <w:t>If the called mobile user subscribes to calling line identification presentation and the calling party has calling line identification restriction applied, the called mobile party shall receive the presentation indicator showing "presentation restricted" in the calling party BCD field of the SETUP message, see figure 1.1. In this case, the calling party's number (digits) will not be sent towards the called subscriber.</w:t>
      </w:r>
    </w:p>
    <w:p>
      <w:pPr>
        <w:pStyle w:val="Heading2"/>
        <w:rPr/>
      </w:pPr>
      <w:bookmarkStart w:id="18" w:name="__RefHeading___Toc217190212"/>
      <w:bookmarkEnd w:id="18"/>
      <w:r>
        <w:rPr/>
        <w:t>2.2</w:t>
        <w:tab/>
        <w:t>Requesting presentation of CLI</w:t>
      </w:r>
    </w:p>
    <w:p>
      <w:pPr>
        <w:pStyle w:val="Normal"/>
        <w:rPr/>
      </w:pPr>
      <w:r>
        <w:rPr/>
        <w:t>When the CLIR presentation mode is temporary (presentation restricted), it is possible for the subscriber to present his CLI on a per call basis. The MS shall send a CLIR suppression information element to the network.</w:t>
      </w:r>
    </w:p>
    <w:p>
      <w:pPr>
        <w:pStyle w:val="Normal"/>
        <w:rPr/>
      </w:pPr>
      <w:r>
        <w:rPr/>
        <w:t>If the subscriber tries to override CLIR (i.e. requests that the CLI is displayed), when he has subscribed to permanent mode a NotifySS shall be sent to the MS in order to inform that the override has not been performed and the call set-up shall continue.</w:t>
      </w:r>
    </w:p>
    <w:p>
      <w:pPr>
        <w:pStyle w:val="B1"/>
        <w:keepNext w:val="true"/>
        <w:keepLines/>
        <w:tabs>
          <w:tab w:val="clear" w:pos="284"/>
          <w:tab w:val="left" w:pos="8080" w:leader="none"/>
        </w:tabs>
        <w:spacing w:before="0" w:after="60"/>
        <w:ind w:start="284" w:hanging="284"/>
        <w:jc w:val="center"/>
        <w:rPr/>
      </w:pPr>
      <w:r>
        <w:rPr/>
        <w:t>MSa</w:t>
        <w:tab/>
        <w:tab/>
        <w:t>Network</w:t>
      </w:r>
    </w:p>
    <w:p>
      <w:pPr>
        <w:pStyle w:val="B1"/>
        <w:keepNext w:val="true"/>
        <w:keepLines/>
        <w:spacing w:before="0" w:after="60"/>
        <w:ind w:start="284" w:hanging="284"/>
        <w:jc w:val="center"/>
        <w:rPr/>
      </w:pPr>
      <w:r>
        <w:rPr/>
        <w:t>SETUP</w:t>
      </w:r>
    </w:p>
    <w:p>
      <w:pPr>
        <w:pStyle w:val="B1"/>
        <w:keepNext w:val="true"/>
        <w:keepLines/>
        <w:spacing w:before="0" w:after="60"/>
        <w:ind w:start="284" w:hanging="284"/>
        <w:jc w:val="center"/>
        <w:rPr/>
      </w:pPr>
      <w:r>
        <w:rPr/>
        <w:t>------------------------------------------------------------------------------------------------------------------------&gt;</w:t>
      </w:r>
    </w:p>
    <w:p>
      <w:pPr>
        <w:pStyle w:val="B1"/>
        <w:keepNext w:val="true"/>
        <w:keepLines/>
        <w:spacing w:before="0" w:after="60"/>
        <w:ind w:start="284" w:hanging="284"/>
        <w:jc w:val="center"/>
        <w:rPr/>
      </w:pPr>
      <w:r>
        <w:rPr/>
        <w:t>CLIR suppression</w:t>
      </w:r>
    </w:p>
    <w:p>
      <w:pPr>
        <w:pStyle w:val="B1"/>
        <w:keepNext w:val="true"/>
        <w:keepLines/>
        <w:spacing w:before="0" w:after="0"/>
        <w:ind w:start="284" w:hanging="284"/>
        <w:jc w:val="center"/>
        <w:rPr/>
      </w:pPr>
      <w:r>
        <w:rPr/>
        <w:t>FACILITY</w:t>
      </w:r>
    </w:p>
    <w:p>
      <w:pPr>
        <w:pStyle w:val="B1"/>
        <w:keepNext w:val="true"/>
        <w:keepLines/>
        <w:spacing w:before="0" w:after="0"/>
        <w:ind w:start="284" w:hanging="284"/>
        <w:jc w:val="center"/>
        <w:rPr/>
      </w:pPr>
      <w:r>
        <w:rPr/>
        <w:t>&lt;-  -  -  -  -  -  -  -  -  -  -  -  -  --  -  -  -  -    -  -  -  -  -  -  -  -  -  -  -  -  -  -  -  -  -  -  -  -  -  -  -  -  -  -  -</w:t>
      </w:r>
    </w:p>
    <w:p>
      <w:pPr>
        <w:pStyle w:val="B1"/>
        <w:keepNext w:val="true"/>
        <w:keepLines/>
        <w:ind w:start="284" w:hanging="284"/>
        <w:jc w:val="center"/>
        <w:rPr/>
      </w:pPr>
      <w:r>
        <w:rPr/>
        <w:t>Facility (Invoke = NotifySS (CLIR, CLIR Suppression Rejected))</w:t>
      </w:r>
    </w:p>
    <w:p>
      <w:pPr>
        <w:pStyle w:val="TF"/>
        <w:rPr/>
      </w:pPr>
      <w:r>
        <w:rPr/>
        <w:t>Figure 2.1: Requesting presentation of CLI</w:t>
      </w:r>
    </w:p>
    <w:p>
      <w:pPr>
        <w:pStyle w:val="Heading2"/>
        <w:rPr/>
      </w:pPr>
      <w:bookmarkStart w:id="19" w:name="__RefHeading___Toc217190213"/>
      <w:bookmarkEnd w:id="19"/>
      <w:r>
        <w:rPr/>
        <w:t>2.3</w:t>
        <w:tab/>
        <w:t>Requesting restriction of CLI presentation</w:t>
      </w:r>
    </w:p>
    <w:p>
      <w:pPr>
        <w:pStyle w:val="Normal"/>
        <w:rPr/>
      </w:pPr>
      <w:r>
        <w:rPr/>
        <w:t>When the CLIR presentation mode is temporary (presentation allowed), it is possible for the subscriber to restrict the CLI on a per call basis. The MS shall send a CLIR invocation information element to the network.</w:t>
      </w:r>
    </w:p>
    <w:p>
      <w:pPr>
        <w:pStyle w:val="Normal"/>
        <w:rPr/>
      </w:pPr>
      <w:r>
        <w:rPr/>
        <w:t>If the subscriber has not subscribed to CLIR and tries to invoke CLIR (i.e. requests that the CLI is not displayed), the SETUP shall be rejected. The MS and the network shall act in accordance with 3GPP TS 24.008 network initiated call clearing procedure, see figure 2.2.</w:t>
      </w:r>
    </w:p>
    <w:p>
      <w:pPr>
        <w:pStyle w:val="B1"/>
        <w:keepNext w:val="true"/>
        <w:keepLines/>
        <w:tabs>
          <w:tab w:val="clear" w:pos="284"/>
          <w:tab w:val="left" w:pos="8080" w:leader="none"/>
        </w:tabs>
        <w:spacing w:before="0" w:after="60"/>
        <w:ind w:start="284" w:hanging="284"/>
        <w:jc w:val="center"/>
        <w:rPr/>
      </w:pPr>
      <w:r>
        <w:rPr/>
        <w:t>MSa</w:t>
        <w:tab/>
        <w:tab/>
        <w:t>Network</w:t>
      </w:r>
    </w:p>
    <w:p>
      <w:pPr>
        <w:pStyle w:val="B1"/>
        <w:keepNext w:val="true"/>
        <w:keepLines/>
        <w:spacing w:before="0" w:after="60"/>
        <w:ind w:start="284" w:hanging="284"/>
        <w:jc w:val="center"/>
        <w:rPr/>
      </w:pPr>
      <w:r>
        <w:rPr/>
        <w:t>SETUP</w:t>
      </w:r>
    </w:p>
    <w:p>
      <w:pPr>
        <w:pStyle w:val="B1"/>
        <w:keepNext w:val="true"/>
        <w:keepLines/>
        <w:spacing w:before="0" w:after="60"/>
        <w:ind w:start="284" w:hanging="284"/>
        <w:jc w:val="center"/>
        <w:rPr/>
      </w:pPr>
      <w:r>
        <w:rPr/>
        <w:t>------------------------------------------------------------------------------------------------------------------------&gt;</w:t>
      </w:r>
    </w:p>
    <w:p>
      <w:pPr>
        <w:pStyle w:val="B1"/>
        <w:keepNext w:val="true"/>
        <w:keepLines/>
        <w:spacing w:before="0" w:after="60"/>
        <w:ind w:start="284" w:hanging="284"/>
        <w:jc w:val="center"/>
        <w:rPr/>
      </w:pPr>
      <w:r>
        <w:rPr/>
        <w:t>CLIR invocation</w:t>
      </w:r>
    </w:p>
    <w:p>
      <w:pPr>
        <w:pStyle w:val="B1"/>
        <w:keepNext w:val="true"/>
        <w:keepLines/>
        <w:spacing w:before="0" w:after="0"/>
        <w:ind w:start="284" w:hanging="284"/>
        <w:jc w:val="center"/>
        <w:rPr/>
      </w:pPr>
      <w:r>
        <w:rPr/>
        <w:t>DISCONNECT/RELEASE/RELEASE COMPLETE</w:t>
      </w:r>
    </w:p>
    <w:p>
      <w:pPr>
        <w:pStyle w:val="B1"/>
        <w:keepNext w:val="true"/>
        <w:keepLines/>
        <w:spacing w:before="0" w:after="0"/>
        <w:ind w:start="284" w:hanging="284"/>
        <w:jc w:val="center"/>
        <w:rPr/>
      </w:pPr>
      <w:r>
        <w:rPr/>
        <w:t>&lt;-  -  -  -  -  -  -  -  -  -  -  -  -  -  -  -  -  -  -  -  -  -  -  -  -  -  -  -  -  -  -  -  -  -  -  -  -  -  -  -  -  -  -  -  -  -</w:t>
      </w:r>
    </w:p>
    <w:p>
      <w:pPr>
        <w:pStyle w:val="B1"/>
        <w:keepNext w:val="true"/>
        <w:keepLines/>
        <w:ind w:start="284" w:hanging="284"/>
        <w:jc w:val="center"/>
        <w:rPr/>
      </w:pPr>
      <w:r>
        <w:rPr/>
        <w:t>Cause #50 (Facility not subscribed, diagnostic = CLIR not subscribed)</w:t>
      </w:r>
    </w:p>
    <w:p>
      <w:pPr>
        <w:pStyle w:val="TF"/>
        <w:rPr/>
      </w:pPr>
      <w:r>
        <w:rPr/>
        <w:t>Figure 2.2: Requesting restriction of CLI presentation</w:t>
      </w:r>
    </w:p>
    <w:p>
      <w:pPr>
        <w:pStyle w:val="Heading2"/>
        <w:rPr/>
      </w:pPr>
      <w:bookmarkStart w:id="20" w:name="__RefHeading___Toc217190214"/>
      <w:bookmarkEnd w:id="20"/>
      <w:r>
        <w:rPr/>
        <w:t>2.4</w:t>
        <w:tab/>
        <w:t>Interrogation</w:t>
      </w:r>
    </w:p>
    <w:p>
      <w:pPr>
        <w:pStyle w:val="Normal"/>
        <w:rPr>
          <w:u w:val="single"/>
        </w:rPr>
      </w:pPr>
      <w:r>
        <w:rPr>
          <w:b/>
        </w:rPr>
        <w:t>Data request</w:t>
      </w:r>
    </w:p>
    <w:p>
      <w:pPr>
        <w:pStyle w:val="Normal"/>
        <w:rPr/>
      </w:pPr>
      <w:r>
        <w:rPr/>
        <w:t>The mobile subscriber can request the data of the supplementary service.</w:t>
      </w:r>
    </w:p>
    <w:p>
      <w:pPr>
        <w:pStyle w:val="Normal"/>
        <w:rPr/>
      </w:pPr>
      <w:r>
        <w:rPr/>
        <w:t>If the service is not provisioned the network shall sent a return result including the SS-Status parameter.</w:t>
      </w:r>
    </w:p>
    <w:p>
      <w:pPr>
        <w:pStyle w:val="Normal"/>
        <w:rPr/>
      </w:pPr>
      <w:r>
        <w:rPr/>
        <w:t>If the service is provisioned the network shall sent a return result including the SS-Status and the CLI Restriction Option parameters.</w:t>
      </w:r>
    </w:p>
    <w:p>
      <w:pPr>
        <w:pStyle w:val="B1"/>
        <w:keepNext w:val="true"/>
        <w:keepLines/>
        <w:tabs>
          <w:tab w:val="clear" w:pos="284"/>
          <w:tab w:val="left" w:pos="8080" w:leader="none"/>
        </w:tabs>
        <w:spacing w:before="0" w:after="60"/>
        <w:ind w:start="284" w:hanging="284"/>
        <w:jc w:val="center"/>
        <w:rPr/>
      </w:pPr>
      <w:r>
        <w:rPr/>
        <w:t>MSa</w:t>
        <w:tab/>
        <w:tab/>
        <w:t>Network</w:t>
      </w:r>
    </w:p>
    <w:p>
      <w:pPr>
        <w:pStyle w:val="B1"/>
        <w:keepNext w:val="true"/>
        <w:keepLines/>
        <w:spacing w:before="0" w:after="60"/>
        <w:ind w:start="284" w:hanging="284"/>
        <w:jc w:val="center"/>
        <w:rPr/>
      </w:pPr>
      <w:r>
        <w:rPr/>
        <w:t>REGISTER</w:t>
      </w:r>
    </w:p>
    <w:p>
      <w:pPr>
        <w:pStyle w:val="B1"/>
        <w:keepNext w:val="true"/>
        <w:keepLines/>
        <w:spacing w:before="0" w:after="60"/>
        <w:ind w:start="284" w:hanging="284"/>
        <w:jc w:val="center"/>
        <w:rPr/>
      </w:pPr>
      <w:r>
        <w:rPr/>
        <w:t>------------------------------------------------------------------------------------------------------------------------&gt;</w:t>
      </w:r>
    </w:p>
    <w:p>
      <w:pPr>
        <w:pStyle w:val="B1"/>
        <w:keepNext w:val="true"/>
        <w:keepLines/>
        <w:spacing w:before="0" w:after="60"/>
        <w:ind w:start="284" w:hanging="284"/>
        <w:jc w:val="center"/>
        <w:rPr/>
      </w:pPr>
      <w:r>
        <w:rPr/>
        <w:t>Facility (Invoke = InterrogateSS (CLIR))</w:t>
      </w:r>
    </w:p>
    <w:p>
      <w:pPr>
        <w:pStyle w:val="B1"/>
        <w:keepNext w:val="true"/>
        <w:keepLines/>
        <w:spacing w:before="0" w:after="60"/>
        <w:ind w:start="284" w:hanging="284"/>
        <w:jc w:val="center"/>
        <w:rPr/>
      </w:pPr>
      <w:r>
        <w:rPr/>
        <w:t>RELEASE COMPLETE</w:t>
      </w:r>
    </w:p>
    <w:p>
      <w:pPr>
        <w:pStyle w:val="B1"/>
        <w:keepNext w:val="true"/>
        <w:keepLines/>
        <w:spacing w:before="0" w:after="60"/>
        <w:ind w:start="284" w:hanging="284"/>
        <w:jc w:val="center"/>
        <w:rPr/>
      </w:pPr>
      <w:r>
        <w:rPr/>
        <w:t>&lt;------------------------------------------------------------------------------------------------------------------------</w:t>
      </w:r>
    </w:p>
    <w:p>
      <w:pPr>
        <w:pStyle w:val="B1"/>
        <w:keepNext w:val="true"/>
        <w:keepLines/>
        <w:spacing w:before="0" w:after="60"/>
        <w:ind w:start="284" w:hanging="284"/>
        <w:jc w:val="center"/>
        <w:rPr/>
      </w:pPr>
      <w:r>
        <w:rPr/>
        <w:t>Facility (Return Result = InterrogateSS (SS-Status, CLI Restriction Option))</w:t>
      </w:r>
    </w:p>
    <w:p>
      <w:pPr>
        <w:pStyle w:val="B1"/>
        <w:keepNext w:val="true"/>
        <w:keepLines/>
        <w:spacing w:before="0" w:after="60"/>
        <w:ind w:start="284" w:hanging="284"/>
        <w:jc w:val="center"/>
        <w:rPr/>
      </w:pPr>
      <w:r>
        <w:rPr/>
        <w:t>RELEASE COMPLETE</w:t>
      </w:r>
    </w:p>
    <w:p>
      <w:pPr>
        <w:pStyle w:val="B1"/>
        <w:keepNext w:val="true"/>
        <w:keepLines/>
        <w:spacing w:before="0" w:after="60"/>
        <w:ind w:start="284" w:hanging="284"/>
        <w:jc w:val="center"/>
        <w:rPr/>
      </w:pPr>
      <w:r>
        <w:rPr/>
        <w:t>&lt;-  -  -  -  -  -  -  -  -  -  -  -  -  -  -  -  -  -  -  -  -  -  -  -  -  -  -  -  -  -  -  -  -  -  -  -  -  -  -  -  -  -  -  -  -  -  -</w:t>
      </w:r>
    </w:p>
    <w:p>
      <w:pPr>
        <w:pStyle w:val="B1"/>
        <w:keepNext w:val="true"/>
        <w:keepLines/>
        <w:spacing w:before="0" w:after="60"/>
        <w:ind w:start="284" w:hanging="284"/>
        <w:jc w:val="center"/>
        <w:rPr/>
      </w:pPr>
      <w:r>
        <w:rPr/>
        <w:t>Facility (Return Error (Error))</w:t>
      </w:r>
    </w:p>
    <w:p>
      <w:pPr>
        <w:pStyle w:val="B1"/>
        <w:keepNext w:val="true"/>
        <w:keepLines/>
        <w:spacing w:before="0" w:after="0"/>
        <w:ind w:start="284" w:hanging="284"/>
        <w:jc w:val="center"/>
        <w:rPr/>
      </w:pPr>
      <w:r>
        <w:rPr/>
        <w:t>RELEASE COMPLETE</w:t>
      </w:r>
    </w:p>
    <w:p>
      <w:pPr>
        <w:pStyle w:val="B1"/>
        <w:keepNext w:val="true"/>
        <w:keepLines/>
        <w:spacing w:before="0" w:after="0"/>
        <w:ind w:start="284" w:hanging="284"/>
        <w:jc w:val="center"/>
        <w:rPr/>
      </w:pPr>
      <w:r>
        <w:rPr/>
        <w:t>&lt;-  -  -  -  -  -  -  -  --  -  -  -  -    -  -  -  -  -  -  -  -  -  -  -  -  -  -  -  -  -  -  -  -  -  -  -  -  -  -  -  -  -  -  -  -  -</w:t>
      </w:r>
    </w:p>
    <w:p>
      <w:pPr>
        <w:pStyle w:val="B1"/>
        <w:keepNext w:val="true"/>
        <w:keepLines/>
        <w:ind w:start="284" w:hanging="284"/>
        <w:jc w:val="center"/>
        <w:rPr/>
      </w:pPr>
      <w:r>
        <w:rPr/>
        <w:t>Facility (Reject (Invoke_problem))</w:t>
      </w:r>
    </w:p>
    <w:p>
      <w:pPr>
        <w:pStyle w:val="TF"/>
        <w:rPr/>
      </w:pPr>
      <w:r>
        <w:rPr/>
        <w:t>Figure 2.3: Interrogation of calling line identification restriction</w:t>
      </w:r>
    </w:p>
    <w:p>
      <w:pPr>
        <w:pStyle w:val="Heading2"/>
        <w:rPr/>
      </w:pPr>
      <w:bookmarkStart w:id="21" w:name="__RefHeading___Toc217190215"/>
      <w:bookmarkEnd w:id="21"/>
      <w:r>
        <w:rPr/>
        <w:t>2.5</w:t>
        <w:tab/>
        <w:t>Activation, deactivation, registration and erasure</w:t>
      </w:r>
    </w:p>
    <w:p>
      <w:pPr>
        <w:pStyle w:val="Normal"/>
        <w:rPr/>
      </w:pPr>
      <w:r>
        <w:rPr/>
        <w:t>Activation, deactivation, registration and erasure of the supplementary service calling line identification restriction are not applicable.</w:t>
      </w:r>
    </w:p>
    <w:p>
      <w:pPr>
        <w:pStyle w:val="Heading1"/>
        <w:ind w:start="1134" w:hanging="1134"/>
        <w:rPr/>
      </w:pPr>
      <w:bookmarkStart w:id="22" w:name="__RefHeading___Toc217190216"/>
      <w:bookmarkEnd w:id="22"/>
      <w:r>
        <w:rPr/>
        <w:t>3</w:t>
        <w:tab/>
        <w:t>Connected Line Identification Presentation (COLP)</w:t>
      </w:r>
    </w:p>
    <w:p>
      <w:pPr>
        <w:pStyle w:val="Heading2"/>
        <w:rPr/>
      </w:pPr>
      <w:bookmarkStart w:id="23" w:name="__RefHeading___Toc217190217"/>
      <w:bookmarkEnd w:id="23"/>
      <w:r>
        <w:rPr/>
        <w:t>3.1</w:t>
        <w:tab/>
        <w:t>Normal operation</w:t>
      </w:r>
    </w:p>
    <w:p>
      <w:pPr>
        <w:pStyle w:val="Normal"/>
        <w:rPr/>
      </w:pPr>
      <w:r>
        <w:rPr/>
        <w:t>The connected line identity consists of a connected number and optionally, a connected subaddress.</w:t>
      </w:r>
    </w:p>
    <w:p>
      <w:pPr>
        <w:pStyle w:val="Normal"/>
        <w:rPr/>
      </w:pPr>
      <w:r>
        <w:rPr/>
        <w:t>The connected number is made up of a number of information units as indicated in 3GPP TS 24.008.</w:t>
      </w:r>
    </w:p>
    <w:p>
      <w:pPr>
        <w:pStyle w:val="Normal"/>
        <w:rPr/>
      </w:pPr>
      <w:r>
        <w:rPr/>
        <w:t>In addition to or instead of the connected number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In the call set-up phase the calling mobile subscriber receives the information at the end of the call set-up.</w:t>
      </w:r>
    </w:p>
    <w:p>
      <w:pPr>
        <w:pStyle w:val="Normal"/>
        <w:rPr/>
      </w:pPr>
      <w:r>
        <w:rPr/>
        <w:t>The connected subaddress information element is made up of a number of information units as indicated in 3GPP TS 24.008.</w:t>
      </w:r>
    </w:p>
    <w:p>
      <w:pPr>
        <w:pStyle w:val="Normal"/>
        <w:rPr/>
      </w:pPr>
      <w:r>
        <w:rPr/>
        <w:t>A calling mobile subscriber subscribing to connected line identification presentation receives a message with the information indicated above, see figure 3.1.</w:t>
      </w:r>
    </w:p>
    <w:p>
      <w:pPr>
        <w:pStyle w:val="B1"/>
        <w:keepNext w:val="true"/>
        <w:keepLines/>
        <w:tabs>
          <w:tab w:val="clear" w:pos="284"/>
          <w:tab w:val="left" w:pos="8080" w:leader="none"/>
        </w:tabs>
        <w:spacing w:before="0" w:after="60"/>
        <w:ind w:start="0" w:hanging="284"/>
        <w:jc w:val="center"/>
        <w:rPr/>
      </w:pPr>
      <w:r>
        <w:rPr/>
        <w:t>MSa</w:t>
        <w:tab/>
        <w:tab/>
        <w:t>Network</w:t>
      </w:r>
    </w:p>
    <w:p>
      <w:pPr>
        <w:pStyle w:val="B1"/>
        <w:keepNext w:val="true"/>
        <w:keepLines/>
        <w:spacing w:before="0" w:after="60"/>
        <w:ind w:start="0" w:hanging="284"/>
        <w:jc w:val="center"/>
        <w:rPr/>
      </w:pPr>
      <w:r>
        <w:rPr/>
        <w:t>CONNECT</w:t>
      </w:r>
    </w:p>
    <w:p>
      <w:pPr>
        <w:pStyle w:val="B1"/>
        <w:keepNext w:val="true"/>
        <w:keepLines/>
        <w:spacing w:before="0" w:after="0"/>
        <w:ind w:start="0" w:hanging="284"/>
        <w:jc w:val="center"/>
        <w:rPr/>
      </w:pPr>
      <w:r>
        <w:rPr/>
        <w:t>&lt;------------------------------------------------------------------------------------------------------------------------</w:t>
      </w:r>
    </w:p>
    <w:p>
      <w:pPr>
        <w:pStyle w:val="B1"/>
        <w:keepNext w:val="true"/>
        <w:keepLines/>
        <w:spacing w:before="0" w:after="0"/>
        <w:ind w:start="0" w:hanging="284"/>
        <w:jc w:val="center"/>
        <w:rPr/>
      </w:pPr>
      <w:r>
        <w:rPr/>
        <w:t xml:space="preserve">Connectednumber (Screening-indicator, Presentation-indicator, Connected number digits), </w:t>
      </w:r>
    </w:p>
    <w:p>
      <w:pPr>
        <w:pStyle w:val="B1"/>
        <w:keepNext w:val="true"/>
        <w:keepLines/>
        <w:spacing w:before="0" w:after="0"/>
        <w:ind w:start="0" w:hanging="284"/>
        <w:jc w:val="center"/>
        <w:rPr/>
      </w:pPr>
      <w:r>
        <w:rPr/>
        <w:t>Connected subaddress</w:t>
      </w:r>
    </w:p>
    <w:p>
      <w:pPr>
        <w:pStyle w:val="B1"/>
        <w:keepNext w:val="true"/>
        <w:keepLines/>
        <w:spacing w:before="0" w:after="0"/>
        <w:jc w:val="center"/>
        <w:rPr/>
      </w:pPr>
      <w:r>
        <w:rPr/>
      </w:r>
    </w:p>
    <w:p>
      <w:pPr>
        <w:pStyle w:val="NF"/>
        <w:rPr/>
      </w:pPr>
      <w:r>
        <w:rPr/>
        <w:t>NOTE:</w:t>
        <w:tab/>
        <w:t>The connected subaddress is passed to MSa if it is received from the terminating network.</w:t>
      </w:r>
    </w:p>
    <w:p>
      <w:pPr>
        <w:pStyle w:val="NF"/>
        <w:rPr/>
      </w:pPr>
      <w:r>
        <w:rPr/>
      </w:r>
    </w:p>
    <w:p>
      <w:pPr>
        <w:pStyle w:val="TF"/>
        <w:keepNext w:val="true"/>
        <w:rPr/>
      </w:pPr>
      <w:r>
        <w:rPr/>
        <w:t>Figure 3.1: Notification by the network to the calling mobile subscriber</w:t>
      </w:r>
    </w:p>
    <w:p>
      <w:pPr>
        <w:pStyle w:val="Normal"/>
        <w:rPr/>
      </w:pPr>
      <w:r>
        <w:rPr/>
        <w:t>When the connected line identity is not available (due to interworking or presentation restrictions), appropriate indication information is given to the calling mobile subscriber.</w:t>
      </w:r>
    </w:p>
    <w:p>
      <w:pPr>
        <w:pStyle w:val="Heading2"/>
        <w:rPr/>
      </w:pPr>
      <w:bookmarkStart w:id="24" w:name="__RefHeading___Toc217190218"/>
      <w:bookmarkEnd w:id="24"/>
      <w:r>
        <w:rPr/>
        <w:t>3.2</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start="0" w:hanging="284"/>
        <w:jc w:val="center"/>
        <w:rPr/>
      </w:pPr>
      <w:r>
        <w:rPr/>
        <w:t>MSa</w:t>
        <w:tab/>
        <w:tab/>
        <w:t>Network</w:t>
      </w:r>
    </w:p>
    <w:p>
      <w:pPr>
        <w:pStyle w:val="B1"/>
        <w:keepNext w:val="true"/>
        <w:keepLines/>
        <w:spacing w:before="0" w:after="60"/>
        <w:ind w:start="0" w:hanging="284"/>
        <w:jc w:val="center"/>
        <w:rPr/>
      </w:pPr>
      <w:r>
        <w:rPr/>
        <w:t>REGISTER</w:t>
      </w:r>
    </w:p>
    <w:p>
      <w:pPr>
        <w:pStyle w:val="B1"/>
        <w:keepNext w:val="true"/>
        <w:keepLines/>
        <w:spacing w:before="0" w:after="60"/>
        <w:ind w:start="0" w:hanging="284"/>
        <w:jc w:val="center"/>
        <w:rPr/>
      </w:pPr>
      <w:r>
        <w:rPr/>
        <w:t>------------------------------------------------------------------------------------------------------------------------&gt;</w:t>
      </w:r>
    </w:p>
    <w:p>
      <w:pPr>
        <w:pStyle w:val="B1"/>
        <w:keepNext w:val="true"/>
        <w:keepLines/>
        <w:spacing w:before="0" w:after="60"/>
        <w:ind w:start="0" w:hanging="284"/>
        <w:jc w:val="center"/>
        <w:rPr/>
      </w:pPr>
      <w:r>
        <w:rPr/>
        <w:t>Facility (Invoke = InterrogateSS (COLP))</w:t>
      </w:r>
    </w:p>
    <w:p>
      <w:pPr>
        <w:pStyle w:val="B1"/>
        <w:keepNext w:val="true"/>
        <w:keepLines/>
        <w:spacing w:before="0" w:after="60"/>
        <w:ind w:start="0" w:hanging="284"/>
        <w:jc w:val="center"/>
        <w:rPr/>
      </w:pPr>
      <w:r>
        <w:rPr/>
        <w:t>RELEASE COMPLETE</w:t>
      </w:r>
    </w:p>
    <w:p>
      <w:pPr>
        <w:pStyle w:val="B1"/>
        <w:keepNext w:val="true"/>
        <w:keepLines/>
        <w:spacing w:before="0" w:after="60"/>
        <w:ind w:start="0" w:hanging="284"/>
        <w:jc w:val="center"/>
        <w:rPr/>
      </w:pPr>
      <w:r>
        <w:rPr/>
        <w:t>&lt;------------------------------------------------------------------------------------------------------------------------</w:t>
      </w:r>
    </w:p>
    <w:p>
      <w:pPr>
        <w:pStyle w:val="B1"/>
        <w:keepNext w:val="true"/>
        <w:keepLines/>
        <w:spacing w:before="0" w:after="60"/>
        <w:ind w:start="0" w:hanging="284"/>
        <w:jc w:val="center"/>
        <w:rPr/>
      </w:pPr>
      <w:r>
        <w:rPr/>
        <w:t>Facility (Return Result = Interrogate SS (SS-status))</w:t>
      </w:r>
    </w:p>
    <w:p>
      <w:pPr>
        <w:pStyle w:val="B1"/>
        <w:keepNext w:val="true"/>
        <w:keepLines/>
        <w:spacing w:before="0" w:after="60"/>
        <w:ind w:start="0" w:hanging="284"/>
        <w:jc w:val="center"/>
        <w:rPr/>
      </w:pPr>
      <w:r>
        <w:rPr/>
        <w:t>RELEASE COMPLETE</w:t>
      </w:r>
    </w:p>
    <w:p>
      <w:pPr>
        <w:pStyle w:val="B1"/>
        <w:keepNext w:val="true"/>
        <w:keepLines/>
        <w:spacing w:before="0" w:after="60"/>
        <w:ind w:start="0" w:hanging="284"/>
        <w:jc w:val="center"/>
        <w:rPr/>
      </w:pPr>
      <w:r>
        <w:rPr/>
        <w:t>&lt;-  -  -  -  -  -  -  -  -  -  -  -  -  -  -  -  -  -  -  -  -  -  -  -  -  -  -  -  -  -  -  -  -  -  -  -  -  -  -  -  -  -  -  -  -  -  -</w:t>
      </w:r>
    </w:p>
    <w:p>
      <w:pPr>
        <w:pStyle w:val="B1"/>
        <w:keepNext w:val="true"/>
        <w:keepLines/>
        <w:spacing w:before="0" w:after="60"/>
        <w:ind w:start="0" w:hanging="284"/>
        <w:jc w:val="center"/>
        <w:rPr/>
      </w:pPr>
      <w:r>
        <w:rPr/>
        <w:t>Facility (Return Error (Error))</w:t>
      </w:r>
    </w:p>
    <w:p>
      <w:pPr>
        <w:pStyle w:val="B1"/>
        <w:keepNext w:val="true"/>
        <w:keepLines/>
        <w:spacing w:before="0" w:after="0"/>
        <w:ind w:start="0" w:hanging="284"/>
        <w:jc w:val="center"/>
        <w:rPr/>
      </w:pPr>
      <w:r>
        <w:rPr/>
        <w:t>RELEASE COMPLETE</w:t>
      </w:r>
    </w:p>
    <w:p>
      <w:pPr>
        <w:pStyle w:val="B1"/>
        <w:keepNext w:val="true"/>
        <w:keepLines/>
        <w:spacing w:before="0" w:after="0"/>
        <w:ind w:start="0" w:hanging="284"/>
        <w:jc w:val="center"/>
        <w:rPr/>
      </w:pPr>
      <w:r>
        <w:rPr/>
        <w:t>&lt;-  -  -  --  -  -  -  -    -  -  -  -  -  -  -  -  -  -  -  -  -  -  -  -  -  -  -  -  -  -  -  -  -  -  -  -  -  -  -  -  -  -  -  -  -  -</w:t>
      </w:r>
    </w:p>
    <w:p>
      <w:pPr>
        <w:pStyle w:val="B1"/>
        <w:keepNext w:val="true"/>
        <w:keepLines/>
        <w:ind w:start="0" w:hanging="284"/>
        <w:jc w:val="center"/>
        <w:rPr/>
      </w:pPr>
      <w:r>
        <w:rPr/>
        <w:t>Facility (Reject (Invoke_problem))</w:t>
      </w:r>
    </w:p>
    <w:p>
      <w:pPr>
        <w:pStyle w:val="TF"/>
        <w:rPr/>
      </w:pPr>
      <w:r>
        <w:rPr/>
        <w:t>Figure 3.2: Interrogation of connected line identification presentation</w:t>
      </w:r>
    </w:p>
    <w:p>
      <w:pPr>
        <w:pStyle w:val="Heading2"/>
        <w:rPr/>
      </w:pPr>
      <w:bookmarkStart w:id="25" w:name="__RefHeading___Toc217190219"/>
      <w:bookmarkEnd w:id="25"/>
      <w:r>
        <w:rPr/>
        <w:t>3.3</w:t>
        <w:tab/>
        <w:t>Activation, deactivation, registration and erasure</w:t>
      </w:r>
    </w:p>
    <w:p>
      <w:pPr>
        <w:pStyle w:val="Normal"/>
        <w:rPr/>
      </w:pPr>
      <w:r>
        <w:rPr/>
        <w:t>Activation, deactivation, registration and erasure of the supplementary service connected line identification presentation is not applicable.</w:t>
      </w:r>
    </w:p>
    <w:p>
      <w:pPr>
        <w:pStyle w:val="Heading1"/>
        <w:ind w:start="1134" w:hanging="1134"/>
        <w:rPr/>
      </w:pPr>
      <w:bookmarkStart w:id="26" w:name="__RefHeading___Toc217190220"/>
      <w:bookmarkEnd w:id="26"/>
      <w:r>
        <w:rPr/>
        <w:t>4</w:t>
        <w:tab/>
        <w:t>Connected Line Identification Restriction (COLR)</w:t>
      </w:r>
    </w:p>
    <w:p>
      <w:pPr>
        <w:pStyle w:val="Heading2"/>
        <w:rPr/>
      </w:pPr>
      <w:bookmarkStart w:id="27" w:name="__RefHeading___Toc217190221"/>
      <w:bookmarkEnd w:id="27"/>
      <w:r>
        <w:rPr/>
        <w:t>4.1</w:t>
        <w:tab/>
        <w:t>Normal operation</w:t>
      </w:r>
    </w:p>
    <w:p>
      <w:pPr>
        <w:pStyle w:val="Normal"/>
        <w:rPr/>
      </w:pPr>
      <w:r>
        <w:rPr/>
        <w:t>When connected line identification restriction is applicable the destination network provides the originating network with a notification that the connected party's ISDN number, with possible additional address information, is not allowed to be presented to the calling party.</w:t>
      </w:r>
    </w:p>
    <w:p>
      <w:pPr>
        <w:pStyle w:val="Normal"/>
        <w:rPr/>
      </w:pPr>
      <w:r>
        <w:rPr/>
        <w:t>If the calling mobile user subscribes to connected line identification presentation and the connected party has connected line identification restriction applied, the calling mobile party shall receive the presentation indicator showing "presentation restricted", see figure 3.1. In this case, the connected number will not be sent towards the calling subscriber.</w:t>
      </w:r>
    </w:p>
    <w:p>
      <w:pPr>
        <w:pStyle w:val="Heading2"/>
        <w:rPr/>
      </w:pPr>
      <w:bookmarkStart w:id="28" w:name="__RefHeading___Toc217190222"/>
      <w:bookmarkEnd w:id="28"/>
      <w:r>
        <w:rPr/>
        <w:t>4.2</w:t>
        <w:tab/>
        <w:t>Interrogation</w:t>
      </w:r>
    </w:p>
    <w:p>
      <w:pPr>
        <w:pStyle w:val="Normal"/>
        <w:rPr>
          <w:b/>
          <w:b/>
          <w:u w:val="single"/>
        </w:rPr>
      </w:pPr>
      <w:r>
        <w:rPr>
          <w:b/>
        </w:rPr>
        <w:t>Status Check</w:t>
      </w:r>
    </w:p>
    <w:p>
      <w:pPr>
        <w:pStyle w:val="Normal"/>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start="0" w:hanging="284"/>
        <w:jc w:val="center"/>
        <w:rPr/>
      </w:pPr>
      <w:r>
        <w:rPr/>
        <w:t>MSa</w:t>
        <w:tab/>
        <w:tab/>
        <w:t>Network</w:t>
      </w:r>
    </w:p>
    <w:p>
      <w:pPr>
        <w:pStyle w:val="B1"/>
        <w:keepNext w:val="true"/>
        <w:keepLines/>
        <w:spacing w:before="0" w:after="60"/>
        <w:ind w:start="0" w:hanging="284"/>
        <w:jc w:val="center"/>
        <w:rPr/>
      </w:pPr>
      <w:r>
        <w:rPr/>
        <w:t>REGISTER</w:t>
      </w:r>
    </w:p>
    <w:p>
      <w:pPr>
        <w:pStyle w:val="B1"/>
        <w:keepNext w:val="true"/>
        <w:keepLines/>
        <w:spacing w:before="0" w:after="60"/>
        <w:ind w:start="0" w:hanging="284"/>
        <w:jc w:val="center"/>
        <w:rPr/>
      </w:pPr>
      <w:r>
        <w:rPr/>
        <w:t>------------------------------------------------------------------------------------------------------------------------&gt;</w:t>
      </w:r>
    </w:p>
    <w:p>
      <w:pPr>
        <w:pStyle w:val="B1"/>
        <w:keepNext w:val="true"/>
        <w:keepLines/>
        <w:spacing w:before="0" w:after="60"/>
        <w:ind w:start="0" w:hanging="284"/>
        <w:jc w:val="center"/>
        <w:rPr/>
      </w:pPr>
      <w:r>
        <w:rPr/>
        <w:t>Facility (Invoke = InterrogateSS (COLR))</w:t>
      </w:r>
    </w:p>
    <w:p>
      <w:pPr>
        <w:pStyle w:val="B1"/>
        <w:keepNext w:val="true"/>
        <w:keepLines/>
        <w:spacing w:before="0" w:after="60"/>
        <w:ind w:start="0" w:hanging="284"/>
        <w:jc w:val="center"/>
        <w:rPr/>
      </w:pPr>
      <w:r>
        <w:rPr/>
        <w:t>RELEASE COMPLETE</w:t>
      </w:r>
    </w:p>
    <w:p>
      <w:pPr>
        <w:pStyle w:val="B1"/>
        <w:keepNext w:val="true"/>
        <w:keepLines/>
        <w:spacing w:before="0" w:after="60"/>
        <w:ind w:start="0" w:hanging="284"/>
        <w:jc w:val="center"/>
        <w:rPr/>
      </w:pPr>
      <w:r>
        <w:rPr/>
        <w:t>&lt;------------------------------------------------------------------------------------------------------------------------</w:t>
      </w:r>
    </w:p>
    <w:p>
      <w:pPr>
        <w:pStyle w:val="B1"/>
        <w:keepNext w:val="true"/>
        <w:keepLines/>
        <w:spacing w:before="0" w:after="60"/>
        <w:ind w:start="0" w:hanging="284"/>
        <w:jc w:val="center"/>
        <w:rPr/>
      </w:pPr>
      <w:r>
        <w:rPr/>
        <w:t>Facility (Return Result = InterrogateSS (SS-Status))</w:t>
      </w:r>
    </w:p>
    <w:p>
      <w:pPr>
        <w:pStyle w:val="B1"/>
        <w:keepNext w:val="true"/>
        <w:keepLines/>
        <w:spacing w:before="0" w:after="60"/>
        <w:ind w:start="0" w:hanging="284"/>
        <w:jc w:val="center"/>
        <w:rPr/>
      </w:pPr>
      <w:r>
        <w:rPr/>
        <w:t>RELEASE COMPLETE</w:t>
      </w:r>
    </w:p>
    <w:p>
      <w:pPr>
        <w:pStyle w:val="B1"/>
        <w:keepNext w:val="true"/>
        <w:keepLines/>
        <w:spacing w:before="0" w:after="60"/>
        <w:ind w:start="0" w:hanging="284"/>
        <w:jc w:val="center"/>
        <w:rPr/>
      </w:pPr>
      <w:r>
        <w:rPr/>
        <w:t>&lt;-  -  -  -  -  -  -  -  -  -  -  -  -  -  -  -  -  -  -  -  -  -  -  -  -  -  -  -  -  -  -  -  -  -  -  -  -  -  -  -  -  -  -  -  -  -  -</w:t>
      </w:r>
    </w:p>
    <w:p>
      <w:pPr>
        <w:pStyle w:val="B1"/>
        <w:keepNext w:val="true"/>
        <w:keepLines/>
        <w:spacing w:before="0" w:after="60"/>
        <w:ind w:start="0" w:hanging="284"/>
        <w:jc w:val="center"/>
        <w:rPr/>
      </w:pPr>
      <w:r>
        <w:rPr/>
        <w:t>Facility (Return Error (Error))</w:t>
      </w:r>
    </w:p>
    <w:p>
      <w:pPr>
        <w:pStyle w:val="B1"/>
        <w:keepNext w:val="true"/>
        <w:keepLines/>
        <w:spacing w:before="0" w:after="60"/>
        <w:ind w:start="0" w:hanging="284"/>
        <w:jc w:val="center"/>
        <w:rPr/>
      </w:pPr>
      <w:r>
        <w:rPr/>
        <w:t>RELEASE COMPLETE</w:t>
      </w:r>
    </w:p>
    <w:p>
      <w:pPr>
        <w:pStyle w:val="B1"/>
        <w:keepNext w:val="true"/>
        <w:keepLines/>
        <w:spacing w:before="0" w:after="0"/>
        <w:ind w:start="0" w:hanging="284"/>
        <w:jc w:val="center"/>
        <w:rPr/>
      </w:pPr>
      <w:r>
        <w:rPr/>
        <w:t>&lt;-  -  -  -  -  -  -  -  -  -  -  -  -  -  -  -  -  -  -  -  -  -  -  -  -  -  -  -  -  -  -  -  -  -  -  -  -  -  -  -  -  -  -  -  -  -  -</w:t>
      </w:r>
    </w:p>
    <w:p>
      <w:pPr>
        <w:pStyle w:val="B1"/>
        <w:keepNext w:val="true"/>
        <w:keepLines/>
        <w:ind w:start="0" w:hanging="284"/>
        <w:jc w:val="center"/>
        <w:rPr/>
      </w:pPr>
      <w:r>
        <w:rPr/>
        <w:t>Facility (Reject (Invoke_problem))</w:t>
      </w:r>
    </w:p>
    <w:p>
      <w:pPr>
        <w:pStyle w:val="TF"/>
        <w:rPr/>
      </w:pPr>
      <w:r>
        <w:rPr/>
        <w:t>Figure 4.1: Interrogation of connected line identification restriction</w:t>
      </w:r>
    </w:p>
    <w:p>
      <w:pPr>
        <w:pStyle w:val="Heading2"/>
        <w:rPr/>
      </w:pPr>
      <w:bookmarkStart w:id="29" w:name="__RefHeading___Toc217190223"/>
      <w:bookmarkEnd w:id="29"/>
      <w:r>
        <w:rPr/>
        <w:t>4.3</w:t>
        <w:tab/>
        <w:t>Activation, deactivation, registration and erasure</w:t>
      </w:r>
    </w:p>
    <w:p>
      <w:pPr>
        <w:pStyle w:val="Normal"/>
        <w:rPr/>
      </w:pPr>
      <w:r>
        <w:rPr/>
        <w:t>Activation, deactivation, registration and erasure of the supplementary service connected line identification restriction are not applicable.</w:t>
      </w:r>
      <w:r>
        <w:br w:type="page"/>
      </w:r>
    </w:p>
    <w:p>
      <w:pPr>
        <w:pStyle w:val="Heading8"/>
        <w:ind w:start="0" w:hanging="0"/>
        <w:rPr/>
      </w:pPr>
      <w:bookmarkStart w:id="30" w:name="__RefHeading___Toc217190224"/>
      <w:bookmarkEnd w:id="30"/>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04.81</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Cause of no CLI indication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24.081</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24.081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24.081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82090"/>
              <wp:effectExtent l="0" t="0" r="0" b="0"/>
              <wp:wrapTopAndBottom/>
              <wp:docPr id="3" name="Frame3"/>
              <a:graphic xmlns:a="http://schemas.openxmlformats.org/drawingml/2006/main">
                <a:graphicData uri="http://schemas.microsoft.com/office/word/2010/wordprocessingShape">
                  <wps:wsp>
                    <wps:cNvSpPr txBox="1"/>
                    <wps:spPr>
                      <a:xfrm>
                        <a:off x="0" y="0"/>
                        <a:ext cx="6157595" cy="148209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Line Identification supplementary services;</w:t>
                            <w:br/>
                            <w:t>Stage 3</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txbxContent>
                    </wps:txbx>
                    <wps:bodyPr anchor="t" lIns="0" tIns="0" rIns="0" bIns="0">
                      <a:noAutofit/>
                    </wps:bodyPr>
                  </wps:wsp>
                </a:graphicData>
              </a:graphic>
            </wp:anchor>
          </w:drawing>
        </mc:Choice>
        <mc:Fallback>
          <w:pict>
            <v:rect fillcolor="#FFFFFF" style="position:absolute;rotation:0;width:484.85pt;height:116.7pt;mso-wrap-distance-left:0pt;mso-wrap-distance-right:0pt;mso-wrap-distance-top:0pt;mso-wrap-distance-bottom:0pt;margin-top:36.5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Line Identification supplementary services;</w:t>
                      <w:br/>
                      <w:t>Stage 3</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204301552"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530806074"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844675" cy="131445"/>
              <wp:effectExtent l="0" t="0" r="0" b="0"/>
              <wp:wrapSquare wrapText="largest"/>
              <wp:docPr id="8" name="Frame8"/>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1">
              <wp:simplePos x="0" y="0"/>
              <wp:positionH relativeFrom="margin">
                <wp:align>center</wp:align>
              </wp:positionH>
              <wp:positionV relativeFrom="paragraph">
                <wp:posOffset>635</wp:posOffset>
              </wp:positionV>
              <wp:extent cx="128905" cy="131445"/>
              <wp:effectExtent l="0" t="0" r="0" b="0"/>
              <wp:wrapSquare wrapText="largest"/>
              <wp:docPr id="9" name="Frame9"/>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left</wp:align>
              </wp:positionH>
              <wp:positionV relativeFrom="paragraph">
                <wp:posOffset>635</wp:posOffset>
              </wp:positionV>
              <wp:extent cx="59817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360"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2001-03-27T09:45:00Z</dcterms:created>
  <dc:creator>MCC Support</dc:creator>
  <dc:description/>
  <cp:keywords>LTE GSM UMTS network CLIP CLIR COLP COLR supplementary service stage 3</cp:keywords>
  <dc:language>en-US</dc:language>
  <cp:lastModifiedBy>0923</cp:lastModifiedBy>
  <cp:lastPrinted>1999-05-04T13:42:00Z</cp:lastPrinted>
  <dcterms:modified xsi:type="dcterms:W3CDTF">2011-04-08T10:15:00Z</dcterms:modified>
  <cp:revision>23</cp:revision>
  <dc:subject>Stage 3 (Release 10)</dc:subject>
  <dc:title>3GPP TS 24.081</dc:title>
</cp:coreProperties>
</file>