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0E095" w14:textId="654C1E54" w:rsidR="00E8629F" w:rsidRPr="00F71644" w:rsidRDefault="00E8629F">
      <w:pPr>
        <w:pStyle w:val="ZA"/>
        <w:framePr w:wrap="notBeside"/>
        <w:rPr>
          <w:noProof w:val="0"/>
        </w:rPr>
      </w:pPr>
      <w:bookmarkStart w:id="0" w:name="page1"/>
      <w:r w:rsidRPr="00F71644">
        <w:rPr>
          <w:noProof w:val="0"/>
          <w:sz w:val="64"/>
        </w:rPr>
        <w:t xml:space="preserve">3GPP TR </w:t>
      </w:r>
      <w:r w:rsidR="00C77E67" w:rsidRPr="00F71644">
        <w:rPr>
          <w:rFonts w:hint="eastAsia"/>
          <w:noProof w:val="0"/>
          <w:sz w:val="64"/>
          <w:lang w:eastAsia="zh-CN"/>
        </w:rPr>
        <w:t>3</w:t>
      </w:r>
      <w:r w:rsidR="00615E54">
        <w:rPr>
          <w:noProof w:val="0"/>
          <w:sz w:val="64"/>
          <w:lang w:eastAsia="zh-CN"/>
        </w:rPr>
        <w:t>8</w:t>
      </w:r>
      <w:r w:rsidR="00C77E67" w:rsidRPr="00F71644">
        <w:rPr>
          <w:noProof w:val="0"/>
          <w:sz w:val="64"/>
        </w:rPr>
        <w:t>.</w:t>
      </w:r>
      <w:r w:rsidR="00221ED4">
        <w:rPr>
          <w:noProof w:val="0"/>
          <w:sz w:val="64"/>
          <w:lang w:eastAsia="zh-CN"/>
        </w:rPr>
        <w:t>892</w:t>
      </w:r>
      <w:r w:rsidRPr="00F71644">
        <w:rPr>
          <w:noProof w:val="0"/>
          <w:sz w:val="64"/>
        </w:rPr>
        <w:t xml:space="preserve"> </w:t>
      </w:r>
      <w:r w:rsidRPr="00F71644">
        <w:rPr>
          <w:noProof w:val="0"/>
        </w:rPr>
        <w:t>V</w:t>
      </w:r>
      <w:r w:rsidR="000F295F">
        <w:rPr>
          <w:noProof w:val="0"/>
        </w:rPr>
        <w:t>1</w:t>
      </w:r>
      <w:r w:rsidR="00BC290F">
        <w:rPr>
          <w:noProof w:val="0"/>
        </w:rPr>
        <w:t>8</w:t>
      </w:r>
      <w:r w:rsidR="000F295F">
        <w:rPr>
          <w:noProof w:val="0"/>
        </w:rPr>
        <w:t>.0.0</w:t>
      </w:r>
      <w:r w:rsidR="00E66F20" w:rsidRPr="00F71644">
        <w:rPr>
          <w:noProof w:val="0"/>
          <w:lang w:eastAsia="zh-CN"/>
        </w:rPr>
        <w:t xml:space="preserve"> </w:t>
      </w:r>
      <w:r w:rsidRPr="00F71644">
        <w:rPr>
          <w:noProof w:val="0"/>
          <w:sz w:val="32"/>
        </w:rPr>
        <w:t>(</w:t>
      </w:r>
      <w:r w:rsidR="00D7525B" w:rsidRPr="00F71644">
        <w:rPr>
          <w:rFonts w:hint="eastAsia"/>
          <w:noProof w:val="0"/>
          <w:sz w:val="32"/>
          <w:lang w:eastAsia="zh-CN"/>
        </w:rPr>
        <w:t>20</w:t>
      </w:r>
      <w:r w:rsidR="00D7525B">
        <w:rPr>
          <w:noProof w:val="0"/>
          <w:sz w:val="32"/>
          <w:lang w:eastAsia="zh-CN"/>
        </w:rPr>
        <w:t>23</w:t>
      </w:r>
      <w:r w:rsidR="00572957" w:rsidRPr="00F71644">
        <w:rPr>
          <w:noProof w:val="0"/>
          <w:sz w:val="32"/>
        </w:rPr>
        <w:t>-</w:t>
      </w:r>
      <w:r w:rsidR="00D7525B">
        <w:rPr>
          <w:noProof w:val="0"/>
          <w:sz w:val="32"/>
          <w:lang w:eastAsia="zh-CN"/>
        </w:rPr>
        <w:t>0</w:t>
      </w:r>
      <w:r w:rsidR="000709D8">
        <w:rPr>
          <w:noProof w:val="0"/>
          <w:sz w:val="32"/>
          <w:lang w:eastAsia="zh-CN"/>
        </w:rPr>
        <w:t>3</w:t>
      </w:r>
      <w:r w:rsidRPr="00F71644">
        <w:rPr>
          <w:noProof w:val="0"/>
          <w:sz w:val="32"/>
        </w:rPr>
        <w:t>)</w:t>
      </w:r>
    </w:p>
    <w:p w14:paraId="0C44B16A" w14:textId="77777777" w:rsidR="00E8629F" w:rsidRPr="00F71644" w:rsidRDefault="00E8629F">
      <w:pPr>
        <w:pStyle w:val="ZB"/>
        <w:framePr w:wrap="notBeside"/>
        <w:rPr>
          <w:noProof w:val="0"/>
        </w:rPr>
      </w:pPr>
      <w:r w:rsidRPr="00F71644">
        <w:rPr>
          <w:noProof w:val="0"/>
        </w:rPr>
        <w:t>Technical Report</w:t>
      </w:r>
    </w:p>
    <w:p w14:paraId="4256D798" w14:textId="77777777" w:rsidR="00E8629F" w:rsidRPr="00F71644" w:rsidRDefault="00E8629F">
      <w:pPr>
        <w:pStyle w:val="ZT"/>
        <w:framePr w:wrap="notBeside"/>
      </w:pPr>
      <w:r w:rsidRPr="00F71644">
        <w:t>3rd Generation Partnership Project;</w:t>
      </w:r>
    </w:p>
    <w:p w14:paraId="1899C2E1" w14:textId="77777777" w:rsidR="00E8629F" w:rsidRPr="00F71644" w:rsidRDefault="00E8629F">
      <w:pPr>
        <w:pStyle w:val="ZT"/>
        <w:framePr w:wrap="notBeside"/>
      </w:pPr>
      <w:r w:rsidRPr="00F71644">
        <w:t xml:space="preserve">Technical Specification Group </w:t>
      </w:r>
      <w:r w:rsidR="00572957" w:rsidRPr="00F71644">
        <w:rPr>
          <w:rFonts w:hint="eastAsia"/>
          <w:lang w:eastAsia="ja-JP"/>
        </w:rPr>
        <w:t>Radio Access Network</w:t>
      </w:r>
      <w:r w:rsidRPr="00F71644">
        <w:t>;</w:t>
      </w:r>
    </w:p>
    <w:p w14:paraId="5DD5F15A" w14:textId="5462D8C6" w:rsidR="00E8629F" w:rsidRPr="00F71644" w:rsidRDefault="00615E54">
      <w:pPr>
        <w:pStyle w:val="ZT"/>
        <w:framePr w:wrap="notBeside"/>
      </w:pPr>
      <w:r>
        <w:rPr>
          <w:lang w:eastAsia="ja-JP"/>
        </w:rPr>
        <w:t>APT</w:t>
      </w:r>
      <w:r w:rsidR="00572957" w:rsidRPr="00F71644">
        <w:rPr>
          <w:lang w:eastAsia="ja-JP"/>
        </w:rPr>
        <w:t>600 MHz</w:t>
      </w:r>
      <w:r w:rsidR="00A448DF">
        <w:rPr>
          <w:lang w:eastAsia="ja-JP"/>
        </w:rPr>
        <w:t xml:space="preserve"> NR </w:t>
      </w:r>
      <w:r w:rsidR="00572957" w:rsidRPr="00F71644">
        <w:rPr>
          <w:lang w:eastAsia="ja-JP"/>
        </w:rPr>
        <w:t xml:space="preserve"> Band </w:t>
      </w:r>
      <w:r w:rsidR="00572957" w:rsidRPr="00F71644">
        <w:t>;</w:t>
      </w:r>
    </w:p>
    <w:p w14:paraId="7398EBB3" w14:textId="77777777" w:rsidR="00E8629F" w:rsidRPr="00F71644" w:rsidRDefault="00E8629F">
      <w:pPr>
        <w:pStyle w:val="ZT"/>
        <w:framePr w:wrap="notBeside"/>
        <w:rPr>
          <w:i/>
          <w:sz w:val="28"/>
        </w:rPr>
      </w:pPr>
      <w:r w:rsidRPr="00F71644">
        <w:t>(</w:t>
      </w:r>
      <w:r w:rsidRPr="00F71644">
        <w:rPr>
          <w:rStyle w:val="ZGSM"/>
        </w:rPr>
        <w:t xml:space="preserve">Release </w:t>
      </w:r>
      <w:r w:rsidR="000266A0" w:rsidRPr="00F71644">
        <w:rPr>
          <w:rStyle w:val="ZGSM"/>
        </w:rPr>
        <w:t>1</w:t>
      </w:r>
      <w:r w:rsidR="00615E54">
        <w:rPr>
          <w:rStyle w:val="ZGSM"/>
        </w:rPr>
        <w:t>8</w:t>
      </w:r>
      <w:r w:rsidRPr="00F71644">
        <w:t>)</w:t>
      </w:r>
    </w:p>
    <w:p w14:paraId="4C972258" w14:textId="77777777" w:rsidR="00E8629F" w:rsidRPr="00E13CE2" w:rsidRDefault="00E8629F">
      <w:pPr>
        <w:pStyle w:val="ZU"/>
        <w:framePr w:h="4929" w:hRule="exact" w:wrap="notBeside"/>
        <w:tabs>
          <w:tab w:val="right" w:pos="10206"/>
        </w:tabs>
        <w:jc w:val="left"/>
        <w:rPr>
          <w:noProof w:val="0"/>
        </w:rPr>
      </w:pPr>
      <w:r w:rsidRPr="00F71644">
        <w:rPr>
          <w:noProof w:val="0"/>
          <w:color w:val="0000FF"/>
        </w:rPr>
        <w:tab/>
      </w:r>
    </w:p>
    <w:bookmarkStart w:id="1" w:name="_MON_1684549432"/>
    <w:bookmarkEnd w:id="1"/>
    <w:p w14:paraId="5D0D6E99" w14:textId="600FEA01" w:rsidR="00E13CE2" w:rsidRPr="00235394" w:rsidRDefault="00364971" w:rsidP="00E13CE2">
      <w:pPr>
        <w:pStyle w:val="ZU"/>
        <w:framePr w:h="4929" w:hRule="exact" w:wrap="notBeside"/>
        <w:tabs>
          <w:tab w:val="right" w:pos="10206"/>
        </w:tabs>
        <w:jc w:val="left"/>
      </w:pPr>
      <w:r>
        <w:object w:dxaOrig="2026" w:dyaOrig="1251" w14:anchorId="297DF4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2.5pt" o:ole="">
            <v:imagedata r:id="rId9" o:title=""/>
          </v:shape>
          <o:OLEObject Type="Embed" ProgID="Word.Picture.8" ShapeID="_x0000_i1025" DrawAspect="Content" ObjectID="_1742298346" r:id="rId10"/>
        </w:object>
      </w:r>
      <w:r w:rsidR="00E13CE2" w:rsidRPr="00235394">
        <w:rPr>
          <w:color w:val="0000FF"/>
        </w:rPr>
        <w:tab/>
      </w:r>
      <w:r w:rsidR="00EC477E">
        <w:drawing>
          <wp:inline distT="0" distB="0" distL="0" distR="0" wp14:anchorId="1528E681" wp14:editId="3A938C39">
            <wp:extent cx="163068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680" cy="952500"/>
                    </a:xfrm>
                    <a:prstGeom prst="rect">
                      <a:avLst/>
                    </a:prstGeom>
                    <a:noFill/>
                    <a:ln>
                      <a:noFill/>
                    </a:ln>
                  </pic:spPr>
                </pic:pic>
              </a:graphicData>
            </a:graphic>
          </wp:inline>
        </w:drawing>
      </w:r>
    </w:p>
    <w:p w14:paraId="6758BB3F" w14:textId="77777777" w:rsidR="00E8629F" w:rsidRPr="00F71644" w:rsidRDefault="00E8629F">
      <w:pPr>
        <w:pStyle w:val="ZU"/>
        <w:framePr w:h="4929" w:hRule="exact" w:wrap="notBeside"/>
        <w:tabs>
          <w:tab w:val="right" w:pos="10206"/>
        </w:tabs>
        <w:jc w:val="left"/>
        <w:rPr>
          <w:noProof w:val="0"/>
        </w:rPr>
      </w:pPr>
    </w:p>
    <w:p w14:paraId="52144DA8" w14:textId="77777777" w:rsidR="00E8629F" w:rsidRPr="00F71644" w:rsidRDefault="00E8629F">
      <w:pPr>
        <w:framePr w:h="1636" w:hRule="exact" w:wrap="notBeside" w:vAnchor="page" w:hAnchor="margin" w:y="15121"/>
        <w:rPr>
          <w:sz w:val="16"/>
        </w:rPr>
      </w:pPr>
      <w:r w:rsidRPr="00F71644">
        <w:rPr>
          <w:sz w:val="16"/>
        </w:rPr>
        <w:t>The present document has been developed within the 3</w:t>
      </w:r>
      <w:r w:rsidR="00707941" w:rsidRPr="00F71644">
        <w:rPr>
          <w:sz w:val="16"/>
        </w:rPr>
        <w:t>rd</w:t>
      </w:r>
      <w:r w:rsidRPr="00F71644">
        <w:rPr>
          <w:sz w:val="16"/>
        </w:rPr>
        <w:t xml:space="preserve"> Generation Partnership Project (3GPP</w:t>
      </w:r>
      <w:r w:rsidRPr="00F71644">
        <w:rPr>
          <w:sz w:val="16"/>
          <w:vertAlign w:val="superscript"/>
        </w:rPr>
        <w:t xml:space="preserve"> TM</w:t>
      </w:r>
      <w:r w:rsidRPr="00F71644">
        <w:rPr>
          <w:sz w:val="16"/>
        </w:rPr>
        <w:t>) and may be further elaborated for the purposes of 3GPP.</w:t>
      </w:r>
      <w:r w:rsidRPr="00F71644">
        <w:rPr>
          <w:sz w:val="16"/>
        </w:rPr>
        <w:br/>
        <w:t>The present document has not been subject to any approval process by the 3GPP</w:t>
      </w:r>
      <w:r w:rsidRPr="00F71644">
        <w:rPr>
          <w:sz w:val="16"/>
          <w:vertAlign w:val="superscript"/>
        </w:rPr>
        <w:t xml:space="preserve"> </w:t>
      </w:r>
      <w:r w:rsidRPr="00F71644">
        <w:rPr>
          <w:sz w:val="16"/>
        </w:rPr>
        <w:t xml:space="preserve">Organizational Partners and </w:t>
      </w:r>
      <w:r w:rsidRPr="006A7651">
        <w:rPr>
          <w:sz w:val="16"/>
        </w:rPr>
        <w:t>shall</w:t>
      </w:r>
      <w:r w:rsidRPr="00F71644">
        <w:rPr>
          <w:sz w:val="16"/>
        </w:rPr>
        <w:t xml:space="preserve"> not be implemented.</w:t>
      </w:r>
      <w:r w:rsidRPr="00F71644">
        <w:rPr>
          <w:sz w:val="16"/>
        </w:rPr>
        <w:br/>
        <w:t xml:space="preserve">This </w:t>
      </w:r>
      <w:r w:rsidR="000D6CFC" w:rsidRPr="00F71644">
        <w:rPr>
          <w:sz w:val="16"/>
        </w:rPr>
        <w:t>Report</w:t>
      </w:r>
      <w:r w:rsidRPr="00F71644">
        <w:rPr>
          <w:sz w:val="16"/>
        </w:rPr>
        <w:t xml:space="preserve"> is provided for future development work within 3GPP</w:t>
      </w:r>
      <w:r w:rsidRPr="00F71644">
        <w:rPr>
          <w:sz w:val="16"/>
          <w:vertAlign w:val="superscript"/>
        </w:rPr>
        <w:t xml:space="preserve"> </w:t>
      </w:r>
      <w:r w:rsidRPr="00F71644">
        <w:rPr>
          <w:sz w:val="16"/>
        </w:rPr>
        <w:t>only. The Organizational Partners accept no liability for any use of this Specification.</w:t>
      </w:r>
      <w:r w:rsidRPr="00F71644">
        <w:rPr>
          <w:sz w:val="16"/>
        </w:rPr>
        <w:br/>
        <w:t xml:space="preserve">Specifications and </w:t>
      </w:r>
      <w:r w:rsidR="000D6CFC" w:rsidRPr="00F71644">
        <w:rPr>
          <w:sz w:val="16"/>
        </w:rPr>
        <w:t>Reports</w:t>
      </w:r>
      <w:r w:rsidRPr="00F71644">
        <w:rPr>
          <w:sz w:val="16"/>
        </w:rPr>
        <w:t xml:space="preserve"> for implementation of the 3GPP</w:t>
      </w:r>
      <w:r w:rsidRPr="00F71644">
        <w:rPr>
          <w:sz w:val="16"/>
          <w:vertAlign w:val="superscript"/>
        </w:rPr>
        <w:t xml:space="preserve"> TM</w:t>
      </w:r>
      <w:r w:rsidRPr="00F71644">
        <w:rPr>
          <w:sz w:val="16"/>
        </w:rPr>
        <w:t xml:space="preserve"> system should be obtained via the 3GPP Organizational Partners' Publications Offices.</w:t>
      </w:r>
    </w:p>
    <w:p w14:paraId="6FF403D7" w14:textId="77777777" w:rsidR="00E8629F" w:rsidRPr="00F71644" w:rsidRDefault="00E8629F">
      <w:pPr>
        <w:pStyle w:val="ZV"/>
        <w:framePr w:wrap="notBeside"/>
        <w:rPr>
          <w:noProof w:val="0"/>
        </w:rPr>
      </w:pPr>
    </w:p>
    <w:p w14:paraId="7F4438D3" w14:textId="77777777" w:rsidR="00E8629F" w:rsidRPr="00F71644" w:rsidRDefault="00E8629F"/>
    <w:bookmarkEnd w:id="0"/>
    <w:p w14:paraId="7745023E" w14:textId="77777777" w:rsidR="00E8629F" w:rsidRPr="00F71644" w:rsidRDefault="00E8629F">
      <w:pPr>
        <w:sectPr w:rsidR="00E8629F" w:rsidRPr="00F71644">
          <w:footnotePr>
            <w:numRestart w:val="eachSect"/>
          </w:footnotePr>
          <w:pgSz w:w="11907" w:h="16840"/>
          <w:pgMar w:top="2268" w:right="851" w:bottom="10773" w:left="851" w:header="0" w:footer="0" w:gutter="0"/>
          <w:cols w:space="720"/>
        </w:sectPr>
      </w:pPr>
    </w:p>
    <w:p w14:paraId="2D73EDA6" w14:textId="77777777" w:rsidR="00A72864" w:rsidRPr="00F71644" w:rsidRDefault="001A08AA">
      <w:bookmarkStart w:id="2" w:name="page2"/>
      <w:r w:rsidRPr="00F71644">
        <w:lastRenderedPageBreak/>
        <w:br/>
      </w:r>
    </w:p>
    <w:p w14:paraId="5370CD26" w14:textId="77777777" w:rsidR="00E8629F" w:rsidRPr="00F71644" w:rsidRDefault="00E8629F"/>
    <w:p w14:paraId="297B0E76" w14:textId="77777777" w:rsidR="00E8629F" w:rsidRPr="00F71644" w:rsidRDefault="00E8629F">
      <w:pPr>
        <w:pStyle w:val="FP"/>
        <w:framePr w:wrap="notBeside" w:hAnchor="margin" w:y="1419"/>
        <w:pBdr>
          <w:bottom w:val="single" w:sz="6" w:space="1" w:color="auto"/>
        </w:pBdr>
        <w:spacing w:before="240"/>
        <w:ind w:left="2835" w:right="2835"/>
        <w:jc w:val="center"/>
      </w:pPr>
      <w:r w:rsidRPr="00F71644">
        <w:t>Keywords</w:t>
      </w:r>
    </w:p>
    <w:p w14:paraId="70E68EAB" w14:textId="77777777" w:rsidR="00E8629F" w:rsidRPr="00F71644" w:rsidRDefault="00E8629F">
      <w:pPr>
        <w:pStyle w:val="FP"/>
        <w:framePr w:wrap="notBeside" w:hAnchor="margin" w:y="1419"/>
        <w:ind w:left="2835" w:right="2835"/>
        <w:jc w:val="center"/>
        <w:rPr>
          <w:rFonts w:ascii="Arial" w:hAnsi="Arial"/>
          <w:sz w:val="18"/>
        </w:rPr>
      </w:pPr>
      <w:r w:rsidRPr="00F71644">
        <w:rPr>
          <w:rFonts w:ascii="Arial" w:hAnsi="Arial"/>
          <w:sz w:val="18"/>
        </w:rPr>
        <w:t>&lt;</w:t>
      </w:r>
      <w:r w:rsidR="009E5CD3">
        <w:rPr>
          <w:rFonts w:ascii="Arial" w:hAnsi="Arial"/>
          <w:sz w:val="18"/>
        </w:rPr>
        <w:t>LTE</w:t>
      </w:r>
      <w:r w:rsidR="00F61FDC">
        <w:rPr>
          <w:rFonts w:ascii="Arial" w:hAnsi="Arial"/>
          <w:sz w:val="18"/>
        </w:rPr>
        <w:t>, Radio</w:t>
      </w:r>
      <w:r w:rsidRPr="00F71644">
        <w:rPr>
          <w:rFonts w:ascii="Arial" w:hAnsi="Arial"/>
          <w:sz w:val="18"/>
        </w:rPr>
        <w:t>&gt;</w:t>
      </w:r>
    </w:p>
    <w:p w14:paraId="57FC331A" w14:textId="77777777" w:rsidR="00E8629F" w:rsidRPr="00F71644" w:rsidRDefault="00E8629F"/>
    <w:p w14:paraId="01414564" w14:textId="77777777" w:rsidR="00E8629F" w:rsidRPr="00F71644" w:rsidRDefault="00E8629F">
      <w:pPr>
        <w:pStyle w:val="FP"/>
        <w:framePr w:wrap="notBeside" w:hAnchor="margin" w:yAlign="center"/>
        <w:spacing w:after="240"/>
        <w:ind w:left="2835" w:right="2835"/>
        <w:jc w:val="center"/>
        <w:rPr>
          <w:rFonts w:ascii="Arial" w:hAnsi="Arial"/>
          <w:b/>
          <w:i/>
        </w:rPr>
      </w:pPr>
      <w:r w:rsidRPr="00F71644">
        <w:rPr>
          <w:rFonts w:ascii="Arial" w:hAnsi="Arial"/>
          <w:b/>
          <w:i/>
        </w:rPr>
        <w:t>3GPP</w:t>
      </w:r>
    </w:p>
    <w:p w14:paraId="400FB1BE" w14:textId="77777777" w:rsidR="00E8629F" w:rsidRPr="00F71644" w:rsidRDefault="00E8629F">
      <w:pPr>
        <w:pStyle w:val="FP"/>
        <w:framePr w:wrap="notBeside" w:hAnchor="margin" w:yAlign="center"/>
        <w:pBdr>
          <w:bottom w:val="single" w:sz="6" w:space="1" w:color="auto"/>
        </w:pBdr>
        <w:ind w:left="2835" w:right="2835"/>
        <w:jc w:val="center"/>
      </w:pPr>
      <w:r w:rsidRPr="00F71644">
        <w:t>Postal address</w:t>
      </w:r>
    </w:p>
    <w:p w14:paraId="3522AA81" w14:textId="77777777" w:rsidR="00E8629F" w:rsidRPr="00F71644" w:rsidRDefault="00E8629F">
      <w:pPr>
        <w:pStyle w:val="FP"/>
        <w:framePr w:wrap="notBeside" w:hAnchor="margin" w:yAlign="center"/>
        <w:ind w:left="2835" w:right="2835"/>
        <w:jc w:val="center"/>
        <w:rPr>
          <w:rFonts w:ascii="Arial" w:hAnsi="Arial"/>
          <w:sz w:val="18"/>
        </w:rPr>
      </w:pPr>
    </w:p>
    <w:p w14:paraId="0DF3EC0F" w14:textId="77777777" w:rsidR="00E8629F" w:rsidRPr="00956F14" w:rsidRDefault="00E8629F">
      <w:pPr>
        <w:pStyle w:val="FP"/>
        <w:framePr w:wrap="notBeside" w:hAnchor="margin" w:yAlign="center"/>
        <w:pBdr>
          <w:bottom w:val="single" w:sz="6" w:space="1" w:color="auto"/>
        </w:pBdr>
        <w:spacing w:before="240"/>
        <w:ind w:left="2835" w:right="2835"/>
        <w:jc w:val="center"/>
        <w:rPr>
          <w:lang w:val="fr-FR"/>
        </w:rPr>
      </w:pPr>
      <w:r w:rsidRPr="00956F14">
        <w:rPr>
          <w:lang w:val="fr-FR"/>
        </w:rPr>
        <w:t>3GPP support office address</w:t>
      </w:r>
    </w:p>
    <w:p w14:paraId="61B3C314" w14:textId="77777777" w:rsidR="00E8629F" w:rsidRPr="00956F14" w:rsidRDefault="00E8629F">
      <w:pPr>
        <w:pStyle w:val="FP"/>
        <w:framePr w:wrap="notBeside" w:hAnchor="margin" w:yAlign="center"/>
        <w:ind w:left="2835" w:right="2835"/>
        <w:jc w:val="center"/>
        <w:rPr>
          <w:rFonts w:ascii="Arial" w:hAnsi="Arial"/>
          <w:sz w:val="18"/>
          <w:lang w:val="fr-FR"/>
        </w:rPr>
      </w:pPr>
      <w:r w:rsidRPr="00956F14">
        <w:rPr>
          <w:rFonts w:ascii="Arial" w:hAnsi="Arial"/>
          <w:sz w:val="18"/>
          <w:lang w:val="fr-FR"/>
        </w:rPr>
        <w:t>650 Route des Lucioles - Sophia Antipolis</w:t>
      </w:r>
    </w:p>
    <w:p w14:paraId="484FC8FB" w14:textId="77777777" w:rsidR="00E8629F" w:rsidRPr="00956F14" w:rsidRDefault="00E8629F">
      <w:pPr>
        <w:pStyle w:val="FP"/>
        <w:framePr w:wrap="notBeside" w:hAnchor="margin" w:yAlign="center"/>
        <w:ind w:left="2835" w:right="2835"/>
        <w:jc w:val="center"/>
        <w:rPr>
          <w:rFonts w:ascii="Arial" w:hAnsi="Arial"/>
          <w:sz w:val="18"/>
          <w:lang w:val="fr-FR"/>
        </w:rPr>
      </w:pPr>
      <w:r w:rsidRPr="00956F14">
        <w:rPr>
          <w:rFonts w:ascii="Arial" w:hAnsi="Arial"/>
          <w:sz w:val="18"/>
          <w:lang w:val="fr-FR"/>
        </w:rPr>
        <w:t>Valbonne - FRANCE</w:t>
      </w:r>
    </w:p>
    <w:p w14:paraId="37DE228C" w14:textId="77777777" w:rsidR="00E8629F" w:rsidRPr="00F71644" w:rsidRDefault="00E8629F">
      <w:pPr>
        <w:pStyle w:val="FP"/>
        <w:framePr w:wrap="notBeside" w:hAnchor="margin" w:yAlign="center"/>
        <w:spacing w:after="20"/>
        <w:ind w:left="2835" w:right="2835"/>
        <w:jc w:val="center"/>
        <w:rPr>
          <w:rFonts w:ascii="Arial" w:hAnsi="Arial"/>
          <w:sz w:val="18"/>
        </w:rPr>
      </w:pPr>
      <w:r w:rsidRPr="00F71644">
        <w:rPr>
          <w:rFonts w:ascii="Arial" w:hAnsi="Arial"/>
          <w:sz w:val="18"/>
        </w:rPr>
        <w:t>Tel.: +33 4 92 94 42 00 Fax: +33 4 93 65 47 16</w:t>
      </w:r>
    </w:p>
    <w:p w14:paraId="5FE014C6" w14:textId="77777777" w:rsidR="00E8629F" w:rsidRPr="00F71644" w:rsidRDefault="00E8629F">
      <w:pPr>
        <w:pStyle w:val="FP"/>
        <w:framePr w:wrap="notBeside" w:hAnchor="margin" w:yAlign="center"/>
        <w:pBdr>
          <w:bottom w:val="single" w:sz="6" w:space="1" w:color="auto"/>
        </w:pBdr>
        <w:spacing w:before="240"/>
        <w:ind w:left="2835" w:right="2835"/>
        <w:jc w:val="center"/>
      </w:pPr>
      <w:r w:rsidRPr="00F71644">
        <w:t>Internet</w:t>
      </w:r>
    </w:p>
    <w:p w14:paraId="3289C772" w14:textId="77777777" w:rsidR="00E8629F" w:rsidRPr="00F71644" w:rsidRDefault="00E8629F">
      <w:pPr>
        <w:pStyle w:val="FP"/>
        <w:framePr w:wrap="notBeside" w:hAnchor="margin" w:yAlign="center"/>
        <w:ind w:left="2835" w:right="2835"/>
        <w:jc w:val="center"/>
        <w:rPr>
          <w:rFonts w:ascii="Arial" w:hAnsi="Arial"/>
          <w:sz w:val="18"/>
        </w:rPr>
      </w:pPr>
      <w:r w:rsidRPr="00F71644">
        <w:rPr>
          <w:rFonts w:ascii="Arial" w:hAnsi="Arial"/>
          <w:sz w:val="18"/>
        </w:rPr>
        <w:t>http://www.3gpp.org</w:t>
      </w:r>
    </w:p>
    <w:p w14:paraId="6AB5403F" w14:textId="77777777" w:rsidR="00E8629F" w:rsidRPr="00F71644" w:rsidRDefault="00E8629F"/>
    <w:p w14:paraId="466E96F0" w14:textId="77777777" w:rsidR="00E8629F" w:rsidRPr="00F71644" w:rsidRDefault="00E8629F">
      <w:pPr>
        <w:pStyle w:val="FP"/>
        <w:framePr w:h="3057" w:hRule="exact" w:wrap="notBeside" w:vAnchor="page" w:hAnchor="margin" w:y="12605"/>
        <w:pBdr>
          <w:bottom w:val="single" w:sz="6" w:space="1" w:color="auto"/>
        </w:pBdr>
        <w:spacing w:after="240"/>
        <w:jc w:val="center"/>
        <w:rPr>
          <w:rFonts w:ascii="Arial" w:hAnsi="Arial"/>
          <w:b/>
          <w:i/>
        </w:rPr>
      </w:pPr>
      <w:r w:rsidRPr="00F71644">
        <w:rPr>
          <w:rFonts w:ascii="Arial" w:hAnsi="Arial"/>
          <w:b/>
          <w:i/>
        </w:rPr>
        <w:t>Copyright Notification</w:t>
      </w:r>
    </w:p>
    <w:p w14:paraId="1BA15E2A" w14:textId="77777777" w:rsidR="00E8629F" w:rsidRPr="00F71644" w:rsidRDefault="00E8629F">
      <w:pPr>
        <w:pStyle w:val="FP"/>
        <w:framePr w:h="3057" w:hRule="exact" w:wrap="notBeside" w:vAnchor="page" w:hAnchor="margin" w:y="12605"/>
        <w:jc w:val="center"/>
      </w:pPr>
      <w:r w:rsidRPr="00F71644">
        <w:t>No part may be reproduced except as authorized by written permission.</w:t>
      </w:r>
      <w:r w:rsidRPr="00F71644">
        <w:br/>
        <w:t>The copyright and the foregoing restriction extend to reproduction in all media.</w:t>
      </w:r>
    </w:p>
    <w:p w14:paraId="18A63718" w14:textId="77777777" w:rsidR="00E8629F" w:rsidRPr="00F71644" w:rsidRDefault="00E8629F">
      <w:pPr>
        <w:pStyle w:val="FP"/>
        <w:framePr w:h="3057" w:hRule="exact" w:wrap="notBeside" w:vAnchor="page" w:hAnchor="margin" w:y="12605"/>
        <w:jc w:val="center"/>
      </w:pPr>
    </w:p>
    <w:p w14:paraId="3B9C5249" w14:textId="7A76EC4D" w:rsidR="00E8629F" w:rsidRPr="00F71644" w:rsidRDefault="00E8629F">
      <w:pPr>
        <w:pStyle w:val="FP"/>
        <w:framePr w:h="3057" w:hRule="exact" w:wrap="notBeside" w:vAnchor="page" w:hAnchor="margin" w:y="12605"/>
        <w:jc w:val="center"/>
        <w:rPr>
          <w:sz w:val="18"/>
        </w:rPr>
      </w:pPr>
      <w:r w:rsidRPr="00F71644">
        <w:rPr>
          <w:sz w:val="18"/>
        </w:rPr>
        <w:t>© 20</w:t>
      </w:r>
      <w:r w:rsidR="009E6F98">
        <w:rPr>
          <w:sz w:val="18"/>
        </w:rPr>
        <w:t>23</w:t>
      </w:r>
      <w:r w:rsidRPr="00F71644">
        <w:rPr>
          <w:sz w:val="18"/>
        </w:rPr>
        <w:t>, 3GPP Organizational Partners (ARIB, ATIS, CCSA, ETSI,</w:t>
      </w:r>
      <w:r w:rsidR="000266A0" w:rsidRPr="00F71644">
        <w:rPr>
          <w:sz w:val="18"/>
        </w:rPr>
        <w:t xml:space="preserve"> TSDSI,</w:t>
      </w:r>
      <w:r w:rsidRPr="00F71644">
        <w:rPr>
          <w:sz w:val="18"/>
        </w:rPr>
        <w:t xml:space="preserve"> TTA, TTC).</w:t>
      </w:r>
      <w:bookmarkStart w:id="3" w:name="copyrightaddon"/>
      <w:bookmarkEnd w:id="3"/>
    </w:p>
    <w:p w14:paraId="770D87B1" w14:textId="77777777" w:rsidR="00E8629F" w:rsidRPr="00F71644" w:rsidRDefault="00E8629F">
      <w:pPr>
        <w:pStyle w:val="FP"/>
        <w:framePr w:h="3057" w:hRule="exact" w:wrap="notBeside" w:vAnchor="page" w:hAnchor="margin" w:y="12605"/>
        <w:jc w:val="center"/>
        <w:rPr>
          <w:sz w:val="18"/>
        </w:rPr>
      </w:pPr>
      <w:r w:rsidRPr="00F71644">
        <w:rPr>
          <w:sz w:val="18"/>
        </w:rPr>
        <w:t>All rights reserved.</w:t>
      </w:r>
    </w:p>
    <w:p w14:paraId="5D1B94F3" w14:textId="77777777" w:rsidR="00983910" w:rsidRPr="00F71644" w:rsidRDefault="00983910">
      <w:pPr>
        <w:pStyle w:val="FP"/>
        <w:framePr w:h="3057" w:hRule="exact" w:wrap="notBeside" w:vAnchor="page" w:hAnchor="margin" w:y="12605"/>
        <w:rPr>
          <w:sz w:val="18"/>
        </w:rPr>
      </w:pPr>
    </w:p>
    <w:p w14:paraId="062E0DAA" w14:textId="77777777" w:rsidR="00E8629F" w:rsidRPr="00F71644" w:rsidRDefault="00E8629F">
      <w:pPr>
        <w:pStyle w:val="FP"/>
        <w:framePr w:h="3057" w:hRule="exact" w:wrap="notBeside" w:vAnchor="page" w:hAnchor="margin" w:y="12605"/>
        <w:rPr>
          <w:sz w:val="18"/>
        </w:rPr>
      </w:pPr>
      <w:r w:rsidRPr="00F71644">
        <w:rPr>
          <w:sz w:val="18"/>
        </w:rPr>
        <w:t>UMTS™ is a Trade Mark of ETSI registered for the benefit of its members</w:t>
      </w:r>
    </w:p>
    <w:p w14:paraId="2FCEEF00" w14:textId="77777777" w:rsidR="00E8629F" w:rsidRPr="00F71644" w:rsidRDefault="00E8629F">
      <w:pPr>
        <w:pStyle w:val="FP"/>
        <w:framePr w:h="3057" w:hRule="exact" w:wrap="notBeside" w:vAnchor="page" w:hAnchor="margin" w:y="12605"/>
        <w:rPr>
          <w:sz w:val="18"/>
        </w:rPr>
      </w:pPr>
      <w:r w:rsidRPr="00F71644">
        <w:rPr>
          <w:sz w:val="18"/>
        </w:rPr>
        <w:t>3GPP™ is a Trade Mark of ETSI registered for the benefit of its Members and of the 3GPP Organizational Partners</w:t>
      </w:r>
      <w:r w:rsidRPr="00F71644">
        <w:rPr>
          <w:sz w:val="18"/>
        </w:rPr>
        <w:br/>
        <w:t>LTE™ is a Trade Mark of ETSI registered for the benefit of its Members and of the 3GPP Organizational Partners</w:t>
      </w:r>
    </w:p>
    <w:p w14:paraId="30B3AE57" w14:textId="77777777" w:rsidR="00E8629F" w:rsidRPr="00F71644" w:rsidRDefault="00E8629F">
      <w:pPr>
        <w:pStyle w:val="FP"/>
        <w:framePr w:h="3057" w:hRule="exact" w:wrap="notBeside" w:vAnchor="page" w:hAnchor="margin" w:y="12605"/>
        <w:rPr>
          <w:sz w:val="18"/>
        </w:rPr>
      </w:pPr>
      <w:r w:rsidRPr="00F71644">
        <w:rPr>
          <w:sz w:val="18"/>
        </w:rPr>
        <w:t>GSM® and the GSM logo are registered and owned by the GSM Association</w:t>
      </w:r>
    </w:p>
    <w:p w14:paraId="78340330" w14:textId="77777777" w:rsidR="00E8629F" w:rsidRPr="00F71644" w:rsidRDefault="00E8629F"/>
    <w:bookmarkEnd w:id="2"/>
    <w:p w14:paraId="7E6B427E" w14:textId="77777777" w:rsidR="00E8629F" w:rsidRPr="00F71644" w:rsidRDefault="00E8629F">
      <w:pPr>
        <w:pStyle w:val="TT"/>
      </w:pPr>
      <w:r w:rsidRPr="00F71644">
        <w:br w:type="page"/>
      </w:r>
      <w:r w:rsidRPr="00F71644">
        <w:lastRenderedPageBreak/>
        <w:t>Contents</w:t>
      </w:r>
    </w:p>
    <w:p w14:paraId="7500EACA" w14:textId="45D69C75" w:rsidR="003872E0" w:rsidRDefault="003872E0">
      <w:pPr>
        <w:pStyle w:val="TOC1"/>
        <w:rPr>
          <w:rFonts w:asciiTheme="minorHAnsi" w:eastAsiaTheme="minorEastAsia" w:hAnsiTheme="minorHAnsi" w:cstheme="minorBidi"/>
          <w:szCs w:val="22"/>
        </w:rPr>
      </w:pPr>
      <w:r>
        <w:fldChar w:fldCharType="begin"/>
      </w:r>
      <w:r>
        <w:instrText xml:space="preserve"> TOC \o "1-3" </w:instrText>
      </w:r>
      <w:r>
        <w:fldChar w:fldCharType="separate"/>
      </w:r>
      <w:r>
        <w:t>Foreword</w:t>
      </w:r>
      <w:r>
        <w:tab/>
      </w:r>
      <w:r>
        <w:fldChar w:fldCharType="begin"/>
      </w:r>
      <w:r>
        <w:instrText xml:space="preserve"> PAGEREF _Toc130385452 \h </w:instrText>
      </w:r>
      <w:r>
        <w:fldChar w:fldCharType="separate"/>
      </w:r>
      <w:r>
        <w:t>4</w:t>
      </w:r>
      <w:r>
        <w:fldChar w:fldCharType="end"/>
      </w:r>
    </w:p>
    <w:p w14:paraId="3F3C3215" w14:textId="69068219" w:rsidR="003872E0" w:rsidRDefault="003872E0">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r>
      <w:r>
        <w:instrText xml:space="preserve"> PAGEREF _Toc130385453 \h </w:instrText>
      </w:r>
      <w:r>
        <w:fldChar w:fldCharType="separate"/>
      </w:r>
      <w:r>
        <w:t>5</w:t>
      </w:r>
      <w:r>
        <w:fldChar w:fldCharType="end"/>
      </w:r>
    </w:p>
    <w:p w14:paraId="035A1C49" w14:textId="451F21C3" w:rsidR="003872E0" w:rsidRDefault="003872E0">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r>
      <w:r>
        <w:instrText xml:space="preserve"> PAGEREF _Toc130385454 \h </w:instrText>
      </w:r>
      <w:r>
        <w:fldChar w:fldCharType="separate"/>
      </w:r>
      <w:r>
        <w:t>5</w:t>
      </w:r>
      <w:r>
        <w:fldChar w:fldCharType="end"/>
      </w:r>
    </w:p>
    <w:p w14:paraId="32FBC907" w14:textId="3AB69156" w:rsidR="003872E0" w:rsidRDefault="003872E0">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symbols and abbreviations</w:t>
      </w:r>
      <w:r>
        <w:tab/>
      </w:r>
      <w:r>
        <w:fldChar w:fldCharType="begin"/>
      </w:r>
      <w:r>
        <w:instrText xml:space="preserve"> PAGEREF _Toc130385455 \h </w:instrText>
      </w:r>
      <w:r>
        <w:fldChar w:fldCharType="separate"/>
      </w:r>
      <w:r>
        <w:t>6</w:t>
      </w:r>
      <w:r>
        <w:fldChar w:fldCharType="end"/>
      </w:r>
    </w:p>
    <w:p w14:paraId="005BE757" w14:textId="1EC27587" w:rsidR="003872E0" w:rsidRDefault="003872E0">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Definitions</w:t>
      </w:r>
      <w:r>
        <w:tab/>
      </w:r>
      <w:r>
        <w:fldChar w:fldCharType="begin"/>
      </w:r>
      <w:r>
        <w:instrText xml:space="preserve"> PAGEREF _Toc130385456 \h </w:instrText>
      </w:r>
      <w:r>
        <w:fldChar w:fldCharType="separate"/>
      </w:r>
      <w:r>
        <w:t>6</w:t>
      </w:r>
      <w:r>
        <w:fldChar w:fldCharType="end"/>
      </w:r>
    </w:p>
    <w:p w14:paraId="60C6A741" w14:textId="011D1A1D" w:rsidR="003872E0" w:rsidRDefault="003872E0">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Symbols</w:t>
      </w:r>
      <w:r>
        <w:tab/>
      </w:r>
      <w:r>
        <w:fldChar w:fldCharType="begin"/>
      </w:r>
      <w:r>
        <w:instrText xml:space="preserve"> PAGEREF _Toc130385457 \h </w:instrText>
      </w:r>
      <w:r>
        <w:fldChar w:fldCharType="separate"/>
      </w:r>
      <w:r>
        <w:t>6</w:t>
      </w:r>
      <w:r>
        <w:fldChar w:fldCharType="end"/>
      </w:r>
    </w:p>
    <w:p w14:paraId="400B60BA" w14:textId="64E26AB6" w:rsidR="003872E0" w:rsidRDefault="003872E0">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Abbreviations</w:t>
      </w:r>
      <w:r>
        <w:tab/>
      </w:r>
      <w:r>
        <w:fldChar w:fldCharType="begin"/>
      </w:r>
      <w:r>
        <w:instrText xml:space="preserve"> PAGEREF _Toc130385458 \h </w:instrText>
      </w:r>
      <w:r>
        <w:fldChar w:fldCharType="separate"/>
      </w:r>
      <w:r>
        <w:t>6</w:t>
      </w:r>
      <w:r>
        <w:fldChar w:fldCharType="end"/>
      </w:r>
    </w:p>
    <w:p w14:paraId="0F8A87F4" w14:textId="584D8EFD" w:rsidR="003872E0" w:rsidRDefault="003872E0">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Background</w:t>
      </w:r>
      <w:r>
        <w:tab/>
      </w:r>
      <w:r>
        <w:fldChar w:fldCharType="begin"/>
      </w:r>
      <w:r>
        <w:instrText xml:space="preserve"> PAGEREF _Toc130385459 \h </w:instrText>
      </w:r>
      <w:r>
        <w:fldChar w:fldCharType="separate"/>
      </w:r>
      <w:r>
        <w:t>7</w:t>
      </w:r>
      <w:r>
        <w:fldChar w:fldCharType="end"/>
      </w:r>
    </w:p>
    <w:p w14:paraId="508E60F3" w14:textId="69B45E3E" w:rsidR="003872E0" w:rsidRDefault="003872E0">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Frequency band arrangement</w:t>
      </w:r>
      <w:r>
        <w:tab/>
      </w:r>
      <w:r>
        <w:fldChar w:fldCharType="begin"/>
      </w:r>
      <w:r>
        <w:instrText xml:space="preserve"> PAGEREF _Toc130385460 \h </w:instrText>
      </w:r>
      <w:r>
        <w:fldChar w:fldCharType="separate"/>
      </w:r>
      <w:r>
        <w:t>8</w:t>
      </w:r>
      <w:r>
        <w:fldChar w:fldCharType="end"/>
      </w:r>
    </w:p>
    <w:p w14:paraId="012A24CB" w14:textId="25680BFD" w:rsidR="003872E0" w:rsidRDefault="003872E0">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Operating band</w:t>
      </w:r>
      <w:r w:rsidRPr="00425FB8">
        <w:rPr>
          <w:lang w:val="en-US"/>
        </w:rPr>
        <w:t xml:space="preserve">, </w:t>
      </w:r>
      <w:r>
        <w:t>channel bandwidth</w:t>
      </w:r>
      <w:r w:rsidRPr="00425FB8">
        <w:rPr>
          <w:lang w:val="en-US"/>
        </w:rPr>
        <w:t xml:space="preserve"> and channel arrangement</w:t>
      </w:r>
      <w:r>
        <w:tab/>
      </w:r>
      <w:r>
        <w:fldChar w:fldCharType="begin"/>
      </w:r>
      <w:r>
        <w:instrText xml:space="preserve"> PAGEREF _Toc130385461 \h </w:instrText>
      </w:r>
      <w:r>
        <w:fldChar w:fldCharType="separate"/>
      </w:r>
      <w:r>
        <w:t>8</w:t>
      </w:r>
      <w:r>
        <w:fldChar w:fldCharType="end"/>
      </w:r>
    </w:p>
    <w:p w14:paraId="48D24368" w14:textId="102137F8" w:rsidR="003872E0" w:rsidRDefault="003872E0">
      <w:pPr>
        <w:pStyle w:val="TOC2"/>
        <w:rPr>
          <w:rFonts w:asciiTheme="minorHAnsi" w:eastAsiaTheme="minorEastAsia" w:hAnsiTheme="minorHAnsi" w:cstheme="minorBidi"/>
          <w:sz w:val="22"/>
          <w:szCs w:val="22"/>
        </w:rPr>
      </w:pPr>
      <w:r>
        <w:t>5.</w:t>
      </w:r>
      <w:r w:rsidRPr="00425FB8">
        <w:rPr>
          <w:lang w:val="en-US"/>
        </w:rPr>
        <w:t>2</w:t>
      </w:r>
      <w:r>
        <w:rPr>
          <w:rFonts w:asciiTheme="minorHAnsi" w:eastAsiaTheme="minorEastAsia" w:hAnsiTheme="minorHAnsi" w:cstheme="minorBidi"/>
          <w:sz w:val="22"/>
          <w:szCs w:val="22"/>
        </w:rPr>
        <w:tab/>
      </w:r>
      <w:r w:rsidRPr="00425FB8">
        <w:rPr>
          <w:lang w:val="en-US"/>
        </w:rPr>
        <w:t>Duplex spacing</w:t>
      </w:r>
      <w:r>
        <w:tab/>
      </w:r>
      <w:r>
        <w:fldChar w:fldCharType="begin"/>
      </w:r>
      <w:r>
        <w:instrText xml:space="preserve"> PAGEREF _Toc130385462 \h </w:instrText>
      </w:r>
      <w:r>
        <w:fldChar w:fldCharType="separate"/>
      </w:r>
      <w:r>
        <w:t>9</w:t>
      </w:r>
      <w:r>
        <w:fldChar w:fldCharType="end"/>
      </w:r>
    </w:p>
    <w:p w14:paraId="4570C772" w14:textId="1F8A182F" w:rsidR="003872E0" w:rsidRDefault="003872E0">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rPr>
          <w:lang w:eastAsia="zh-CN"/>
        </w:rPr>
        <w:t>Compatibility with B71/n71</w:t>
      </w:r>
      <w:r>
        <w:tab/>
      </w:r>
      <w:r>
        <w:fldChar w:fldCharType="begin"/>
      </w:r>
      <w:r>
        <w:instrText xml:space="preserve"> PAGEREF _Toc130385463 \h </w:instrText>
      </w:r>
      <w:r>
        <w:fldChar w:fldCharType="separate"/>
      </w:r>
      <w:r>
        <w:t>9</w:t>
      </w:r>
      <w:r>
        <w:fldChar w:fldCharType="end"/>
      </w:r>
    </w:p>
    <w:p w14:paraId="12A03D7A" w14:textId="6A2B2EE6" w:rsidR="003872E0" w:rsidRDefault="003872E0">
      <w:pPr>
        <w:pStyle w:val="TOC1"/>
        <w:rPr>
          <w:rFonts w:asciiTheme="minorHAnsi" w:eastAsiaTheme="minorEastAsia" w:hAnsiTheme="minorHAnsi" w:cstheme="minorBidi"/>
          <w:szCs w:val="22"/>
        </w:rPr>
      </w:pPr>
      <w:r>
        <w:rPr>
          <w:lang w:eastAsia="zh-CN"/>
        </w:rPr>
        <w:t>7</w:t>
      </w:r>
      <w:r>
        <w:rPr>
          <w:rFonts w:asciiTheme="minorHAnsi" w:eastAsiaTheme="minorEastAsia" w:hAnsiTheme="minorHAnsi" w:cstheme="minorBidi"/>
          <w:szCs w:val="22"/>
        </w:rPr>
        <w:tab/>
      </w:r>
      <w:r>
        <w:t>UE and BS requirements for APT 600 MHz</w:t>
      </w:r>
      <w:r>
        <w:tab/>
      </w:r>
      <w:r>
        <w:fldChar w:fldCharType="begin"/>
      </w:r>
      <w:r>
        <w:instrText xml:space="preserve"> PAGEREF _Toc130385464 \h </w:instrText>
      </w:r>
      <w:r>
        <w:fldChar w:fldCharType="separate"/>
      </w:r>
      <w:r>
        <w:t>12</w:t>
      </w:r>
      <w:r>
        <w:fldChar w:fldCharType="end"/>
      </w:r>
    </w:p>
    <w:p w14:paraId="28633BBA" w14:textId="690418E9" w:rsidR="003872E0" w:rsidRDefault="003872E0">
      <w:pPr>
        <w:pStyle w:val="TOC2"/>
        <w:rPr>
          <w:rFonts w:asciiTheme="minorHAnsi" w:eastAsiaTheme="minorEastAsia" w:hAnsiTheme="minorHAnsi" w:cstheme="minorBidi"/>
          <w:sz w:val="22"/>
          <w:szCs w:val="22"/>
        </w:rPr>
      </w:pPr>
      <w:r>
        <w:rPr>
          <w:lang w:eastAsia="zh-CN"/>
        </w:rPr>
        <w:t>7</w:t>
      </w:r>
      <w:r>
        <w:t>.1</w:t>
      </w:r>
      <w:r>
        <w:rPr>
          <w:rFonts w:asciiTheme="minorHAnsi" w:eastAsiaTheme="minorEastAsia" w:hAnsiTheme="minorHAnsi" w:cstheme="minorBidi"/>
          <w:sz w:val="22"/>
          <w:szCs w:val="22"/>
        </w:rPr>
        <w:tab/>
      </w:r>
      <w:r>
        <w:rPr>
          <w:lang w:eastAsia="zh-CN"/>
        </w:rPr>
        <w:t>UE</w:t>
      </w:r>
      <w:r w:rsidRPr="00425FB8">
        <w:rPr>
          <w:lang w:val="en-US" w:eastAsia="zh-CN"/>
        </w:rPr>
        <w:t xml:space="preserve"> requirements</w:t>
      </w:r>
      <w:r>
        <w:tab/>
      </w:r>
      <w:r>
        <w:fldChar w:fldCharType="begin"/>
      </w:r>
      <w:r>
        <w:instrText xml:space="preserve"> PAGEREF _Toc130385465 \h </w:instrText>
      </w:r>
      <w:r>
        <w:fldChar w:fldCharType="separate"/>
      </w:r>
      <w:r>
        <w:t>12</w:t>
      </w:r>
      <w:r>
        <w:fldChar w:fldCharType="end"/>
      </w:r>
    </w:p>
    <w:p w14:paraId="01F71036" w14:textId="7461962A" w:rsidR="003872E0" w:rsidRDefault="003872E0">
      <w:pPr>
        <w:pStyle w:val="TOC3"/>
        <w:rPr>
          <w:rFonts w:asciiTheme="minorHAnsi" w:eastAsiaTheme="minorEastAsia" w:hAnsiTheme="minorHAnsi" w:cstheme="minorBidi"/>
          <w:sz w:val="22"/>
          <w:szCs w:val="22"/>
        </w:rPr>
      </w:pPr>
      <w:r>
        <w:rPr>
          <w:lang w:eastAsia="zh-CN"/>
        </w:rPr>
        <w:t>7.1.1</w:t>
      </w:r>
      <w:r>
        <w:rPr>
          <w:rFonts w:asciiTheme="minorHAnsi" w:eastAsiaTheme="minorEastAsia" w:hAnsiTheme="minorHAnsi" w:cstheme="minorBidi"/>
          <w:sz w:val="22"/>
          <w:szCs w:val="22"/>
        </w:rPr>
        <w:tab/>
      </w:r>
      <w:r>
        <w:rPr>
          <w:lang w:eastAsia="zh-CN"/>
        </w:rPr>
        <w:t xml:space="preserve">UE transmitter </w:t>
      </w:r>
      <w:r w:rsidRPr="00425FB8">
        <w:rPr>
          <w:lang w:val="en-US" w:eastAsia="zh-CN"/>
        </w:rPr>
        <w:t>characteristics</w:t>
      </w:r>
      <w:r>
        <w:tab/>
      </w:r>
      <w:r>
        <w:fldChar w:fldCharType="begin"/>
      </w:r>
      <w:r>
        <w:instrText xml:space="preserve"> PAGEREF _Toc130385466 \h </w:instrText>
      </w:r>
      <w:r>
        <w:fldChar w:fldCharType="separate"/>
      </w:r>
      <w:r>
        <w:t>12</w:t>
      </w:r>
      <w:r>
        <w:fldChar w:fldCharType="end"/>
      </w:r>
    </w:p>
    <w:p w14:paraId="7E359F96" w14:textId="77EB02F1" w:rsidR="003872E0" w:rsidRDefault="003872E0">
      <w:pPr>
        <w:pStyle w:val="TOC3"/>
        <w:rPr>
          <w:rFonts w:asciiTheme="minorHAnsi" w:eastAsiaTheme="minorEastAsia" w:hAnsiTheme="minorHAnsi" w:cstheme="minorBidi"/>
          <w:sz w:val="22"/>
          <w:szCs w:val="22"/>
        </w:rPr>
      </w:pPr>
      <w:r>
        <w:rPr>
          <w:lang w:eastAsia="zh-CN"/>
        </w:rPr>
        <w:t>7</w:t>
      </w:r>
      <w:r>
        <w:t>.</w:t>
      </w:r>
      <w:r>
        <w:rPr>
          <w:lang w:eastAsia="zh-CN"/>
        </w:rPr>
        <w:t>1</w:t>
      </w:r>
      <w:r>
        <w:t>.</w:t>
      </w:r>
      <w:r>
        <w:rPr>
          <w:lang w:eastAsia="zh-CN"/>
        </w:rPr>
        <w:t>2</w:t>
      </w:r>
      <w:r>
        <w:rPr>
          <w:rFonts w:asciiTheme="minorHAnsi" w:eastAsiaTheme="minorEastAsia" w:hAnsiTheme="minorHAnsi" w:cstheme="minorBidi"/>
          <w:sz w:val="22"/>
          <w:szCs w:val="22"/>
        </w:rPr>
        <w:tab/>
      </w:r>
      <w:r>
        <w:rPr>
          <w:lang w:eastAsia="zh-CN"/>
        </w:rPr>
        <w:t xml:space="preserve">UE receiver </w:t>
      </w:r>
      <w:r w:rsidRPr="00425FB8">
        <w:rPr>
          <w:lang w:val="en-US" w:eastAsia="zh-CN"/>
        </w:rPr>
        <w:t>characteristics</w:t>
      </w:r>
      <w:r>
        <w:tab/>
      </w:r>
      <w:r>
        <w:fldChar w:fldCharType="begin"/>
      </w:r>
      <w:r>
        <w:instrText xml:space="preserve"> PAGEREF _Toc130385467 \h </w:instrText>
      </w:r>
      <w:r>
        <w:fldChar w:fldCharType="separate"/>
      </w:r>
      <w:r>
        <w:t>12</w:t>
      </w:r>
      <w:r>
        <w:fldChar w:fldCharType="end"/>
      </w:r>
    </w:p>
    <w:p w14:paraId="6A3831A2" w14:textId="17A8400E" w:rsidR="003872E0" w:rsidRDefault="003872E0">
      <w:pPr>
        <w:pStyle w:val="TOC2"/>
        <w:rPr>
          <w:rFonts w:asciiTheme="minorHAnsi" w:eastAsiaTheme="minorEastAsia" w:hAnsiTheme="minorHAnsi" w:cstheme="minorBidi"/>
          <w:sz w:val="22"/>
          <w:szCs w:val="22"/>
        </w:rPr>
      </w:pPr>
      <w:r>
        <w:rPr>
          <w:lang w:eastAsia="zh-CN"/>
        </w:rPr>
        <w:t>7.2</w:t>
      </w:r>
      <w:r>
        <w:rPr>
          <w:rFonts w:asciiTheme="minorHAnsi" w:eastAsiaTheme="minorEastAsia" w:hAnsiTheme="minorHAnsi" w:cstheme="minorBidi"/>
          <w:sz w:val="22"/>
          <w:szCs w:val="22"/>
        </w:rPr>
        <w:tab/>
      </w:r>
      <w:r>
        <w:rPr>
          <w:lang w:eastAsia="zh-CN"/>
        </w:rPr>
        <w:t>Network nodes</w:t>
      </w:r>
      <w:r w:rsidRPr="00425FB8">
        <w:rPr>
          <w:lang w:val="en-US" w:eastAsia="zh-CN"/>
        </w:rPr>
        <w:t xml:space="preserve"> requirements</w:t>
      </w:r>
      <w:r>
        <w:tab/>
      </w:r>
      <w:r>
        <w:fldChar w:fldCharType="begin"/>
      </w:r>
      <w:r>
        <w:instrText xml:space="preserve"> PAGEREF _Toc130385468 \h </w:instrText>
      </w:r>
      <w:r>
        <w:fldChar w:fldCharType="separate"/>
      </w:r>
      <w:r>
        <w:t>13</w:t>
      </w:r>
      <w:r>
        <w:fldChar w:fldCharType="end"/>
      </w:r>
    </w:p>
    <w:p w14:paraId="08D4F33D" w14:textId="3899E3D0" w:rsidR="003872E0" w:rsidRDefault="003872E0">
      <w:pPr>
        <w:pStyle w:val="TOC1"/>
        <w:rPr>
          <w:rFonts w:asciiTheme="minorHAnsi" w:eastAsiaTheme="minorEastAsia" w:hAnsiTheme="minorHAnsi" w:cstheme="minorBidi"/>
          <w:szCs w:val="22"/>
        </w:rPr>
      </w:pPr>
      <w:r>
        <w:rPr>
          <w:lang w:eastAsia="zh-CN"/>
        </w:rPr>
        <w:t>8</w:t>
      </w:r>
      <w:r>
        <w:rPr>
          <w:rFonts w:asciiTheme="minorHAnsi" w:eastAsiaTheme="minorEastAsia" w:hAnsiTheme="minorHAnsi" w:cstheme="minorBidi"/>
          <w:szCs w:val="22"/>
        </w:rPr>
        <w:tab/>
      </w:r>
      <w:r>
        <w:t>Expected Output and Time Scale</w:t>
      </w:r>
      <w:r>
        <w:tab/>
      </w:r>
      <w:r>
        <w:fldChar w:fldCharType="begin"/>
      </w:r>
      <w:r>
        <w:instrText xml:space="preserve"> PAGEREF _Toc130385469 \h </w:instrText>
      </w:r>
      <w:r>
        <w:fldChar w:fldCharType="separate"/>
      </w:r>
      <w:r>
        <w:t>14</w:t>
      </w:r>
      <w:r>
        <w:fldChar w:fldCharType="end"/>
      </w:r>
    </w:p>
    <w:p w14:paraId="6C842766" w14:textId="7BF5F914" w:rsidR="003872E0" w:rsidRDefault="003872E0">
      <w:pPr>
        <w:pStyle w:val="TOC1"/>
        <w:rPr>
          <w:rFonts w:asciiTheme="minorHAnsi" w:eastAsiaTheme="minorEastAsia" w:hAnsiTheme="minorHAnsi" w:cstheme="minorBidi"/>
          <w:szCs w:val="22"/>
        </w:rPr>
      </w:pPr>
      <w:r>
        <w:t>Annex A: Change history</w:t>
      </w:r>
      <w:r>
        <w:tab/>
      </w:r>
      <w:r>
        <w:fldChar w:fldCharType="begin"/>
      </w:r>
      <w:r>
        <w:instrText xml:space="preserve"> PAGEREF _Toc130385470 \h </w:instrText>
      </w:r>
      <w:r>
        <w:fldChar w:fldCharType="separate"/>
      </w:r>
      <w:r>
        <w:t>15</w:t>
      </w:r>
      <w:r>
        <w:fldChar w:fldCharType="end"/>
      </w:r>
    </w:p>
    <w:p w14:paraId="11C99C31" w14:textId="24E875C2" w:rsidR="00E8629F" w:rsidRPr="00F71644" w:rsidRDefault="003872E0">
      <w:r>
        <w:rPr>
          <w:noProof/>
          <w:sz w:val="22"/>
        </w:rPr>
        <w:fldChar w:fldCharType="end"/>
      </w:r>
    </w:p>
    <w:p w14:paraId="7E79B134" w14:textId="77777777" w:rsidR="00E8629F" w:rsidRPr="00F71644" w:rsidRDefault="00E8629F">
      <w:pPr>
        <w:pStyle w:val="Heading1"/>
      </w:pPr>
      <w:r w:rsidRPr="00F71644">
        <w:br w:type="page"/>
      </w:r>
      <w:bookmarkStart w:id="4" w:name="_Toc124938176"/>
      <w:bookmarkStart w:id="5" w:name="_Toc125012466"/>
      <w:bookmarkStart w:id="6" w:name="_Toc125012576"/>
      <w:bookmarkStart w:id="7" w:name="_Toc129244438"/>
      <w:bookmarkStart w:id="8" w:name="_Toc130320213"/>
      <w:bookmarkStart w:id="9" w:name="_Toc130385452"/>
      <w:r w:rsidRPr="00F71644">
        <w:lastRenderedPageBreak/>
        <w:t>Foreword</w:t>
      </w:r>
      <w:bookmarkEnd w:id="4"/>
      <w:bookmarkEnd w:id="5"/>
      <w:bookmarkEnd w:id="6"/>
      <w:bookmarkEnd w:id="7"/>
      <w:bookmarkEnd w:id="8"/>
      <w:bookmarkEnd w:id="9"/>
    </w:p>
    <w:p w14:paraId="1D901AF1" w14:textId="77777777" w:rsidR="00E8629F" w:rsidRPr="00F71644" w:rsidRDefault="00E8629F">
      <w:r w:rsidRPr="00F71644">
        <w:t>This Technical Report has been produced by the 3</w:t>
      </w:r>
      <w:r w:rsidR="00707941" w:rsidRPr="00F71644">
        <w:t>rd</w:t>
      </w:r>
      <w:r w:rsidRPr="00F71644">
        <w:t xml:space="preserve"> Generation Partnership Project (3GPP).</w:t>
      </w:r>
    </w:p>
    <w:p w14:paraId="3C665D8D" w14:textId="77777777" w:rsidR="00E8629F" w:rsidRPr="00F71644" w:rsidRDefault="00E8629F">
      <w:r w:rsidRPr="00F7164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E1FC76F" w14:textId="77777777" w:rsidR="00E8629F" w:rsidRPr="00F71644" w:rsidRDefault="00E8629F">
      <w:pPr>
        <w:pStyle w:val="B10"/>
      </w:pPr>
      <w:r w:rsidRPr="00F71644">
        <w:t>Version x.y.z</w:t>
      </w:r>
    </w:p>
    <w:p w14:paraId="6432C5AA" w14:textId="77777777" w:rsidR="00E8629F" w:rsidRPr="00F71644" w:rsidRDefault="00E8629F">
      <w:pPr>
        <w:pStyle w:val="B10"/>
      </w:pPr>
      <w:r w:rsidRPr="00F71644">
        <w:t>where:</w:t>
      </w:r>
    </w:p>
    <w:p w14:paraId="0AD5EA85" w14:textId="77777777" w:rsidR="00E8629F" w:rsidRPr="00F71644" w:rsidRDefault="00E8629F">
      <w:pPr>
        <w:pStyle w:val="B2"/>
      </w:pPr>
      <w:r w:rsidRPr="00F71644">
        <w:t>x</w:t>
      </w:r>
      <w:r w:rsidRPr="00F71644">
        <w:tab/>
        <w:t>the first digit:</w:t>
      </w:r>
    </w:p>
    <w:p w14:paraId="4B92A909" w14:textId="77777777" w:rsidR="00E8629F" w:rsidRPr="00F71644" w:rsidRDefault="00E8629F">
      <w:pPr>
        <w:pStyle w:val="B3"/>
      </w:pPr>
      <w:r w:rsidRPr="00F71644">
        <w:t>1</w:t>
      </w:r>
      <w:r w:rsidRPr="00F71644">
        <w:tab/>
        <w:t>presented to TSG for information;</w:t>
      </w:r>
    </w:p>
    <w:p w14:paraId="546BAB5D" w14:textId="77777777" w:rsidR="00E8629F" w:rsidRPr="00F71644" w:rsidRDefault="00E8629F">
      <w:pPr>
        <w:pStyle w:val="B3"/>
      </w:pPr>
      <w:r w:rsidRPr="00F71644">
        <w:t>2</w:t>
      </w:r>
      <w:r w:rsidRPr="00F71644">
        <w:tab/>
        <w:t>presented to TSG for approval;</w:t>
      </w:r>
    </w:p>
    <w:p w14:paraId="4199FA9B" w14:textId="77777777" w:rsidR="00E8629F" w:rsidRPr="00F71644" w:rsidRDefault="00E8629F">
      <w:pPr>
        <w:pStyle w:val="B3"/>
      </w:pPr>
      <w:r w:rsidRPr="00F71644">
        <w:t>3</w:t>
      </w:r>
      <w:r w:rsidRPr="00F71644">
        <w:tab/>
        <w:t>or greater indicates TSG approved document under change control.</w:t>
      </w:r>
    </w:p>
    <w:p w14:paraId="4B2FF4C2" w14:textId="77777777" w:rsidR="00E8629F" w:rsidRPr="00F71644" w:rsidRDefault="00E8629F">
      <w:pPr>
        <w:pStyle w:val="B2"/>
      </w:pPr>
      <w:r w:rsidRPr="00F71644">
        <w:t>y</w:t>
      </w:r>
      <w:r w:rsidRPr="00F71644">
        <w:tab/>
        <w:t>the second digit is incremented for all changes of substance, i.e. technical enhancements, corrections, updates, etc.</w:t>
      </w:r>
    </w:p>
    <w:p w14:paraId="09CD9843" w14:textId="77777777" w:rsidR="00E8629F" w:rsidRPr="00F71644" w:rsidRDefault="00E8629F">
      <w:pPr>
        <w:pStyle w:val="B2"/>
      </w:pPr>
      <w:r w:rsidRPr="00F71644">
        <w:t>z</w:t>
      </w:r>
      <w:r w:rsidRPr="00F71644">
        <w:tab/>
        <w:t>the third digit is incremented when editorial only changes have been incorporated in the document.</w:t>
      </w:r>
    </w:p>
    <w:p w14:paraId="2F56F764" w14:textId="77777777" w:rsidR="00E8629F" w:rsidRPr="00F71644" w:rsidRDefault="00E8629F">
      <w:pPr>
        <w:pStyle w:val="Heading1"/>
      </w:pPr>
      <w:r w:rsidRPr="00F71644">
        <w:br w:type="page"/>
      </w:r>
      <w:bookmarkStart w:id="10" w:name="_Toc124938177"/>
      <w:bookmarkStart w:id="11" w:name="_Toc125012467"/>
      <w:bookmarkStart w:id="12" w:name="_Toc125012577"/>
      <w:bookmarkStart w:id="13" w:name="_Toc129244439"/>
      <w:bookmarkStart w:id="14" w:name="_Toc130320214"/>
      <w:bookmarkStart w:id="15" w:name="_Toc130385453"/>
      <w:r w:rsidRPr="00F71644">
        <w:lastRenderedPageBreak/>
        <w:t>1</w:t>
      </w:r>
      <w:r w:rsidRPr="00F71644">
        <w:tab/>
        <w:t>Scope</w:t>
      </w:r>
      <w:bookmarkEnd w:id="10"/>
      <w:bookmarkEnd w:id="11"/>
      <w:bookmarkEnd w:id="12"/>
      <w:bookmarkEnd w:id="13"/>
      <w:bookmarkEnd w:id="14"/>
      <w:bookmarkEnd w:id="15"/>
    </w:p>
    <w:p w14:paraId="365D81E2" w14:textId="3A535353" w:rsidR="003D20B9" w:rsidRPr="00F71644" w:rsidRDefault="00F4252B" w:rsidP="003D20B9">
      <w:pPr>
        <w:rPr>
          <w:lang w:eastAsia="zh-CN"/>
        </w:rPr>
      </w:pPr>
      <w:r w:rsidRPr="00F71644">
        <w:t xml:space="preserve">The present document </w:t>
      </w:r>
      <w:r w:rsidRPr="00F71644">
        <w:rPr>
          <w:snapToGrid w:val="0"/>
        </w:rPr>
        <w:t xml:space="preserve">is a technical report </w:t>
      </w:r>
      <w:r w:rsidR="003D20B9" w:rsidRPr="00F71644">
        <w:rPr>
          <w:rFonts w:hint="eastAsia"/>
          <w:snapToGrid w:val="0"/>
          <w:lang w:eastAsia="zh-CN"/>
        </w:rPr>
        <w:t>for the work item of</w:t>
      </w:r>
      <w:r w:rsidRPr="00F71644">
        <w:rPr>
          <w:snapToGrid w:val="0"/>
        </w:rPr>
        <w:t xml:space="preserve"> </w:t>
      </w:r>
      <w:r w:rsidR="00125721">
        <w:rPr>
          <w:snapToGrid w:val="0"/>
          <w:lang w:eastAsia="zh-CN"/>
        </w:rPr>
        <w:t xml:space="preserve"> APT 600 MHz NR band</w:t>
      </w:r>
      <w:r w:rsidR="003D20B9" w:rsidRPr="00F71644">
        <w:rPr>
          <w:rFonts w:hint="eastAsia"/>
          <w:snapToGrid w:val="0"/>
          <w:lang w:eastAsia="zh-CN"/>
        </w:rPr>
        <w:t>.</w:t>
      </w:r>
    </w:p>
    <w:p w14:paraId="3C4C8AAD" w14:textId="77777777" w:rsidR="00E8629F" w:rsidRPr="00F71644" w:rsidRDefault="00E8629F">
      <w:pPr>
        <w:pStyle w:val="Heading1"/>
      </w:pPr>
      <w:bookmarkStart w:id="16" w:name="_Toc124938178"/>
      <w:bookmarkStart w:id="17" w:name="_Toc125012468"/>
      <w:bookmarkStart w:id="18" w:name="_Toc125012578"/>
      <w:bookmarkStart w:id="19" w:name="_Toc129244440"/>
      <w:bookmarkStart w:id="20" w:name="_Toc130320215"/>
      <w:bookmarkStart w:id="21" w:name="_Toc130385454"/>
      <w:r w:rsidRPr="00F71644">
        <w:t>2</w:t>
      </w:r>
      <w:r w:rsidRPr="00F71644">
        <w:tab/>
        <w:t>References</w:t>
      </w:r>
      <w:bookmarkEnd w:id="16"/>
      <w:bookmarkEnd w:id="17"/>
      <w:bookmarkEnd w:id="18"/>
      <w:bookmarkEnd w:id="19"/>
      <w:bookmarkEnd w:id="20"/>
      <w:bookmarkEnd w:id="21"/>
    </w:p>
    <w:p w14:paraId="56EE2F4E" w14:textId="77777777" w:rsidR="00687D58" w:rsidRPr="00071367" w:rsidRDefault="00687D58" w:rsidP="00687D58">
      <w:r w:rsidRPr="00071367">
        <w:t>The following documents contain provisions which, through reference in this text, constitute provisions of the present document.</w:t>
      </w:r>
    </w:p>
    <w:p w14:paraId="0A99B4EE" w14:textId="77777777" w:rsidR="00687D58" w:rsidRPr="00071367" w:rsidRDefault="00687D58" w:rsidP="00687D58">
      <w:pPr>
        <w:ind w:left="568" w:hanging="284"/>
        <w:rPr>
          <w:lang w:val="x-none"/>
        </w:rPr>
      </w:pPr>
      <w:r w:rsidRPr="00071367">
        <w:rPr>
          <w:lang w:val="x-none"/>
        </w:rPr>
        <w:t>-</w:t>
      </w:r>
      <w:r w:rsidRPr="00071367">
        <w:rPr>
          <w:lang w:val="x-none"/>
        </w:rPr>
        <w:tab/>
        <w:t>References are either specific (identified by date of publication, edition number, version number, etc.) or non</w:t>
      </w:r>
      <w:r w:rsidRPr="00071367">
        <w:rPr>
          <w:lang w:val="x-none"/>
        </w:rPr>
        <w:noBreakHyphen/>
        <w:t>specific.</w:t>
      </w:r>
    </w:p>
    <w:p w14:paraId="45BED006" w14:textId="77777777" w:rsidR="00687D58" w:rsidRPr="00071367" w:rsidRDefault="00687D58" w:rsidP="00687D58">
      <w:pPr>
        <w:ind w:left="568" w:hanging="284"/>
        <w:rPr>
          <w:lang w:val="x-none"/>
        </w:rPr>
      </w:pPr>
      <w:r w:rsidRPr="00071367">
        <w:rPr>
          <w:lang w:val="x-none"/>
        </w:rPr>
        <w:t>-</w:t>
      </w:r>
      <w:r w:rsidRPr="00071367">
        <w:rPr>
          <w:lang w:val="x-none"/>
        </w:rPr>
        <w:tab/>
        <w:t>For a specific reference, subsequent revisions do not apply.</w:t>
      </w:r>
    </w:p>
    <w:p w14:paraId="443F4D8C" w14:textId="77777777" w:rsidR="00687D58" w:rsidRDefault="00687D58" w:rsidP="00687D58">
      <w:pPr>
        <w:ind w:left="568" w:hanging="284"/>
        <w:rPr>
          <w:lang w:val="x-none"/>
        </w:rPr>
      </w:pPr>
      <w:r w:rsidRPr="00071367">
        <w:rPr>
          <w:lang w:val="x-none"/>
        </w:rPr>
        <w:t>-</w:t>
      </w:r>
      <w:r w:rsidRPr="00071367">
        <w:rPr>
          <w:lang w:val="x-none"/>
        </w:rPr>
        <w:tab/>
        <w:t>For a non-specific reference, the latest version applies. In the case of a reference to a 3GPP document (including a GSM document), a non-specific reference implicitly refers to the latest version of that document</w:t>
      </w:r>
      <w:r w:rsidRPr="00071367">
        <w:rPr>
          <w:i/>
          <w:lang w:val="x-none"/>
        </w:rPr>
        <w:t xml:space="preserve"> in the same Release as the present document</w:t>
      </w:r>
      <w:r w:rsidRPr="00071367">
        <w:rPr>
          <w:lang w:val="x-none"/>
        </w:rPr>
        <w:t>.</w:t>
      </w:r>
    </w:p>
    <w:p w14:paraId="4B8EC5C1" w14:textId="77777777" w:rsidR="00687D58" w:rsidRDefault="00687D58" w:rsidP="00687D58">
      <w:pPr>
        <w:ind w:left="568" w:hanging="284"/>
        <w:rPr>
          <w:lang w:val="x-none"/>
        </w:rPr>
      </w:pPr>
    </w:p>
    <w:p w14:paraId="38BBC3FA" w14:textId="77777777" w:rsidR="000F295F" w:rsidRPr="007C7696" w:rsidRDefault="000F295F" w:rsidP="000F295F">
      <w:pPr>
        <w:ind w:left="1702" w:hanging="1418"/>
        <w:rPr>
          <w:lang w:val="x-none"/>
        </w:rPr>
      </w:pPr>
      <w:r w:rsidRPr="007C7696">
        <w:rPr>
          <w:lang w:val="x-none"/>
        </w:rPr>
        <w:t>[1]</w:t>
      </w:r>
      <w:r w:rsidRPr="007C7696">
        <w:rPr>
          <w:lang w:val="x-none"/>
        </w:rPr>
        <w:tab/>
        <w:t>3GPP TR 21.905: "Vocabulary for 3GPP Specifications".</w:t>
      </w:r>
    </w:p>
    <w:p w14:paraId="165A10E2" w14:textId="77777777" w:rsidR="000F295F" w:rsidRPr="007C7696" w:rsidRDefault="000F295F" w:rsidP="000F295F">
      <w:pPr>
        <w:ind w:left="1702" w:hanging="1418"/>
        <w:rPr>
          <w:lang w:val="x-none" w:eastAsia="zh-CN"/>
        </w:rPr>
      </w:pPr>
      <w:r w:rsidRPr="007C7696">
        <w:rPr>
          <w:lang w:val="x-none" w:eastAsia="zh-CN"/>
        </w:rPr>
        <w:t>[</w:t>
      </w:r>
      <w:r w:rsidRPr="007C7696">
        <w:rPr>
          <w:lang w:val="en-NZ" w:eastAsia="zh-CN"/>
        </w:rPr>
        <w:t>2</w:t>
      </w:r>
      <w:r w:rsidRPr="007C7696">
        <w:rPr>
          <w:lang w:val="x-none" w:eastAsia="zh-CN"/>
        </w:rPr>
        <w:t>]</w:t>
      </w:r>
      <w:r w:rsidRPr="007C7696">
        <w:rPr>
          <w:lang w:val="x-none" w:eastAsia="zh-CN"/>
        </w:rPr>
        <w:tab/>
        <w:t>ETSI EN 300 422-1 (V1.4.2) (2011-08): "Electromagnetic compatibility and Radio spectrum Matters (ERM); Wireless microphones in the 25 MHz to 3 GHz frequency range; Part 1: Technical characteristics and methods of measurement".</w:t>
      </w:r>
    </w:p>
    <w:p w14:paraId="18467762" w14:textId="77777777" w:rsidR="000F295F" w:rsidRPr="007C7696" w:rsidRDefault="000F295F" w:rsidP="000F295F">
      <w:pPr>
        <w:ind w:left="1702" w:hanging="1418"/>
        <w:rPr>
          <w:lang w:val="x-none" w:eastAsia="zh-CN"/>
        </w:rPr>
      </w:pPr>
      <w:r w:rsidRPr="007C7696">
        <w:rPr>
          <w:lang w:val="x-none" w:eastAsia="zh-CN"/>
        </w:rPr>
        <w:t>[</w:t>
      </w:r>
      <w:r w:rsidRPr="007C7696">
        <w:rPr>
          <w:lang w:val="en-NZ" w:eastAsia="zh-CN"/>
        </w:rPr>
        <w:t>3</w:t>
      </w:r>
      <w:r w:rsidRPr="007C7696">
        <w:rPr>
          <w:lang w:val="x-none" w:eastAsia="zh-CN"/>
        </w:rPr>
        <w:t>]</w:t>
      </w:r>
      <w:r w:rsidRPr="007C7696">
        <w:rPr>
          <w:lang w:val="x-none" w:eastAsia="zh-CN"/>
        </w:rPr>
        <w:tab/>
        <w:t>3GPP TS 36.101: "Evolved Universal Terrestrial Radio Access (E-UTRA); User Equipment (UE) radio transmission and reception".</w:t>
      </w:r>
    </w:p>
    <w:p w14:paraId="625EB6CD" w14:textId="77777777" w:rsidR="000F295F" w:rsidRPr="007C7696" w:rsidRDefault="000F295F" w:rsidP="000F295F">
      <w:pPr>
        <w:ind w:left="1702" w:hanging="1418"/>
        <w:rPr>
          <w:lang w:val="x-none" w:eastAsia="zh-CN"/>
        </w:rPr>
      </w:pPr>
      <w:r w:rsidRPr="007C7696">
        <w:rPr>
          <w:lang w:val="x-none" w:eastAsia="zh-CN"/>
        </w:rPr>
        <w:t>[</w:t>
      </w:r>
      <w:r w:rsidRPr="000C2584">
        <w:rPr>
          <w:lang w:val="x-none" w:eastAsia="zh-CN"/>
        </w:rPr>
        <w:t>4</w:t>
      </w:r>
      <w:r w:rsidRPr="007C7696">
        <w:rPr>
          <w:lang w:val="x-none" w:eastAsia="zh-CN"/>
        </w:rPr>
        <w:t>]</w:t>
      </w:r>
      <w:r w:rsidRPr="007C7696">
        <w:rPr>
          <w:lang w:val="x-none" w:eastAsia="zh-CN"/>
        </w:rPr>
        <w:tab/>
        <w:t>3GPP TS 36.104: "Evolved Universal Terrestrial Radio Access (E-UTRA); Base Station (BS) radio transmission and reception".</w:t>
      </w:r>
    </w:p>
    <w:p w14:paraId="6697CC42" w14:textId="77777777" w:rsidR="000F295F" w:rsidRPr="000C2584" w:rsidRDefault="000F295F" w:rsidP="000F295F">
      <w:pPr>
        <w:ind w:left="1702" w:hanging="1418"/>
        <w:rPr>
          <w:lang w:val="x-none" w:eastAsia="zh-CN"/>
        </w:rPr>
      </w:pPr>
      <w:r w:rsidRPr="000C2584">
        <w:rPr>
          <w:lang w:val="x-none" w:eastAsia="zh-CN"/>
        </w:rPr>
        <w:t>[5]</w:t>
      </w:r>
      <w:r w:rsidRPr="000C2584">
        <w:rPr>
          <w:lang w:val="x-none" w:eastAsia="zh-CN"/>
        </w:rPr>
        <w:tab/>
      </w:r>
      <w:r w:rsidRPr="000C2584">
        <w:rPr>
          <w:lang w:val="x-none" w:eastAsia="zh-CN"/>
        </w:rPr>
        <w:tab/>
      </w:r>
      <w:r w:rsidRPr="007C7696">
        <w:rPr>
          <w:lang w:val="x-none" w:eastAsia="zh-CN"/>
        </w:rPr>
        <w:t>3GPP TR</w:t>
      </w:r>
      <w:r w:rsidRPr="000C2584">
        <w:rPr>
          <w:lang w:val="x-none" w:eastAsia="zh-CN"/>
        </w:rPr>
        <w:t xml:space="preserve"> 36 820</w:t>
      </w:r>
      <w:r w:rsidRPr="007C7696">
        <w:rPr>
          <w:lang w:val="x-none" w:eastAsia="zh-CN"/>
        </w:rPr>
        <w:t xml:space="preserve">, </w:t>
      </w:r>
      <w:r>
        <w:rPr>
          <w:lang w:eastAsia="zh-CN"/>
        </w:rPr>
        <w:t>"</w:t>
      </w:r>
      <w:r w:rsidRPr="007C7696">
        <w:rPr>
          <w:lang w:val="x-none" w:eastAsia="zh-CN"/>
        </w:rPr>
        <w:t>LTE for 700 MHz digital dividend</w:t>
      </w:r>
      <w:r>
        <w:rPr>
          <w:lang w:eastAsia="zh-CN"/>
        </w:rPr>
        <w:t>"</w:t>
      </w:r>
      <w:r w:rsidRPr="000C2584">
        <w:rPr>
          <w:lang w:val="x-none" w:eastAsia="zh-CN"/>
        </w:rPr>
        <w:t>.</w:t>
      </w:r>
    </w:p>
    <w:p w14:paraId="6883EE7E" w14:textId="77777777" w:rsidR="000F295F" w:rsidRPr="004E32B8" w:rsidRDefault="000F295F" w:rsidP="000F295F">
      <w:pPr>
        <w:ind w:left="1702" w:hanging="1418"/>
        <w:rPr>
          <w:lang w:eastAsia="zh-CN"/>
        </w:rPr>
      </w:pPr>
      <w:r w:rsidRPr="000C2584">
        <w:rPr>
          <w:lang w:val="x-none" w:eastAsia="zh-CN"/>
        </w:rPr>
        <w:t>[6]</w:t>
      </w:r>
      <w:r w:rsidRPr="000C2584">
        <w:rPr>
          <w:lang w:val="x-none" w:eastAsia="zh-CN"/>
        </w:rPr>
        <w:tab/>
      </w:r>
      <w:r w:rsidRPr="000C2584">
        <w:rPr>
          <w:lang w:val="x-none" w:eastAsia="zh-CN"/>
        </w:rPr>
        <w:tab/>
        <w:t xml:space="preserve">3GPP TR 36 755, </w:t>
      </w:r>
      <w:r>
        <w:rPr>
          <w:lang w:eastAsia="zh-CN"/>
        </w:rPr>
        <w:t>"</w:t>
      </w:r>
      <w:r w:rsidRPr="000C2584">
        <w:rPr>
          <w:lang w:val="x-none" w:eastAsia="zh-CN"/>
        </w:rPr>
        <w:t>US 600 Mhz band for LTE</w:t>
      </w:r>
      <w:r>
        <w:rPr>
          <w:lang w:eastAsia="zh-CN"/>
        </w:rPr>
        <w:t>".</w:t>
      </w:r>
    </w:p>
    <w:p w14:paraId="286154E8" w14:textId="77777777" w:rsidR="000F295F" w:rsidRPr="004E32B8" w:rsidRDefault="000F295F" w:rsidP="000F295F">
      <w:pPr>
        <w:ind w:left="1702" w:hanging="1418"/>
        <w:rPr>
          <w:lang w:eastAsia="zh-CN"/>
        </w:rPr>
      </w:pPr>
      <w:r w:rsidRPr="000C2584">
        <w:rPr>
          <w:lang w:val="x-none" w:eastAsia="zh-CN"/>
        </w:rPr>
        <w:t>[7]</w:t>
      </w:r>
      <w:r w:rsidRPr="000C2584">
        <w:rPr>
          <w:lang w:val="x-none" w:eastAsia="zh-CN"/>
        </w:rPr>
        <w:tab/>
      </w:r>
      <w:r w:rsidRPr="000C2584">
        <w:rPr>
          <w:lang w:val="x-none" w:eastAsia="zh-CN"/>
        </w:rPr>
        <w:tab/>
        <w:t>RP 221778, WID on APT 600 M</w:t>
      </w:r>
      <w:r>
        <w:rPr>
          <w:lang w:eastAsia="zh-CN"/>
        </w:rPr>
        <w:t>H</w:t>
      </w:r>
      <w:r w:rsidRPr="000C2584">
        <w:rPr>
          <w:lang w:val="x-none" w:eastAsia="zh-CN"/>
        </w:rPr>
        <w:t>z band</w:t>
      </w:r>
      <w:r>
        <w:rPr>
          <w:lang w:eastAsia="zh-CN"/>
        </w:rPr>
        <w:t>.</w:t>
      </w:r>
    </w:p>
    <w:p w14:paraId="390308CC" w14:textId="77777777" w:rsidR="000F295F" w:rsidRPr="000C2584" w:rsidRDefault="000F295F" w:rsidP="000F295F">
      <w:pPr>
        <w:ind w:left="1702" w:hanging="1418"/>
        <w:rPr>
          <w:lang w:val="x-none" w:eastAsia="zh-CN"/>
        </w:rPr>
      </w:pPr>
      <w:r w:rsidRPr="000C2584">
        <w:rPr>
          <w:lang w:val="x-none" w:eastAsia="zh-CN"/>
        </w:rPr>
        <w:t>[8]</w:t>
      </w:r>
      <w:r w:rsidRPr="000C2584">
        <w:rPr>
          <w:lang w:val="x-none" w:eastAsia="zh-CN"/>
        </w:rPr>
        <w:tab/>
      </w:r>
      <w:r w:rsidRPr="000C2584">
        <w:rPr>
          <w:lang w:val="x-none" w:eastAsia="zh-CN"/>
        </w:rPr>
        <w:tab/>
        <w:t xml:space="preserve">3GPP  TR 38 860, </w:t>
      </w:r>
      <w:r>
        <w:rPr>
          <w:lang w:eastAsia="zh-CN"/>
        </w:rPr>
        <w:t>"</w:t>
      </w:r>
      <w:r w:rsidRPr="000C2584">
        <w:rPr>
          <w:lang w:val="x-none" w:eastAsia="zh-CN"/>
        </w:rPr>
        <w:t>Study on Extended 600 MHz NR band</w:t>
      </w:r>
      <w:r>
        <w:rPr>
          <w:lang w:eastAsia="zh-CN"/>
        </w:rPr>
        <w:t>"</w:t>
      </w:r>
      <w:r w:rsidRPr="000C2584">
        <w:rPr>
          <w:lang w:val="x-none" w:eastAsia="zh-CN"/>
        </w:rPr>
        <w:t>.</w:t>
      </w:r>
    </w:p>
    <w:p w14:paraId="44753CA5" w14:textId="77777777" w:rsidR="000F295F" w:rsidRPr="004E32B8" w:rsidRDefault="000F295F" w:rsidP="000F295F">
      <w:pPr>
        <w:ind w:left="1702" w:hanging="1418"/>
        <w:rPr>
          <w:lang w:val="x-none" w:eastAsia="zh-CN"/>
        </w:rPr>
      </w:pPr>
      <w:r w:rsidRPr="004E32B8">
        <w:rPr>
          <w:lang w:val="x-none" w:eastAsia="zh-CN"/>
        </w:rPr>
        <w:t>[9]</w:t>
      </w:r>
      <w:r w:rsidRPr="004E32B8">
        <w:rPr>
          <w:lang w:val="x-none" w:eastAsia="zh-CN"/>
        </w:rPr>
        <w:tab/>
        <w:t xml:space="preserve">R4-2215942, </w:t>
      </w:r>
      <w:r>
        <w:rPr>
          <w:lang w:eastAsia="zh-CN"/>
        </w:rPr>
        <w:t>"</w:t>
      </w:r>
      <w:r w:rsidRPr="004E32B8">
        <w:rPr>
          <w:lang w:val="x-none" w:eastAsia="zh-CN"/>
        </w:rPr>
        <w:t>Asymmetric bandwidths for APT 600 MHz</w:t>
      </w:r>
      <w:r>
        <w:rPr>
          <w:lang w:eastAsia="zh-CN"/>
        </w:rPr>
        <w:t>"</w:t>
      </w:r>
      <w:r w:rsidRPr="004E32B8">
        <w:rPr>
          <w:lang w:val="x-none" w:eastAsia="zh-CN"/>
        </w:rPr>
        <w:t>, Ericsson</w:t>
      </w:r>
      <w:r>
        <w:rPr>
          <w:lang w:eastAsia="zh-CN"/>
        </w:rPr>
        <w:t>.</w:t>
      </w:r>
    </w:p>
    <w:p w14:paraId="60A46B2B" w14:textId="77777777" w:rsidR="000F295F" w:rsidRPr="004E32B8" w:rsidRDefault="000F295F" w:rsidP="000F295F">
      <w:pPr>
        <w:ind w:left="1702" w:hanging="1418"/>
        <w:rPr>
          <w:lang w:eastAsia="zh-CN"/>
        </w:rPr>
      </w:pPr>
      <w:r w:rsidRPr="004E32B8">
        <w:rPr>
          <w:lang w:val="x-none" w:eastAsia="zh-CN"/>
        </w:rPr>
        <w:t>[10]</w:t>
      </w:r>
      <w:r w:rsidRPr="004E32B8">
        <w:rPr>
          <w:lang w:val="x-none" w:eastAsia="zh-CN"/>
        </w:rPr>
        <w:tab/>
      </w:r>
      <w:r w:rsidRPr="004E32B8">
        <w:rPr>
          <w:lang w:val="x-none" w:eastAsia="zh-CN"/>
        </w:rPr>
        <w:tab/>
        <w:t xml:space="preserve">R4-2220016, </w:t>
      </w:r>
      <w:r>
        <w:rPr>
          <w:lang w:eastAsia="zh-CN"/>
        </w:rPr>
        <w:t>"</w:t>
      </w:r>
      <w:r w:rsidRPr="004E32B8">
        <w:rPr>
          <w:lang w:val="x-none" w:eastAsia="zh-CN"/>
        </w:rPr>
        <w:t>TP for TR 38.892: n105 compatibility with legacy n71 UEs</w:t>
      </w:r>
      <w:r>
        <w:rPr>
          <w:lang w:eastAsia="zh-CN"/>
        </w:rPr>
        <w:t>"</w:t>
      </w:r>
      <w:r w:rsidRPr="004E32B8">
        <w:rPr>
          <w:lang w:val="x-none" w:eastAsia="zh-CN"/>
        </w:rPr>
        <w:t>, T-Mobile USA</w:t>
      </w:r>
      <w:r>
        <w:rPr>
          <w:lang w:eastAsia="zh-CN"/>
        </w:rPr>
        <w:t>.</w:t>
      </w:r>
    </w:p>
    <w:p w14:paraId="1EB039AC" w14:textId="77777777" w:rsidR="000F295F" w:rsidRPr="004E32B8" w:rsidRDefault="000F295F" w:rsidP="000F295F">
      <w:pPr>
        <w:ind w:left="1702" w:hanging="1418"/>
        <w:rPr>
          <w:lang w:eastAsia="zh-CN"/>
        </w:rPr>
      </w:pPr>
      <w:r w:rsidRPr="004E32B8">
        <w:rPr>
          <w:lang w:val="x-none" w:eastAsia="zh-CN"/>
        </w:rPr>
        <w:t>[11]</w:t>
      </w:r>
      <w:r w:rsidRPr="004E32B8">
        <w:rPr>
          <w:lang w:val="x-none" w:eastAsia="zh-CN"/>
        </w:rPr>
        <w:tab/>
        <w:t xml:space="preserve">R4-2300031, </w:t>
      </w:r>
      <w:r>
        <w:rPr>
          <w:lang w:eastAsia="zh-CN"/>
        </w:rPr>
        <w:t>"</w:t>
      </w:r>
      <w:r w:rsidRPr="004E32B8">
        <w:rPr>
          <w:lang w:val="x-none" w:eastAsia="zh-CN"/>
        </w:rPr>
        <w:t>Text Proposals for section 6 of TR 38 892</w:t>
      </w:r>
      <w:r>
        <w:rPr>
          <w:lang w:eastAsia="zh-CN"/>
        </w:rPr>
        <w:t>"</w:t>
      </w:r>
      <w:r w:rsidRPr="004E32B8">
        <w:rPr>
          <w:lang w:val="x-none" w:eastAsia="zh-CN"/>
        </w:rPr>
        <w:t>, Spark NZ, Nokia</w:t>
      </w:r>
      <w:r>
        <w:rPr>
          <w:lang w:eastAsia="zh-CN"/>
        </w:rPr>
        <w:t>.</w:t>
      </w:r>
    </w:p>
    <w:p w14:paraId="69A14849" w14:textId="77777777" w:rsidR="000F295F" w:rsidRPr="004E32B8" w:rsidRDefault="000F295F" w:rsidP="000F295F">
      <w:pPr>
        <w:ind w:left="1702" w:hanging="1418"/>
        <w:rPr>
          <w:lang w:eastAsia="zh-CN"/>
        </w:rPr>
      </w:pPr>
      <w:r w:rsidRPr="004E32B8">
        <w:rPr>
          <w:lang w:val="x-none" w:eastAsia="zh-CN"/>
        </w:rPr>
        <w:t>[12]</w:t>
      </w:r>
      <w:r w:rsidRPr="004E32B8">
        <w:rPr>
          <w:lang w:val="x-none" w:eastAsia="zh-CN"/>
        </w:rPr>
        <w:tab/>
        <w:t xml:space="preserve">R4-2302457, </w:t>
      </w:r>
      <w:r>
        <w:rPr>
          <w:lang w:eastAsia="zh-CN"/>
        </w:rPr>
        <w:t>"</w:t>
      </w:r>
      <w:r w:rsidRPr="004E32B8">
        <w:rPr>
          <w:lang w:val="x-none" w:eastAsia="zh-CN"/>
        </w:rPr>
        <w:t>TP to TR 38.892: n71 and n105 compatibility (section 6)</w:t>
      </w:r>
      <w:r>
        <w:rPr>
          <w:lang w:eastAsia="zh-CN"/>
        </w:rPr>
        <w:t>"</w:t>
      </w:r>
      <w:r w:rsidRPr="004E32B8">
        <w:rPr>
          <w:lang w:val="x-none" w:eastAsia="zh-CN"/>
        </w:rPr>
        <w:t>, Huawei, HiSilicon</w:t>
      </w:r>
      <w:r>
        <w:rPr>
          <w:lang w:eastAsia="zh-CN"/>
        </w:rPr>
        <w:t>.</w:t>
      </w:r>
    </w:p>
    <w:p w14:paraId="6B5EF953" w14:textId="77777777" w:rsidR="000F295F" w:rsidRPr="004E32B8" w:rsidRDefault="000F295F" w:rsidP="000F295F">
      <w:pPr>
        <w:ind w:left="1702" w:hanging="1418"/>
        <w:rPr>
          <w:lang w:eastAsia="zh-CN"/>
        </w:rPr>
      </w:pPr>
      <w:r w:rsidRPr="004E32B8">
        <w:rPr>
          <w:lang w:val="x-none" w:eastAsia="zh-CN"/>
        </w:rPr>
        <w:t>[13]</w:t>
      </w:r>
      <w:r w:rsidRPr="004E32B8">
        <w:rPr>
          <w:lang w:val="x-none" w:eastAsia="zh-CN"/>
        </w:rPr>
        <w:tab/>
        <w:t xml:space="preserve">R4-2302708, </w:t>
      </w:r>
      <w:r>
        <w:rPr>
          <w:lang w:eastAsia="zh-CN"/>
        </w:rPr>
        <w:t>"</w:t>
      </w:r>
      <w:r w:rsidRPr="004E32B8">
        <w:rPr>
          <w:lang w:val="x-none" w:eastAsia="zh-CN"/>
        </w:rPr>
        <w:t>TP for TR 38.892: Compatibility with Band 71/n71</w:t>
      </w:r>
      <w:r>
        <w:rPr>
          <w:lang w:eastAsia="zh-CN"/>
        </w:rPr>
        <w:t>"</w:t>
      </w:r>
      <w:r w:rsidRPr="004E32B8">
        <w:rPr>
          <w:lang w:val="x-none" w:eastAsia="zh-CN"/>
        </w:rPr>
        <w:t>, Qualcomm Incorporated</w:t>
      </w:r>
      <w:r>
        <w:rPr>
          <w:lang w:eastAsia="zh-CN"/>
        </w:rPr>
        <w:t>.</w:t>
      </w:r>
    </w:p>
    <w:p w14:paraId="358FD911" w14:textId="77777777" w:rsidR="000F295F" w:rsidRPr="004E32B8" w:rsidRDefault="000F295F" w:rsidP="000F295F">
      <w:pPr>
        <w:ind w:left="1702" w:hanging="1418"/>
        <w:rPr>
          <w:lang w:eastAsia="zh-CN"/>
        </w:rPr>
      </w:pPr>
      <w:r w:rsidRPr="004E32B8">
        <w:rPr>
          <w:lang w:val="x-none" w:eastAsia="zh-CN"/>
        </w:rPr>
        <w:t>[14]</w:t>
      </w:r>
      <w:r w:rsidRPr="004E32B8">
        <w:rPr>
          <w:lang w:val="x-none" w:eastAsia="zh-CN"/>
        </w:rPr>
        <w:tab/>
        <w:t xml:space="preserve">RP-223265, </w:t>
      </w:r>
      <w:r>
        <w:rPr>
          <w:lang w:eastAsia="zh-CN"/>
        </w:rPr>
        <w:t>"</w:t>
      </w:r>
      <w:r w:rsidRPr="004E32B8">
        <w:rPr>
          <w:lang w:val="x-none" w:eastAsia="zh-CN"/>
        </w:rPr>
        <w:t>Revised WID on APT 600 MHz NR band</w:t>
      </w:r>
      <w:r>
        <w:rPr>
          <w:lang w:eastAsia="zh-CN"/>
        </w:rPr>
        <w:t>"</w:t>
      </w:r>
      <w:r w:rsidRPr="004E32B8">
        <w:rPr>
          <w:lang w:val="x-none" w:eastAsia="zh-CN"/>
        </w:rPr>
        <w:t>, ZTE</w:t>
      </w:r>
      <w:r>
        <w:rPr>
          <w:lang w:eastAsia="zh-CN"/>
        </w:rPr>
        <w:t>.</w:t>
      </w:r>
    </w:p>
    <w:p w14:paraId="7F4A68B7" w14:textId="77777777" w:rsidR="00CE634C" w:rsidRPr="0010646F" w:rsidRDefault="00CE634C" w:rsidP="000C2584">
      <w:pPr>
        <w:pStyle w:val="EX"/>
        <w:keepLines w:val="0"/>
        <w:rPr>
          <w:lang w:val="en-US" w:eastAsia="zh-CN"/>
        </w:rPr>
      </w:pPr>
    </w:p>
    <w:p w14:paraId="64A022EC" w14:textId="77777777" w:rsidR="00E8629F" w:rsidRPr="00F71644" w:rsidRDefault="00E8629F" w:rsidP="00FA7773">
      <w:pPr>
        <w:pStyle w:val="Heading1"/>
      </w:pPr>
      <w:bookmarkStart w:id="22" w:name="_Toc124938179"/>
      <w:bookmarkStart w:id="23" w:name="_Toc125012469"/>
      <w:bookmarkStart w:id="24" w:name="_Toc125012579"/>
      <w:bookmarkStart w:id="25" w:name="_Toc129244441"/>
      <w:bookmarkStart w:id="26" w:name="_Toc130320216"/>
      <w:bookmarkStart w:id="27" w:name="_Toc130385455"/>
      <w:r w:rsidRPr="00F71644">
        <w:lastRenderedPageBreak/>
        <w:t>3</w:t>
      </w:r>
      <w:r w:rsidRPr="00F71644">
        <w:tab/>
      </w:r>
      <w:r w:rsidR="00367724" w:rsidRPr="00F71644">
        <w:t>Definitions, symbols and abbreviations</w:t>
      </w:r>
      <w:bookmarkEnd w:id="22"/>
      <w:bookmarkEnd w:id="23"/>
      <w:bookmarkEnd w:id="24"/>
      <w:bookmarkEnd w:id="25"/>
      <w:bookmarkEnd w:id="26"/>
      <w:bookmarkEnd w:id="27"/>
    </w:p>
    <w:p w14:paraId="6E68AE0B" w14:textId="77777777" w:rsidR="00E8629F" w:rsidRDefault="00E8629F">
      <w:pPr>
        <w:pStyle w:val="Heading2"/>
      </w:pPr>
      <w:bookmarkStart w:id="28" w:name="_Toc124938180"/>
      <w:bookmarkStart w:id="29" w:name="_Toc125012470"/>
      <w:bookmarkStart w:id="30" w:name="_Toc125012580"/>
      <w:bookmarkStart w:id="31" w:name="_Toc129244442"/>
      <w:bookmarkStart w:id="32" w:name="_Toc130320217"/>
      <w:bookmarkStart w:id="33" w:name="_Toc130385456"/>
      <w:r w:rsidRPr="00F71644">
        <w:t>3.1</w:t>
      </w:r>
      <w:r w:rsidRPr="00F71644">
        <w:tab/>
        <w:t>Definitions</w:t>
      </w:r>
      <w:bookmarkEnd w:id="28"/>
      <w:bookmarkEnd w:id="29"/>
      <w:bookmarkEnd w:id="30"/>
      <w:bookmarkEnd w:id="31"/>
      <w:bookmarkEnd w:id="32"/>
      <w:bookmarkEnd w:id="33"/>
    </w:p>
    <w:p w14:paraId="46ED9108" w14:textId="77777777" w:rsidR="00B46EDD" w:rsidRPr="009A3681" w:rsidRDefault="00B46EDD" w:rsidP="00B46EDD">
      <w:r w:rsidRPr="009A3681">
        <w:t xml:space="preserve">For the purposes of the present document, the terms and definitions given in </w:t>
      </w:r>
      <w:bookmarkStart w:id="34" w:name="OLE_LINK1"/>
      <w:bookmarkStart w:id="35" w:name="OLE_LINK2"/>
      <w:bookmarkStart w:id="36" w:name="OLE_LINK3"/>
      <w:bookmarkStart w:id="37" w:name="OLE_LINK4"/>
      <w:bookmarkStart w:id="38" w:name="OLE_LINK5"/>
      <w:r w:rsidRPr="009A3681">
        <w:t xml:space="preserve">3GPP </w:t>
      </w:r>
      <w:bookmarkEnd w:id="34"/>
      <w:bookmarkEnd w:id="35"/>
      <w:bookmarkEnd w:id="36"/>
      <w:bookmarkEnd w:id="37"/>
      <w:bookmarkEnd w:id="38"/>
      <w:r w:rsidRPr="009A3681">
        <w:t>TR 21.905 [1] and the following apply. A term defined in the present document takes precedence over the definition of the same term, if any, in 3GPP TR 21.905 [1].</w:t>
      </w:r>
    </w:p>
    <w:p w14:paraId="4697B979" w14:textId="77777777" w:rsidR="00B46EDD" w:rsidRPr="008F4ACA" w:rsidRDefault="00B46EDD" w:rsidP="00CA2112"/>
    <w:p w14:paraId="659A8EE4" w14:textId="77777777" w:rsidR="00E8629F" w:rsidRPr="00F71644" w:rsidRDefault="00E8629F">
      <w:pPr>
        <w:pStyle w:val="Heading2"/>
      </w:pPr>
      <w:bookmarkStart w:id="39" w:name="_Toc124938181"/>
      <w:bookmarkStart w:id="40" w:name="_Toc125012471"/>
      <w:bookmarkStart w:id="41" w:name="_Toc125012581"/>
      <w:bookmarkStart w:id="42" w:name="_Toc129244443"/>
      <w:bookmarkStart w:id="43" w:name="_Toc130320218"/>
      <w:bookmarkStart w:id="44" w:name="_Toc130385457"/>
      <w:r w:rsidRPr="00F71644">
        <w:t>3.2</w:t>
      </w:r>
      <w:r w:rsidRPr="00F71644">
        <w:tab/>
        <w:t>Symbols</w:t>
      </w:r>
      <w:bookmarkEnd w:id="39"/>
      <w:bookmarkEnd w:id="40"/>
      <w:bookmarkEnd w:id="41"/>
      <w:bookmarkEnd w:id="42"/>
      <w:bookmarkEnd w:id="43"/>
      <w:bookmarkEnd w:id="44"/>
    </w:p>
    <w:p w14:paraId="67E9F5CE" w14:textId="77777777" w:rsidR="00F96F58" w:rsidRPr="009A3681" w:rsidRDefault="00F96F58" w:rsidP="000C2584">
      <w:pPr>
        <w:keepNext/>
      </w:pPr>
      <w:r w:rsidRPr="009A3681">
        <w:t>For the purposes of the present document, the following symbols apply:</w:t>
      </w:r>
    </w:p>
    <w:p w14:paraId="1587C07F" w14:textId="77777777" w:rsidR="00F96F58" w:rsidRPr="009A3681" w:rsidRDefault="00F96F58" w:rsidP="003F2DF5">
      <w:pPr>
        <w:spacing w:after="0"/>
        <w:ind w:left="1702" w:hanging="1418"/>
        <w:rPr>
          <w:rFonts w:cs="v5.0.0"/>
          <w:lang w:val="x-none"/>
        </w:rPr>
      </w:pPr>
      <w:r w:rsidRPr="009A3681">
        <w:rPr>
          <w:rFonts w:cs="v5.0.0"/>
          <w:i/>
          <w:lang w:val="x-none"/>
        </w:rPr>
        <w:t>BW</w:t>
      </w:r>
      <w:r w:rsidRPr="009A3681">
        <w:rPr>
          <w:rFonts w:cs="v5.0.0"/>
          <w:lang w:val="x-none"/>
        </w:rPr>
        <w:tab/>
        <w:t>Bandwidth</w:t>
      </w:r>
    </w:p>
    <w:p w14:paraId="13F087C1" w14:textId="77777777" w:rsidR="00F96F58" w:rsidRPr="009A3681" w:rsidRDefault="00F96F58" w:rsidP="003F2DF5">
      <w:pPr>
        <w:spacing w:after="0"/>
        <w:ind w:left="1702" w:hanging="1418"/>
        <w:rPr>
          <w:lang w:val="x-none"/>
        </w:rPr>
      </w:pPr>
      <w:r w:rsidRPr="009A3681">
        <w:rPr>
          <w:i/>
          <w:lang w:val="x-none"/>
        </w:rPr>
        <w:sym w:font="Symbol" w:char="F044"/>
      </w:r>
      <w:r w:rsidRPr="009A3681">
        <w:rPr>
          <w:i/>
          <w:lang w:val="x-none"/>
        </w:rPr>
        <w:t>f</w:t>
      </w:r>
      <w:r w:rsidRPr="009A3681">
        <w:rPr>
          <w:lang w:val="x-none"/>
        </w:rPr>
        <w:tab/>
        <w:t>Separation between the channel edge frequency and the nominal -3dB point of the measuring filter closest to the carrier frequency</w:t>
      </w:r>
    </w:p>
    <w:p w14:paraId="0D94B2C2" w14:textId="77777777" w:rsidR="00F96F58" w:rsidRPr="009A3681" w:rsidRDefault="00F96F58" w:rsidP="003F2DF5">
      <w:pPr>
        <w:spacing w:after="0"/>
        <w:ind w:left="1702" w:hanging="1418"/>
        <w:rPr>
          <w:lang w:val="x-none"/>
        </w:rPr>
      </w:pPr>
      <w:r w:rsidRPr="009A3681">
        <w:rPr>
          <w:i/>
          <w:lang w:val="x-none"/>
        </w:rPr>
        <w:sym w:font="Symbol" w:char="F044"/>
      </w:r>
      <w:r w:rsidRPr="009A3681">
        <w:rPr>
          <w:i/>
          <w:lang w:val="x-none"/>
        </w:rPr>
        <w:t>f</w:t>
      </w:r>
      <w:r w:rsidRPr="009A3681">
        <w:rPr>
          <w:i/>
          <w:vertAlign w:val="subscript"/>
          <w:lang w:val="x-none"/>
        </w:rPr>
        <w:t>max</w:t>
      </w:r>
      <w:r w:rsidRPr="009A3681">
        <w:rPr>
          <w:lang w:val="x-none"/>
        </w:rPr>
        <w:t xml:space="preserve"> </w:t>
      </w:r>
      <w:r w:rsidRPr="009A3681">
        <w:rPr>
          <w:lang w:val="x-none"/>
        </w:rPr>
        <w:tab/>
        <w:t xml:space="preserve">The largest value of </w:t>
      </w:r>
      <w:r w:rsidRPr="009A3681">
        <w:rPr>
          <w:lang w:val="x-none"/>
        </w:rPr>
        <w:sym w:font="Symbol" w:char="F044"/>
      </w:r>
      <w:r w:rsidRPr="009A3681">
        <w:rPr>
          <w:lang w:val="x-none"/>
        </w:rPr>
        <w:t>f used for defining the requirement</w:t>
      </w:r>
    </w:p>
    <w:p w14:paraId="1C9A866F" w14:textId="77777777" w:rsidR="00F96F58" w:rsidRPr="009A3681" w:rsidRDefault="00F96F58" w:rsidP="003F2DF5">
      <w:pPr>
        <w:spacing w:after="0"/>
        <w:ind w:left="1702" w:hanging="1418"/>
        <w:rPr>
          <w:lang w:val="x-none"/>
        </w:rPr>
      </w:pPr>
      <w:r w:rsidRPr="009A3681">
        <w:rPr>
          <w:i/>
          <w:lang w:val="x-none"/>
        </w:rPr>
        <w:t>F</w:t>
      </w:r>
      <w:r w:rsidRPr="009A3681">
        <w:rPr>
          <w:i/>
          <w:vertAlign w:val="subscript"/>
          <w:lang w:val="x-none"/>
        </w:rPr>
        <w:t>DL_low</w:t>
      </w:r>
      <w:r w:rsidRPr="009A3681">
        <w:rPr>
          <w:vertAlign w:val="subscript"/>
          <w:lang w:val="x-none"/>
        </w:rPr>
        <w:tab/>
      </w:r>
      <w:r w:rsidRPr="009A3681">
        <w:rPr>
          <w:lang w:val="x-none"/>
        </w:rPr>
        <w:t>The lowest frequency of the downlink operating band</w:t>
      </w:r>
    </w:p>
    <w:p w14:paraId="6F240E83" w14:textId="77777777" w:rsidR="00F96F58" w:rsidRPr="009A3681" w:rsidRDefault="00F96F58" w:rsidP="003F2DF5">
      <w:pPr>
        <w:spacing w:after="0"/>
        <w:ind w:left="1702" w:hanging="1418"/>
        <w:rPr>
          <w:lang w:val="x-none"/>
        </w:rPr>
      </w:pPr>
      <w:r w:rsidRPr="009A3681">
        <w:rPr>
          <w:i/>
          <w:lang w:val="x-none"/>
        </w:rPr>
        <w:t>F</w:t>
      </w:r>
      <w:r w:rsidRPr="009A3681">
        <w:rPr>
          <w:i/>
          <w:vertAlign w:val="subscript"/>
          <w:lang w:val="x-none"/>
        </w:rPr>
        <w:t>DL_high</w:t>
      </w:r>
      <w:r w:rsidRPr="009A3681">
        <w:rPr>
          <w:vertAlign w:val="subscript"/>
          <w:lang w:val="x-none"/>
        </w:rPr>
        <w:tab/>
      </w:r>
      <w:r w:rsidRPr="009A3681">
        <w:rPr>
          <w:lang w:val="x-none"/>
        </w:rPr>
        <w:t>The highest frequency of the downlink operating band</w:t>
      </w:r>
    </w:p>
    <w:p w14:paraId="554DAEA6" w14:textId="77777777" w:rsidR="00F96F58" w:rsidRPr="009A3681" w:rsidRDefault="00F96F58" w:rsidP="003F2DF5">
      <w:pPr>
        <w:spacing w:after="0"/>
        <w:ind w:left="1702" w:hanging="1418"/>
        <w:rPr>
          <w:lang w:val="x-none"/>
        </w:rPr>
      </w:pPr>
      <w:r w:rsidRPr="009A3681">
        <w:rPr>
          <w:i/>
          <w:lang w:val="x-none"/>
        </w:rPr>
        <w:t>F</w:t>
      </w:r>
      <w:r w:rsidRPr="009A3681">
        <w:rPr>
          <w:i/>
          <w:vertAlign w:val="subscript"/>
          <w:lang w:val="x-none"/>
        </w:rPr>
        <w:t>UL_low</w:t>
      </w:r>
      <w:r w:rsidRPr="009A3681">
        <w:rPr>
          <w:vertAlign w:val="subscript"/>
          <w:lang w:val="x-none"/>
        </w:rPr>
        <w:tab/>
      </w:r>
      <w:r w:rsidRPr="009A3681">
        <w:rPr>
          <w:lang w:val="x-none"/>
        </w:rPr>
        <w:t>The lowest frequency of the uplink operating band</w:t>
      </w:r>
    </w:p>
    <w:p w14:paraId="20320846" w14:textId="77777777" w:rsidR="00F96F58" w:rsidRPr="009A3681" w:rsidRDefault="00F96F58" w:rsidP="003F2DF5">
      <w:pPr>
        <w:spacing w:after="0"/>
        <w:ind w:left="1702" w:hanging="1418"/>
        <w:rPr>
          <w:lang w:val="x-none"/>
        </w:rPr>
      </w:pPr>
      <w:r w:rsidRPr="009A3681">
        <w:rPr>
          <w:i/>
          <w:lang w:val="x-none"/>
        </w:rPr>
        <w:t>F</w:t>
      </w:r>
      <w:r w:rsidRPr="009A3681">
        <w:rPr>
          <w:i/>
          <w:vertAlign w:val="subscript"/>
          <w:lang w:val="x-none"/>
        </w:rPr>
        <w:t>UL_high</w:t>
      </w:r>
      <w:r w:rsidRPr="009A3681">
        <w:rPr>
          <w:vertAlign w:val="subscript"/>
          <w:lang w:val="x-none"/>
        </w:rPr>
        <w:tab/>
      </w:r>
      <w:r w:rsidRPr="009A3681">
        <w:rPr>
          <w:lang w:val="x-none"/>
        </w:rPr>
        <w:t>The highest frequency of the uplink operating band</w:t>
      </w:r>
    </w:p>
    <w:p w14:paraId="3A742379" w14:textId="77777777" w:rsidR="00F96F58" w:rsidRPr="009A3681" w:rsidRDefault="00F96F58" w:rsidP="003F2DF5">
      <w:pPr>
        <w:spacing w:after="0"/>
        <w:ind w:left="1702" w:hanging="1418"/>
        <w:rPr>
          <w:lang w:val="x-none"/>
        </w:rPr>
      </w:pPr>
      <w:r w:rsidRPr="009A3681">
        <w:rPr>
          <w:i/>
          <w:lang w:val="x-none"/>
        </w:rPr>
        <w:t>f_offset</w:t>
      </w:r>
      <w:r w:rsidRPr="009A3681">
        <w:rPr>
          <w:lang w:val="x-none"/>
        </w:rPr>
        <w:t xml:space="preserve"> </w:t>
      </w:r>
      <w:r w:rsidRPr="009A3681">
        <w:rPr>
          <w:lang w:val="x-none"/>
        </w:rPr>
        <w:tab/>
        <w:t>Separation between the channel edge frequency and the centre of the measuring filter</w:t>
      </w:r>
    </w:p>
    <w:p w14:paraId="14819BB9" w14:textId="77777777" w:rsidR="00F96F58" w:rsidRPr="009A3681" w:rsidRDefault="00F96F58" w:rsidP="003F2DF5">
      <w:pPr>
        <w:spacing w:after="0"/>
        <w:ind w:left="1702" w:hanging="1418"/>
        <w:rPr>
          <w:lang w:val="x-none"/>
        </w:rPr>
      </w:pPr>
      <w:r w:rsidRPr="009A3681">
        <w:rPr>
          <w:i/>
          <w:lang w:val="x-none"/>
        </w:rPr>
        <w:t>f_offset</w:t>
      </w:r>
      <w:r w:rsidRPr="009A3681">
        <w:rPr>
          <w:i/>
          <w:vertAlign w:val="subscript"/>
          <w:lang w:val="x-none"/>
        </w:rPr>
        <w:t>max</w:t>
      </w:r>
      <w:r w:rsidRPr="009A3681">
        <w:rPr>
          <w:lang w:val="x-none"/>
        </w:rPr>
        <w:t xml:space="preserve"> </w:t>
      </w:r>
      <w:r w:rsidRPr="009A3681">
        <w:rPr>
          <w:lang w:val="x-none"/>
        </w:rPr>
        <w:tab/>
        <w:t>The maximum value of f_offset used for defining the requirement</w:t>
      </w:r>
    </w:p>
    <w:p w14:paraId="4B3FB59D" w14:textId="77777777" w:rsidR="00F96F58" w:rsidRPr="009A3681" w:rsidRDefault="00F96F58" w:rsidP="003F2DF5">
      <w:pPr>
        <w:spacing w:after="0"/>
        <w:ind w:left="1702" w:hanging="1418"/>
        <w:rPr>
          <w:lang w:val="x-none"/>
        </w:rPr>
      </w:pPr>
      <w:r w:rsidRPr="009A3681">
        <w:rPr>
          <w:i/>
          <w:lang w:val="x-none"/>
        </w:rPr>
        <w:t>N</w:t>
      </w:r>
      <w:r w:rsidRPr="009A3681">
        <w:rPr>
          <w:i/>
          <w:vertAlign w:val="subscript"/>
          <w:lang w:val="x-none"/>
        </w:rPr>
        <w:t>DL</w:t>
      </w:r>
      <w:r w:rsidRPr="009A3681">
        <w:rPr>
          <w:lang w:val="x-none"/>
        </w:rPr>
        <w:t xml:space="preserve"> </w:t>
      </w:r>
      <w:r w:rsidRPr="009A3681">
        <w:rPr>
          <w:lang w:val="x-none"/>
        </w:rPr>
        <w:tab/>
        <w:t>Downlink EARFCN</w:t>
      </w:r>
    </w:p>
    <w:p w14:paraId="662724B8" w14:textId="77777777" w:rsidR="00F96F58" w:rsidRPr="009A3681" w:rsidRDefault="00F96F58" w:rsidP="003F2DF5">
      <w:pPr>
        <w:spacing w:after="0"/>
        <w:ind w:left="1702" w:hanging="1418"/>
        <w:rPr>
          <w:lang w:val="x-none"/>
        </w:rPr>
      </w:pPr>
      <w:r w:rsidRPr="009A3681">
        <w:rPr>
          <w:i/>
          <w:lang w:val="x-none"/>
        </w:rPr>
        <w:t>N</w:t>
      </w:r>
      <w:r w:rsidRPr="009A3681">
        <w:rPr>
          <w:i/>
          <w:vertAlign w:val="subscript"/>
          <w:lang w:val="x-none"/>
        </w:rPr>
        <w:t>Offs-DL</w:t>
      </w:r>
      <w:r w:rsidRPr="009A3681">
        <w:rPr>
          <w:lang w:val="x-none"/>
        </w:rPr>
        <w:t xml:space="preserve"> </w:t>
      </w:r>
      <w:r w:rsidRPr="009A3681">
        <w:rPr>
          <w:lang w:val="x-none"/>
        </w:rPr>
        <w:tab/>
        <w:t>Offset used for calculating downlink EARFCN</w:t>
      </w:r>
    </w:p>
    <w:p w14:paraId="06B89B23" w14:textId="77777777" w:rsidR="00F96F58" w:rsidRPr="009A3681" w:rsidRDefault="00F96F58" w:rsidP="003F2DF5">
      <w:pPr>
        <w:spacing w:after="0"/>
        <w:ind w:left="1702" w:hanging="1418"/>
        <w:rPr>
          <w:lang w:val="x-none"/>
        </w:rPr>
      </w:pPr>
      <w:r w:rsidRPr="009A3681">
        <w:rPr>
          <w:i/>
          <w:lang w:val="x-none"/>
        </w:rPr>
        <w:t>N</w:t>
      </w:r>
      <w:r w:rsidRPr="009A3681">
        <w:rPr>
          <w:i/>
          <w:vertAlign w:val="subscript"/>
          <w:lang w:val="x-none"/>
        </w:rPr>
        <w:t>Offs-UL</w:t>
      </w:r>
      <w:r w:rsidRPr="009A3681">
        <w:rPr>
          <w:lang w:val="x-none"/>
        </w:rPr>
        <w:t xml:space="preserve"> </w:t>
      </w:r>
      <w:r w:rsidRPr="009A3681">
        <w:rPr>
          <w:lang w:val="x-none"/>
        </w:rPr>
        <w:tab/>
        <w:t xml:space="preserve">Offset used for calculating uplink EARFCN </w:t>
      </w:r>
    </w:p>
    <w:p w14:paraId="73243D97" w14:textId="77777777" w:rsidR="00F96F58" w:rsidRPr="009A3681" w:rsidRDefault="00F96F58" w:rsidP="003F2DF5">
      <w:pPr>
        <w:spacing w:after="0"/>
        <w:ind w:left="1702" w:hanging="1418"/>
        <w:rPr>
          <w:lang w:val="x-none"/>
        </w:rPr>
      </w:pPr>
      <w:r w:rsidRPr="009A3681">
        <w:rPr>
          <w:i/>
          <w:lang w:val="x-none"/>
        </w:rPr>
        <w:t>N</w:t>
      </w:r>
      <w:r w:rsidRPr="009A3681">
        <w:rPr>
          <w:i/>
          <w:vertAlign w:val="subscript"/>
          <w:lang w:val="x-none"/>
        </w:rPr>
        <w:t>UL</w:t>
      </w:r>
      <w:r w:rsidRPr="009A3681">
        <w:rPr>
          <w:lang w:val="x-none"/>
        </w:rPr>
        <w:t xml:space="preserve"> </w:t>
      </w:r>
      <w:r w:rsidRPr="009A3681">
        <w:rPr>
          <w:lang w:val="x-none"/>
        </w:rPr>
        <w:tab/>
        <w:t>Uplink EARFCN</w:t>
      </w:r>
    </w:p>
    <w:p w14:paraId="505BCCAE" w14:textId="77777777" w:rsidR="00F96F58" w:rsidRPr="009A3681" w:rsidRDefault="00F96F58" w:rsidP="003F2DF5">
      <w:pPr>
        <w:spacing w:after="0"/>
        <w:ind w:left="1702" w:hanging="1418"/>
        <w:rPr>
          <w:lang w:val="x-none"/>
        </w:rPr>
      </w:pPr>
      <w:r w:rsidRPr="009A3681">
        <w:rPr>
          <w:i/>
          <w:lang w:val="x-none"/>
        </w:rPr>
        <w:t>P</w:t>
      </w:r>
      <w:r w:rsidRPr="009A3681">
        <w:rPr>
          <w:i/>
          <w:vertAlign w:val="subscript"/>
          <w:lang w:val="x-none"/>
        </w:rPr>
        <w:t>REFSENS</w:t>
      </w:r>
      <w:r w:rsidRPr="009A3681">
        <w:rPr>
          <w:lang w:val="x-none"/>
        </w:rPr>
        <w:tab/>
        <w:t>Reference Sensitivity power level</w:t>
      </w:r>
    </w:p>
    <w:p w14:paraId="6CC80EBE" w14:textId="77777777" w:rsidR="00F96F58" w:rsidRPr="009A3681" w:rsidRDefault="00F96F58" w:rsidP="003F2DF5">
      <w:pPr>
        <w:spacing w:after="0"/>
        <w:ind w:left="1702" w:hanging="1418"/>
        <w:rPr>
          <w:lang w:val="x-none"/>
        </w:rPr>
      </w:pPr>
    </w:p>
    <w:p w14:paraId="665D9063" w14:textId="77777777" w:rsidR="00E8629F" w:rsidRPr="00F71644" w:rsidRDefault="00E8629F" w:rsidP="003F2DF5">
      <w:pPr>
        <w:pStyle w:val="EW"/>
        <w:keepLines w:val="0"/>
      </w:pPr>
    </w:p>
    <w:p w14:paraId="2E79141C" w14:textId="77777777" w:rsidR="00E8629F" w:rsidRDefault="00E8629F">
      <w:pPr>
        <w:pStyle w:val="Heading2"/>
      </w:pPr>
      <w:bookmarkStart w:id="45" w:name="_Toc124938182"/>
      <w:bookmarkStart w:id="46" w:name="_Toc125012472"/>
      <w:bookmarkStart w:id="47" w:name="_Toc125012582"/>
      <w:bookmarkStart w:id="48" w:name="_Toc129244444"/>
      <w:bookmarkStart w:id="49" w:name="_Toc130320219"/>
      <w:bookmarkStart w:id="50" w:name="_Toc130385458"/>
      <w:r w:rsidRPr="00F71644">
        <w:t>3.3</w:t>
      </w:r>
      <w:r w:rsidRPr="00F71644">
        <w:tab/>
        <w:t>Abbreviations</w:t>
      </w:r>
      <w:bookmarkEnd w:id="45"/>
      <w:bookmarkEnd w:id="46"/>
      <w:bookmarkEnd w:id="47"/>
      <w:bookmarkEnd w:id="48"/>
      <w:bookmarkEnd w:id="49"/>
      <w:bookmarkEnd w:id="50"/>
    </w:p>
    <w:p w14:paraId="7F4BF118" w14:textId="77777777" w:rsidR="005B584E" w:rsidRPr="009A3681" w:rsidRDefault="005B584E" w:rsidP="003F2DF5">
      <w:r w:rsidRPr="009A3681">
        <w:t xml:space="preserve">For the purposes of the present document, the abbreviations given in 3GPP TR 21.905 [1] and the following apply. </w:t>
      </w:r>
      <w:r w:rsidRPr="009A3681">
        <w:br/>
        <w:t>An abbreviation defined in the present document takes precedence over the definition of the same abbreviation, if any, in 3GPP TR 21.905 [1].</w:t>
      </w:r>
    </w:p>
    <w:p w14:paraId="1F6D234D" w14:textId="77777777" w:rsidR="005B584E" w:rsidRPr="009A3681" w:rsidRDefault="005B584E" w:rsidP="003F2DF5">
      <w:pPr>
        <w:spacing w:after="0"/>
        <w:ind w:left="1702" w:hanging="1418"/>
        <w:rPr>
          <w:lang w:val="x-none"/>
        </w:rPr>
      </w:pPr>
      <w:r w:rsidRPr="009A3681">
        <w:rPr>
          <w:lang w:val="x-none"/>
        </w:rPr>
        <w:t>ACLR</w:t>
      </w:r>
      <w:r w:rsidRPr="009A3681">
        <w:rPr>
          <w:lang w:val="x-none"/>
        </w:rPr>
        <w:tab/>
        <w:t>Adjacent Channel Leakage Ratio</w:t>
      </w:r>
    </w:p>
    <w:p w14:paraId="38F004EF" w14:textId="77777777" w:rsidR="005B584E" w:rsidRPr="009A3681" w:rsidRDefault="005B584E" w:rsidP="003F2DF5">
      <w:pPr>
        <w:spacing w:after="0"/>
        <w:ind w:left="1702" w:hanging="1418"/>
        <w:rPr>
          <w:lang w:val="x-none"/>
        </w:rPr>
      </w:pPr>
      <w:r w:rsidRPr="009A3681">
        <w:rPr>
          <w:lang w:val="x-none"/>
        </w:rPr>
        <w:t>BS</w:t>
      </w:r>
      <w:r w:rsidRPr="009A3681">
        <w:rPr>
          <w:lang w:val="x-none"/>
        </w:rPr>
        <w:tab/>
        <w:t>Base Station</w:t>
      </w:r>
    </w:p>
    <w:p w14:paraId="6AFA14FF" w14:textId="77777777" w:rsidR="005B584E" w:rsidRPr="009A3681" w:rsidRDefault="005B584E" w:rsidP="003F2DF5">
      <w:pPr>
        <w:spacing w:after="0"/>
        <w:ind w:left="1702" w:hanging="1418"/>
        <w:rPr>
          <w:lang w:val="x-none"/>
        </w:rPr>
      </w:pPr>
      <w:r w:rsidRPr="009A3681">
        <w:rPr>
          <w:lang w:val="x-none"/>
        </w:rPr>
        <w:t>CBRS</w:t>
      </w:r>
      <w:r w:rsidRPr="009A3681">
        <w:rPr>
          <w:lang w:val="x-none"/>
        </w:rPr>
        <w:tab/>
        <w:t>Citizens Broadband Radio Service</w:t>
      </w:r>
    </w:p>
    <w:p w14:paraId="1704621E" w14:textId="77777777" w:rsidR="005B584E" w:rsidRPr="009A3681" w:rsidRDefault="005B584E" w:rsidP="003F2DF5">
      <w:pPr>
        <w:spacing w:after="0"/>
        <w:ind w:left="1702" w:hanging="1418"/>
        <w:rPr>
          <w:lang w:val="x-none"/>
        </w:rPr>
      </w:pPr>
      <w:r w:rsidRPr="009A3681">
        <w:rPr>
          <w:lang w:val="x-none"/>
        </w:rPr>
        <w:t>CIM</w:t>
      </w:r>
      <w:r w:rsidRPr="009A3681">
        <w:rPr>
          <w:lang w:val="x-none"/>
        </w:rPr>
        <w:tab/>
        <w:t>Counter-InterModulation</w:t>
      </w:r>
    </w:p>
    <w:p w14:paraId="1E34C688" w14:textId="77777777" w:rsidR="005B584E" w:rsidRPr="009A3681" w:rsidRDefault="005B584E" w:rsidP="003F2DF5">
      <w:pPr>
        <w:spacing w:after="0"/>
        <w:ind w:left="1702" w:hanging="1418"/>
        <w:rPr>
          <w:lang w:val="x-none"/>
        </w:rPr>
      </w:pPr>
      <w:r w:rsidRPr="009A3681">
        <w:rPr>
          <w:lang w:val="x-none"/>
        </w:rPr>
        <w:t>CW</w:t>
      </w:r>
      <w:r w:rsidRPr="009A3681">
        <w:rPr>
          <w:lang w:val="x-none"/>
        </w:rPr>
        <w:tab/>
        <w:t>Continuous Wave</w:t>
      </w:r>
    </w:p>
    <w:p w14:paraId="69B11AA2" w14:textId="77777777" w:rsidR="005B584E" w:rsidRPr="009A3681" w:rsidRDefault="005B584E" w:rsidP="003F2DF5">
      <w:pPr>
        <w:spacing w:after="0"/>
        <w:ind w:left="1702" w:hanging="1418"/>
        <w:rPr>
          <w:lang w:val="x-none"/>
        </w:rPr>
      </w:pPr>
      <w:r w:rsidRPr="009A3681">
        <w:rPr>
          <w:lang w:val="x-none"/>
        </w:rPr>
        <w:t>DL</w:t>
      </w:r>
      <w:r w:rsidRPr="009A3681">
        <w:rPr>
          <w:lang w:val="x-none"/>
        </w:rPr>
        <w:tab/>
        <w:t>Downlink</w:t>
      </w:r>
    </w:p>
    <w:p w14:paraId="4A57A0C7" w14:textId="77777777" w:rsidR="005B584E" w:rsidRPr="009A3681" w:rsidRDefault="005B584E" w:rsidP="003F2DF5">
      <w:pPr>
        <w:spacing w:after="0"/>
        <w:ind w:left="1702" w:hanging="1418"/>
        <w:rPr>
          <w:lang w:val="x-none"/>
        </w:rPr>
      </w:pPr>
      <w:r w:rsidRPr="009A3681">
        <w:rPr>
          <w:lang w:val="x-none"/>
        </w:rPr>
        <w:t>DTV</w:t>
      </w:r>
      <w:r w:rsidRPr="009A3681">
        <w:rPr>
          <w:lang w:val="x-none"/>
        </w:rPr>
        <w:tab/>
        <w:t>Digital Television</w:t>
      </w:r>
    </w:p>
    <w:p w14:paraId="1EBFC9A9" w14:textId="77777777" w:rsidR="005B584E" w:rsidRPr="009A3681" w:rsidRDefault="005B584E" w:rsidP="003F2DF5">
      <w:pPr>
        <w:spacing w:after="0"/>
        <w:ind w:left="1702" w:hanging="1418"/>
        <w:rPr>
          <w:lang w:val="x-none"/>
        </w:rPr>
      </w:pPr>
      <w:r w:rsidRPr="009A3681">
        <w:rPr>
          <w:lang w:val="x-none"/>
        </w:rPr>
        <w:t xml:space="preserve">EARFCN </w:t>
      </w:r>
      <w:r w:rsidRPr="009A3681">
        <w:rPr>
          <w:lang w:val="x-none"/>
        </w:rPr>
        <w:tab/>
        <w:t>E-UTRA Absolute Radio Frequency Channel Number</w:t>
      </w:r>
    </w:p>
    <w:p w14:paraId="3EA82A4B" w14:textId="77777777" w:rsidR="005B584E" w:rsidRPr="009A3681" w:rsidRDefault="005B584E" w:rsidP="003F2DF5">
      <w:pPr>
        <w:spacing w:after="0"/>
        <w:ind w:left="1702" w:hanging="1418"/>
        <w:rPr>
          <w:lang w:val="x-none"/>
        </w:rPr>
      </w:pPr>
      <w:r w:rsidRPr="009A3681">
        <w:rPr>
          <w:lang w:val="x-none"/>
        </w:rPr>
        <w:t>eCFR</w:t>
      </w:r>
      <w:r w:rsidRPr="009A3681">
        <w:rPr>
          <w:lang w:val="x-none"/>
        </w:rPr>
        <w:tab/>
        <w:t>electronic Code of Federal Regulation</w:t>
      </w:r>
    </w:p>
    <w:p w14:paraId="546B472D" w14:textId="77777777" w:rsidR="005B584E" w:rsidRPr="009A3681" w:rsidRDefault="005B584E" w:rsidP="003F2DF5">
      <w:pPr>
        <w:spacing w:after="0"/>
        <w:ind w:left="1702" w:hanging="1418"/>
        <w:rPr>
          <w:lang w:val="x-none"/>
        </w:rPr>
      </w:pPr>
      <w:r w:rsidRPr="009A3681">
        <w:rPr>
          <w:lang w:val="x-none"/>
        </w:rPr>
        <w:t>EIRP</w:t>
      </w:r>
      <w:r w:rsidRPr="009A3681">
        <w:rPr>
          <w:lang w:val="x-none"/>
        </w:rPr>
        <w:tab/>
        <w:t>Effective Isotropic Radiated Power</w:t>
      </w:r>
    </w:p>
    <w:p w14:paraId="32967193" w14:textId="77777777" w:rsidR="005B584E" w:rsidRPr="009A3681" w:rsidRDefault="005B584E" w:rsidP="003F2DF5">
      <w:pPr>
        <w:spacing w:after="0"/>
        <w:ind w:left="1702" w:hanging="1418"/>
        <w:rPr>
          <w:lang w:val="x-none"/>
        </w:rPr>
      </w:pPr>
      <w:r w:rsidRPr="009A3681">
        <w:rPr>
          <w:lang w:val="x-none"/>
        </w:rPr>
        <w:t xml:space="preserve">ERP </w:t>
      </w:r>
      <w:r w:rsidRPr="009A3681">
        <w:rPr>
          <w:lang w:val="x-none"/>
        </w:rPr>
        <w:tab/>
        <w:t>Effective Radiated Power</w:t>
      </w:r>
    </w:p>
    <w:p w14:paraId="508FE147" w14:textId="77777777" w:rsidR="005B584E" w:rsidRPr="009A3681" w:rsidRDefault="005B584E" w:rsidP="003F2DF5">
      <w:pPr>
        <w:spacing w:after="0"/>
        <w:ind w:left="1702" w:hanging="1418"/>
        <w:rPr>
          <w:lang w:val="x-none"/>
        </w:rPr>
      </w:pPr>
      <w:r w:rsidRPr="009A3681">
        <w:rPr>
          <w:lang w:val="x-none"/>
        </w:rPr>
        <w:t>ETSI</w:t>
      </w:r>
      <w:r w:rsidRPr="009A3681">
        <w:rPr>
          <w:lang w:val="x-none"/>
        </w:rPr>
        <w:tab/>
        <w:t>European Telecommunications Standards Institute</w:t>
      </w:r>
    </w:p>
    <w:p w14:paraId="3AC24892" w14:textId="77777777" w:rsidR="005B584E" w:rsidRPr="009A3681" w:rsidRDefault="005B584E" w:rsidP="003F2DF5">
      <w:pPr>
        <w:spacing w:after="0"/>
        <w:ind w:left="1702" w:hanging="1418"/>
        <w:rPr>
          <w:rFonts w:cs="v4.2.0"/>
          <w:lang w:val="x-none"/>
        </w:rPr>
      </w:pPr>
      <w:r w:rsidRPr="009A3681">
        <w:rPr>
          <w:rFonts w:cs="v4.2.0"/>
          <w:lang w:val="x-none"/>
        </w:rPr>
        <w:t>E-UTRA</w:t>
      </w:r>
      <w:r w:rsidRPr="009A3681">
        <w:rPr>
          <w:rFonts w:cs="v4.2.0"/>
          <w:lang w:val="x-none"/>
        </w:rPr>
        <w:tab/>
        <w:t>Evolved UTRA</w:t>
      </w:r>
    </w:p>
    <w:p w14:paraId="4A66D278" w14:textId="77777777" w:rsidR="005B584E" w:rsidRPr="009A3681" w:rsidRDefault="005B584E" w:rsidP="003F2DF5">
      <w:pPr>
        <w:spacing w:after="0"/>
        <w:ind w:left="1702" w:hanging="1418"/>
        <w:rPr>
          <w:lang w:val="x-none"/>
        </w:rPr>
      </w:pPr>
      <w:r w:rsidRPr="009A3681">
        <w:rPr>
          <w:lang w:val="x-none"/>
        </w:rPr>
        <w:t>FCC</w:t>
      </w:r>
      <w:r w:rsidRPr="009A3681">
        <w:rPr>
          <w:lang w:val="x-none"/>
        </w:rPr>
        <w:tab/>
        <w:t>Federal Communications Commission</w:t>
      </w:r>
    </w:p>
    <w:p w14:paraId="65A51FBB" w14:textId="77777777" w:rsidR="005B584E" w:rsidRPr="009A3681" w:rsidRDefault="005B584E" w:rsidP="003F2DF5">
      <w:pPr>
        <w:spacing w:after="0"/>
        <w:ind w:left="1702" w:hanging="1418"/>
        <w:rPr>
          <w:lang w:val="x-none"/>
        </w:rPr>
      </w:pPr>
      <w:r w:rsidRPr="009A3681">
        <w:rPr>
          <w:lang w:val="x-none"/>
        </w:rPr>
        <w:t>FDD</w:t>
      </w:r>
      <w:r w:rsidRPr="009A3681">
        <w:rPr>
          <w:lang w:val="x-none"/>
        </w:rPr>
        <w:tab/>
        <w:t>Frequency Division Duplex</w:t>
      </w:r>
    </w:p>
    <w:p w14:paraId="6499D596" w14:textId="77777777" w:rsidR="005B584E" w:rsidRPr="009A3681" w:rsidRDefault="005B584E" w:rsidP="003F2DF5">
      <w:pPr>
        <w:spacing w:after="0"/>
        <w:ind w:left="1702" w:hanging="1418"/>
        <w:rPr>
          <w:lang w:val="x-none"/>
        </w:rPr>
      </w:pPr>
      <w:r w:rsidRPr="009A3681">
        <w:rPr>
          <w:lang w:val="x-none"/>
        </w:rPr>
        <w:t>HAAT</w:t>
      </w:r>
      <w:r w:rsidRPr="009A3681">
        <w:rPr>
          <w:lang w:val="x-none"/>
        </w:rPr>
        <w:tab/>
        <w:t>Height Above Average Terrain</w:t>
      </w:r>
    </w:p>
    <w:p w14:paraId="7CA3D193" w14:textId="77777777" w:rsidR="005B584E" w:rsidRPr="009A3681" w:rsidRDefault="005B584E" w:rsidP="003F2DF5">
      <w:pPr>
        <w:spacing w:after="0"/>
        <w:ind w:left="1702" w:hanging="1418"/>
        <w:rPr>
          <w:lang w:val="x-none"/>
        </w:rPr>
      </w:pPr>
      <w:r w:rsidRPr="009A3681">
        <w:rPr>
          <w:lang w:val="x-none"/>
        </w:rPr>
        <w:t>LA</w:t>
      </w:r>
      <w:r w:rsidRPr="009A3681">
        <w:rPr>
          <w:lang w:val="x-none"/>
        </w:rPr>
        <w:tab/>
        <w:t>Local Area</w:t>
      </w:r>
    </w:p>
    <w:p w14:paraId="33ABFECC" w14:textId="77777777" w:rsidR="005B584E" w:rsidRPr="009A3681" w:rsidRDefault="005B584E" w:rsidP="003F2DF5">
      <w:pPr>
        <w:spacing w:after="0"/>
        <w:ind w:left="1702" w:hanging="1418"/>
        <w:rPr>
          <w:lang w:val="x-none"/>
        </w:rPr>
      </w:pPr>
      <w:r w:rsidRPr="009A3681">
        <w:rPr>
          <w:lang w:val="x-none"/>
        </w:rPr>
        <w:t xml:space="preserve">LO </w:t>
      </w:r>
      <w:r w:rsidRPr="009A3681">
        <w:rPr>
          <w:lang w:val="x-none"/>
        </w:rPr>
        <w:tab/>
        <w:t>Local Oscillator</w:t>
      </w:r>
    </w:p>
    <w:p w14:paraId="685A9E77" w14:textId="77777777" w:rsidR="005B584E" w:rsidRPr="009A3681" w:rsidRDefault="005B584E" w:rsidP="003F2DF5">
      <w:pPr>
        <w:spacing w:after="0"/>
        <w:ind w:left="1702" w:hanging="1418"/>
        <w:rPr>
          <w:lang w:val="x-none"/>
        </w:rPr>
      </w:pPr>
      <w:r w:rsidRPr="009A3681">
        <w:rPr>
          <w:lang w:val="x-none"/>
        </w:rPr>
        <w:t>MOP</w:t>
      </w:r>
      <w:r w:rsidRPr="009A3681">
        <w:rPr>
          <w:lang w:val="x-none"/>
        </w:rPr>
        <w:tab/>
        <w:t>Maximum Output Power</w:t>
      </w:r>
    </w:p>
    <w:p w14:paraId="777E2A92" w14:textId="77777777" w:rsidR="005B584E" w:rsidRPr="009A3681" w:rsidRDefault="005B584E" w:rsidP="003F2DF5">
      <w:pPr>
        <w:spacing w:after="0"/>
        <w:ind w:left="1702" w:hanging="1418"/>
        <w:rPr>
          <w:lang w:val="x-none"/>
        </w:rPr>
      </w:pPr>
      <w:r w:rsidRPr="009A3681">
        <w:rPr>
          <w:lang w:val="x-none"/>
        </w:rPr>
        <w:t>MR</w:t>
      </w:r>
      <w:r w:rsidRPr="009A3681">
        <w:rPr>
          <w:lang w:val="x-none"/>
        </w:rPr>
        <w:tab/>
        <w:t>Medium Range</w:t>
      </w:r>
    </w:p>
    <w:p w14:paraId="3E342018" w14:textId="77777777" w:rsidR="005B584E" w:rsidRPr="009A3681" w:rsidRDefault="005B584E" w:rsidP="003F2DF5">
      <w:pPr>
        <w:spacing w:after="0"/>
        <w:ind w:left="1702" w:hanging="1418"/>
        <w:rPr>
          <w:lang w:val="x-none"/>
        </w:rPr>
      </w:pPr>
      <w:r w:rsidRPr="009A3681">
        <w:rPr>
          <w:lang w:val="x-none"/>
        </w:rPr>
        <w:t>MSR</w:t>
      </w:r>
      <w:r w:rsidRPr="009A3681">
        <w:rPr>
          <w:lang w:val="x-none"/>
        </w:rPr>
        <w:tab/>
        <w:t>Multi-Standard Radio</w:t>
      </w:r>
    </w:p>
    <w:p w14:paraId="70C018B3" w14:textId="77777777" w:rsidR="005B584E" w:rsidRPr="009A3681" w:rsidRDefault="005B584E" w:rsidP="003F2DF5">
      <w:pPr>
        <w:spacing w:after="0"/>
        <w:ind w:left="1702" w:hanging="1418"/>
        <w:rPr>
          <w:lang w:val="x-none"/>
        </w:rPr>
      </w:pPr>
      <w:r w:rsidRPr="009A3681">
        <w:rPr>
          <w:lang w:val="x-none"/>
        </w:rPr>
        <w:lastRenderedPageBreak/>
        <w:t>NF</w:t>
      </w:r>
      <w:r w:rsidRPr="009A3681">
        <w:rPr>
          <w:lang w:val="x-none"/>
        </w:rPr>
        <w:tab/>
        <w:t>Noise Figure</w:t>
      </w:r>
    </w:p>
    <w:p w14:paraId="14807F05" w14:textId="77777777" w:rsidR="005B584E" w:rsidRPr="009A3681" w:rsidRDefault="005B584E" w:rsidP="003F2DF5">
      <w:pPr>
        <w:spacing w:after="0"/>
        <w:ind w:left="1702" w:hanging="1418"/>
        <w:rPr>
          <w:lang w:val="x-none"/>
        </w:rPr>
      </w:pPr>
      <w:r w:rsidRPr="009A3681">
        <w:rPr>
          <w:lang w:val="x-none"/>
        </w:rPr>
        <w:t>NRAO</w:t>
      </w:r>
      <w:r w:rsidRPr="009A3681">
        <w:rPr>
          <w:lang w:val="x-none"/>
        </w:rPr>
        <w:tab/>
        <w:t>National Radio Astronomy Observatory</w:t>
      </w:r>
    </w:p>
    <w:p w14:paraId="20959D30" w14:textId="77777777" w:rsidR="005B584E" w:rsidRPr="009A3681" w:rsidRDefault="005B584E" w:rsidP="003F2DF5">
      <w:pPr>
        <w:spacing w:after="0"/>
        <w:ind w:left="1702" w:hanging="1418"/>
        <w:rPr>
          <w:lang w:val="x-none"/>
        </w:rPr>
      </w:pPr>
      <w:r w:rsidRPr="009A3681">
        <w:rPr>
          <w:lang w:val="x-none"/>
        </w:rPr>
        <w:t>NSF</w:t>
      </w:r>
      <w:r w:rsidRPr="009A3681">
        <w:rPr>
          <w:lang w:val="x-none"/>
        </w:rPr>
        <w:tab/>
        <w:t>National Science Foundation</w:t>
      </w:r>
    </w:p>
    <w:p w14:paraId="26BC0106" w14:textId="77777777" w:rsidR="005B584E" w:rsidRPr="009A3681" w:rsidRDefault="005B584E" w:rsidP="003F2DF5">
      <w:pPr>
        <w:spacing w:after="0"/>
        <w:ind w:left="1702" w:hanging="1418"/>
        <w:rPr>
          <w:lang w:val="x-none"/>
        </w:rPr>
      </w:pPr>
      <w:r w:rsidRPr="009A3681">
        <w:rPr>
          <w:lang w:val="x-none"/>
        </w:rPr>
        <w:t xml:space="preserve">PA </w:t>
      </w:r>
      <w:r w:rsidRPr="009A3681">
        <w:rPr>
          <w:lang w:val="x-none"/>
        </w:rPr>
        <w:tab/>
        <w:t>Power Amplifier</w:t>
      </w:r>
    </w:p>
    <w:p w14:paraId="157FFAB4" w14:textId="77777777" w:rsidR="005B584E" w:rsidRPr="009A3681" w:rsidRDefault="005B584E" w:rsidP="003F2DF5">
      <w:pPr>
        <w:spacing w:after="0"/>
        <w:ind w:left="1702" w:hanging="1418"/>
        <w:rPr>
          <w:lang w:val="x-none"/>
        </w:rPr>
      </w:pPr>
      <w:r w:rsidRPr="009A3681">
        <w:rPr>
          <w:lang w:val="x-none"/>
        </w:rPr>
        <w:t>PRB</w:t>
      </w:r>
      <w:r w:rsidRPr="009A3681">
        <w:rPr>
          <w:lang w:val="x-none"/>
        </w:rPr>
        <w:tab/>
        <w:t>Physical Resource Block</w:t>
      </w:r>
    </w:p>
    <w:p w14:paraId="69C195B8" w14:textId="77777777" w:rsidR="005B584E" w:rsidRPr="009A3681" w:rsidRDefault="005B584E" w:rsidP="003F2DF5">
      <w:pPr>
        <w:spacing w:after="0"/>
        <w:ind w:left="1702" w:hanging="1418"/>
        <w:rPr>
          <w:lang w:val="x-none"/>
        </w:rPr>
      </w:pPr>
      <w:r w:rsidRPr="009A3681">
        <w:rPr>
          <w:lang w:val="x-none"/>
        </w:rPr>
        <w:t>RAS</w:t>
      </w:r>
      <w:r w:rsidRPr="009A3681">
        <w:rPr>
          <w:lang w:val="x-none"/>
        </w:rPr>
        <w:tab/>
        <w:t>Radio Astronomy Service</w:t>
      </w:r>
    </w:p>
    <w:p w14:paraId="429994E0" w14:textId="77777777" w:rsidR="005B584E" w:rsidRPr="009A3681" w:rsidRDefault="005B584E" w:rsidP="003F2DF5">
      <w:pPr>
        <w:spacing w:after="0"/>
        <w:ind w:left="1702" w:hanging="1418"/>
        <w:rPr>
          <w:lang w:val="x-none"/>
        </w:rPr>
      </w:pPr>
      <w:r w:rsidRPr="009A3681">
        <w:rPr>
          <w:lang w:val="x-none"/>
        </w:rPr>
        <w:t>REFSENS</w:t>
      </w:r>
      <w:r w:rsidRPr="009A3681">
        <w:rPr>
          <w:lang w:val="x-none"/>
        </w:rPr>
        <w:tab/>
        <w:t>Reference Sensitivity</w:t>
      </w:r>
    </w:p>
    <w:p w14:paraId="18F137D5" w14:textId="77777777" w:rsidR="005B584E" w:rsidRPr="009A3681" w:rsidRDefault="005B584E" w:rsidP="003F2DF5">
      <w:pPr>
        <w:spacing w:after="0"/>
        <w:ind w:left="1702" w:hanging="1418"/>
        <w:rPr>
          <w:lang w:val="x-none"/>
        </w:rPr>
      </w:pPr>
      <w:r w:rsidRPr="009A3681">
        <w:rPr>
          <w:lang w:val="x-none"/>
        </w:rPr>
        <w:t>RF</w:t>
      </w:r>
      <w:r w:rsidRPr="009A3681">
        <w:rPr>
          <w:lang w:val="x-none"/>
        </w:rPr>
        <w:tab/>
        <w:t>Radio Frequency</w:t>
      </w:r>
    </w:p>
    <w:p w14:paraId="78F7B3C7" w14:textId="77777777" w:rsidR="005B584E" w:rsidRPr="009A3681" w:rsidRDefault="005B584E" w:rsidP="003F2DF5">
      <w:pPr>
        <w:spacing w:after="0"/>
        <w:ind w:left="1702" w:hanging="1418"/>
        <w:rPr>
          <w:lang w:val="x-none"/>
        </w:rPr>
      </w:pPr>
      <w:r w:rsidRPr="009A3681">
        <w:rPr>
          <w:lang w:val="x-none"/>
        </w:rPr>
        <w:t>RX</w:t>
      </w:r>
      <w:r w:rsidRPr="009A3681">
        <w:rPr>
          <w:lang w:val="x-none"/>
        </w:rPr>
        <w:tab/>
        <w:t>Receiver</w:t>
      </w:r>
    </w:p>
    <w:p w14:paraId="51B8CB7C" w14:textId="77777777" w:rsidR="005B584E" w:rsidRPr="009A3681" w:rsidRDefault="005B584E" w:rsidP="003F2DF5">
      <w:pPr>
        <w:spacing w:after="0"/>
        <w:ind w:left="1702" w:hanging="1418"/>
        <w:rPr>
          <w:lang w:val="x-none"/>
        </w:rPr>
      </w:pPr>
      <w:r w:rsidRPr="009A3681">
        <w:rPr>
          <w:lang w:val="x-none"/>
        </w:rPr>
        <w:t>SEM</w:t>
      </w:r>
      <w:r w:rsidRPr="009A3681">
        <w:rPr>
          <w:lang w:val="x-none"/>
        </w:rPr>
        <w:tab/>
        <w:t>Spectrum Emission Mask</w:t>
      </w:r>
    </w:p>
    <w:p w14:paraId="396326FE" w14:textId="77777777" w:rsidR="005B584E" w:rsidRPr="009A3681" w:rsidRDefault="005B584E" w:rsidP="003F2DF5">
      <w:pPr>
        <w:spacing w:after="0"/>
        <w:ind w:left="1702" w:hanging="1418"/>
        <w:rPr>
          <w:lang w:val="x-none"/>
        </w:rPr>
      </w:pPr>
      <w:r w:rsidRPr="009A3681">
        <w:rPr>
          <w:lang w:val="x-none"/>
        </w:rPr>
        <w:t>TX</w:t>
      </w:r>
      <w:r w:rsidRPr="009A3681">
        <w:rPr>
          <w:lang w:val="x-none"/>
        </w:rPr>
        <w:tab/>
        <w:t>Transmitter</w:t>
      </w:r>
    </w:p>
    <w:p w14:paraId="2BDBBB09" w14:textId="77777777" w:rsidR="005B584E" w:rsidRPr="009A3681" w:rsidRDefault="005B584E" w:rsidP="003F2DF5">
      <w:pPr>
        <w:spacing w:after="0"/>
        <w:ind w:left="1702" w:hanging="1418"/>
        <w:rPr>
          <w:lang w:val="x-none"/>
        </w:rPr>
      </w:pPr>
      <w:r w:rsidRPr="009A3681">
        <w:rPr>
          <w:lang w:val="x-none"/>
        </w:rPr>
        <w:t>UE</w:t>
      </w:r>
      <w:r w:rsidRPr="009A3681">
        <w:rPr>
          <w:lang w:val="x-none"/>
        </w:rPr>
        <w:tab/>
        <w:t>User Equipment</w:t>
      </w:r>
    </w:p>
    <w:p w14:paraId="27A31D2A" w14:textId="77777777" w:rsidR="005B584E" w:rsidRPr="009A3681" w:rsidRDefault="005B584E" w:rsidP="003F2DF5">
      <w:pPr>
        <w:spacing w:after="0"/>
        <w:ind w:left="1702" w:hanging="1418"/>
        <w:rPr>
          <w:lang w:val="x-none"/>
        </w:rPr>
      </w:pPr>
      <w:r w:rsidRPr="009A3681">
        <w:rPr>
          <w:lang w:val="x-none"/>
        </w:rPr>
        <w:t>UHF</w:t>
      </w:r>
      <w:r w:rsidRPr="009A3681">
        <w:rPr>
          <w:lang w:val="x-none"/>
        </w:rPr>
        <w:tab/>
        <w:t>Ultra High Frequency</w:t>
      </w:r>
    </w:p>
    <w:p w14:paraId="37A2A661" w14:textId="77777777" w:rsidR="005B584E" w:rsidRPr="009A3681" w:rsidRDefault="005B584E" w:rsidP="003F2DF5">
      <w:pPr>
        <w:spacing w:after="0"/>
        <w:ind w:left="1702" w:hanging="1418"/>
        <w:rPr>
          <w:lang w:val="x-none"/>
        </w:rPr>
      </w:pPr>
      <w:r w:rsidRPr="009A3681">
        <w:rPr>
          <w:lang w:val="x-none"/>
        </w:rPr>
        <w:t>UL</w:t>
      </w:r>
      <w:r w:rsidRPr="009A3681">
        <w:rPr>
          <w:lang w:val="x-none"/>
        </w:rPr>
        <w:tab/>
        <w:t>Uplink</w:t>
      </w:r>
    </w:p>
    <w:p w14:paraId="75D5B412" w14:textId="77777777" w:rsidR="005B584E" w:rsidRPr="009A3681" w:rsidRDefault="005B584E" w:rsidP="003F2DF5">
      <w:pPr>
        <w:spacing w:after="0"/>
        <w:ind w:left="1702" w:hanging="1418"/>
        <w:rPr>
          <w:lang w:val="x-none"/>
        </w:rPr>
      </w:pPr>
      <w:r w:rsidRPr="009A3681">
        <w:rPr>
          <w:lang w:val="x-none"/>
        </w:rPr>
        <w:t>UMTS</w:t>
      </w:r>
      <w:r w:rsidRPr="009A3681">
        <w:rPr>
          <w:lang w:val="x-none"/>
        </w:rPr>
        <w:tab/>
        <w:t>Universal Mobile Telecommunications System</w:t>
      </w:r>
    </w:p>
    <w:p w14:paraId="226A18C4" w14:textId="77777777" w:rsidR="005B584E" w:rsidRPr="009A3681" w:rsidRDefault="005B584E" w:rsidP="003F2DF5">
      <w:pPr>
        <w:spacing w:after="0"/>
        <w:ind w:left="1702" w:hanging="1418"/>
        <w:rPr>
          <w:lang w:val="x-none"/>
        </w:rPr>
      </w:pPr>
      <w:r w:rsidRPr="009A3681">
        <w:rPr>
          <w:lang w:val="x-none"/>
        </w:rPr>
        <w:t>UTRA</w:t>
      </w:r>
      <w:r w:rsidRPr="009A3681">
        <w:rPr>
          <w:lang w:val="x-none"/>
        </w:rPr>
        <w:tab/>
        <w:t>UMTS Terrestrial Radio Access</w:t>
      </w:r>
    </w:p>
    <w:p w14:paraId="5B44E55A" w14:textId="77777777" w:rsidR="005B584E" w:rsidRPr="009A3681" w:rsidRDefault="005B584E" w:rsidP="003F2DF5">
      <w:pPr>
        <w:spacing w:after="0"/>
        <w:ind w:left="1702" w:hanging="1418"/>
        <w:rPr>
          <w:lang w:val="x-none"/>
        </w:rPr>
      </w:pPr>
      <w:r w:rsidRPr="009A3681">
        <w:rPr>
          <w:lang w:val="x-none"/>
        </w:rPr>
        <w:t>VLBA</w:t>
      </w:r>
      <w:r w:rsidRPr="009A3681">
        <w:rPr>
          <w:lang w:val="x-none"/>
        </w:rPr>
        <w:tab/>
        <w:t>Very Long Baseline Array</w:t>
      </w:r>
    </w:p>
    <w:p w14:paraId="7D1F98D7" w14:textId="77777777" w:rsidR="005B584E" w:rsidRPr="009A3681" w:rsidRDefault="005B584E" w:rsidP="003F2DF5">
      <w:pPr>
        <w:spacing w:after="0"/>
        <w:ind w:left="1702" w:hanging="1418"/>
        <w:rPr>
          <w:lang w:val="x-none"/>
        </w:rPr>
      </w:pPr>
      <w:r w:rsidRPr="009A3681">
        <w:rPr>
          <w:lang w:val="x-none"/>
        </w:rPr>
        <w:t>WA</w:t>
      </w:r>
      <w:r w:rsidRPr="009A3681">
        <w:rPr>
          <w:lang w:val="x-none"/>
        </w:rPr>
        <w:tab/>
        <w:t>Wide Area</w:t>
      </w:r>
      <w:r w:rsidRPr="009A3681">
        <w:rPr>
          <w:lang w:val="x-none"/>
        </w:rPr>
        <w:tab/>
      </w:r>
    </w:p>
    <w:p w14:paraId="40376691" w14:textId="77777777" w:rsidR="005B584E" w:rsidRPr="009A3681" w:rsidRDefault="005B584E" w:rsidP="003F2DF5">
      <w:pPr>
        <w:spacing w:after="0"/>
        <w:ind w:left="1702" w:hanging="1418"/>
        <w:rPr>
          <w:lang w:val="x-none"/>
        </w:rPr>
      </w:pPr>
      <w:r w:rsidRPr="009A3681">
        <w:rPr>
          <w:lang w:val="x-none"/>
        </w:rPr>
        <w:t>WMTS</w:t>
      </w:r>
      <w:r w:rsidRPr="009A3681">
        <w:rPr>
          <w:lang w:val="x-none"/>
        </w:rPr>
        <w:tab/>
        <w:t>Wireless Medical Telemetry Service</w:t>
      </w:r>
    </w:p>
    <w:p w14:paraId="610C2166" w14:textId="77777777" w:rsidR="005B584E" w:rsidRPr="000C2584" w:rsidRDefault="005B584E" w:rsidP="003F2DF5"/>
    <w:p w14:paraId="356DAB6F" w14:textId="77777777" w:rsidR="003D20B9" w:rsidRDefault="003D20B9" w:rsidP="003D20B9">
      <w:pPr>
        <w:pStyle w:val="Heading1"/>
      </w:pPr>
      <w:bookmarkStart w:id="51" w:name="_Toc124938183"/>
      <w:bookmarkStart w:id="52" w:name="_Toc125012473"/>
      <w:bookmarkStart w:id="53" w:name="_Toc125012583"/>
      <w:bookmarkStart w:id="54" w:name="_Toc129244445"/>
      <w:bookmarkStart w:id="55" w:name="_Toc130320220"/>
      <w:bookmarkStart w:id="56" w:name="_Toc130385459"/>
      <w:r w:rsidRPr="00F71644">
        <w:t>4</w:t>
      </w:r>
      <w:r w:rsidRPr="00F71644">
        <w:tab/>
        <w:t>Background</w:t>
      </w:r>
      <w:bookmarkEnd w:id="51"/>
      <w:bookmarkEnd w:id="52"/>
      <w:bookmarkEnd w:id="53"/>
      <w:bookmarkEnd w:id="54"/>
      <w:bookmarkEnd w:id="55"/>
      <w:bookmarkEnd w:id="56"/>
    </w:p>
    <w:p w14:paraId="331023C6" w14:textId="06DF4F9A" w:rsidR="00A46B72" w:rsidRDefault="00A46B72" w:rsidP="00A46B72">
      <w:r w:rsidRPr="00242671">
        <w:t>The text in this section is largely from the WID [7</w:t>
      </w:r>
      <w:r w:rsidR="000F295F">
        <w:t>]</w:t>
      </w:r>
      <w:r w:rsidR="009E6191">
        <w:t>,</w:t>
      </w:r>
      <w:r w:rsidR="000F295F">
        <w:t xml:space="preserve"> [</w:t>
      </w:r>
      <w:r w:rsidR="009E6191">
        <w:t>14</w:t>
      </w:r>
      <w:r w:rsidRPr="00242671">
        <w:t>]</w:t>
      </w:r>
    </w:p>
    <w:p w14:paraId="0D39350E" w14:textId="77777777" w:rsidR="00A46B72" w:rsidRPr="00242671" w:rsidRDefault="00A46B72" w:rsidP="00A46B72">
      <w:pPr>
        <w:jc w:val="both"/>
        <w:rPr>
          <w:rFonts w:eastAsia="SimSun"/>
        </w:rPr>
      </w:pPr>
      <w:r w:rsidRPr="00242671">
        <w:rPr>
          <w:rFonts w:eastAsia="SimSun"/>
          <w:bCs/>
          <w:lang w:eastAsia="zh-CN"/>
        </w:rPr>
        <w:t xml:space="preserve">The 470-694 MHz frequency range is allocated to the broadcasting service and mobile service on a co-primary basis in ITU Region 3. </w:t>
      </w:r>
      <w:r w:rsidRPr="00242671">
        <w:rPr>
          <w:rFonts w:eastAsia="SimSun"/>
          <w:lang w:eastAsia="zh-CN"/>
        </w:rPr>
        <w:t xml:space="preserve">The frequency band 470-698 MHz, or parts thereof, was identified by WRC-15 in 7 countries in Region 3 through new footnote No. </w:t>
      </w:r>
      <w:r w:rsidRPr="00242671">
        <w:rPr>
          <w:rFonts w:eastAsia="SimSun"/>
          <w:b/>
          <w:lang w:eastAsia="zh-CN"/>
        </w:rPr>
        <w:t>5.296A</w:t>
      </w:r>
      <w:r w:rsidRPr="00242671">
        <w:rPr>
          <w:rFonts w:eastAsia="SimSun"/>
          <w:lang w:eastAsia="zh-CN"/>
        </w:rPr>
        <w:t xml:space="preserve"> for use by those administrations as listed wishing to implement terrestrial IMT systems.</w:t>
      </w:r>
      <w:r w:rsidRPr="00242671">
        <w:rPr>
          <w:rFonts w:eastAsia="SimSun"/>
        </w:rPr>
        <w:t xml:space="preserve"> </w:t>
      </w:r>
      <w:r w:rsidRPr="00242671">
        <w:rPr>
          <w:rFonts w:eastAsia="SimSun"/>
          <w:lang w:eastAsia="zh-CN"/>
        </w:rPr>
        <w:t>In addition, there is interest from other significant markets to do the same.</w:t>
      </w:r>
      <w:r w:rsidRPr="00242671">
        <w:rPr>
          <w:rFonts w:eastAsia="SimSun"/>
          <w:b/>
          <w:lang w:eastAsia="zh-CN"/>
        </w:rPr>
        <w:t xml:space="preserve"> </w:t>
      </w:r>
      <w:r w:rsidRPr="00242671">
        <w:rPr>
          <w:rFonts w:eastAsia="SimSun"/>
          <w:lang w:eastAsia="zh-CN"/>
        </w:rPr>
        <w:t xml:space="preserve">Elsewhere, USA, Mexico and several other countries in ITU Region 2 also identified this band for IMT through footnotes </w:t>
      </w:r>
      <w:r w:rsidRPr="00242671">
        <w:rPr>
          <w:rFonts w:eastAsia="SimSun"/>
          <w:b/>
          <w:lang w:eastAsia="zh-CN"/>
        </w:rPr>
        <w:t xml:space="preserve">5.295 </w:t>
      </w:r>
      <w:r w:rsidRPr="00242671">
        <w:rPr>
          <w:rFonts w:eastAsia="SimSun"/>
          <w:lang w:eastAsia="zh-CN"/>
        </w:rPr>
        <w:t xml:space="preserve">and </w:t>
      </w:r>
      <w:r w:rsidRPr="00242671">
        <w:rPr>
          <w:rFonts w:eastAsia="SimSun"/>
          <w:b/>
          <w:lang w:eastAsia="zh-CN"/>
        </w:rPr>
        <w:t>5.308A</w:t>
      </w:r>
      <w:r w:rsidRPr="00242671">
        <w:rPr>
          <w:rFonts w:eastAsia="SimSun"/>
          <w:lang w:eastAsia="zh-CN"/>
        </w:rPr>
        <w:t xml:space="preserve">. It is noted that </w:t>
      </w:r>
      <w:r w:rsidRPr="00242671">
        <w:rPr>
          <w:rFonts w:eastAsia="SimSun"/>
          <w:i/>
          <w:lang w:eastAsia="zh-CN"/>
        </w:rPr>
        <w:t>resolves 2</w:t>
      </w:r>
      <w:r w:rsidRPr="00242671">
        <w:rPr>
          <w:rFonts w:eastAsia="SimSun"/>
          <w:lang w:eastAsia="zh-CN"/>
        </w:rPr>
        <w:t xml:space="preserve"> of revised Resolution </w:t>
      </w:r>
      <w:r w:rsidRPr="00242671">
        <w:rPr>
          <w:rFonts w:eastAsia="SimSun"/>
          <w:b/>
          <w:lang w:eastAsia="zh-CN"/>
        </w:rPr>
        <w:t>224 (Rev.WRC-19)</w:t>
      </w:r>
      <w:r w:rsidRPr="00242671">
        <w:rPr>
          <w:rFonts w:eastAsia="SimSun"/>
          <w:lang w:eastAsia="zh-CN"/>
        </w:rPr>
        <w:t xml:space="preserve"> </w:t>
      </w:r>
      <w:r w:rsidRPr="00242671">
        <w:rPr>
          <w:rFonts w:eastAsia="SimSun"/>
        </w:rPr>
        <w:t xml:space="preserve">to encourage administrations to take into account results of the existing </w:t>
      </w:r>
      <w:r w:rsidRPr="00242671">
        <w:rPr>
          <w:rFonts w:eastAsia="SimSun"/>
          <w:lang w:eastAsia="ja-JP"/>
        </w:rPr>
        <w:t xml:space="preserve">relevant </w:t>
      </w:r>
      <w:r w:rsidRPr="00242671">
        <w:rPr>
          <w:rFonts w:eastAsia="SimSun"/>
        </w:rPr>
        <w:t>ITU Radio communication Sector studies</w:t>
      </w:r>
      <w:r w:rsidRPr="00242671">
        <w:rPr>
          <w:rFonts w:eastAsia="SimSun"/>
          <w:lang w:eastAsia="ja-JP"/>
        </w:rPr>
        <w:t>,</w:t>
      </w:r>
      <w:r w:rsidRPr="00242671">
        <w:rPr>
          <w:rFonts w:eastAsia="SimSun"/>
        </w:rPr>
        <w:t xml:space="preserve"> when implementing </w:t>
      </w:r>
      <w:r w:rsidRPr="00242671">
        <w:rPr>
          <w:rFonts w:eastAsia="SimSun"/>
          <w:lang w:eastAsia="ja-JP"/>
        </w:rPr>
        <w:t xml:space="preserve">IMT </w:t>
      </w:r>
      <w:r w:rsidRPr="00242671">
        <w:rPr>
          <w:rFonts w:eastAsia="SimSun"/>
        </w:rPr>
        <w:t xml:space="preserve">applications/systems in the </w:t>
      </w:r>
      <w:r w:rsidRPr="00242671">
        <w:rPr>
          <w:rFonts w:eastAsia="SimSun"/>
          <w:lang w:eastAsia="ja-JP"/>
        </w:rPr>
        <w:t xml:space="preserve">frequency </w:t>
      </w:r>
      <w:r w:rsidRPr="00242671">
        <w:rPr>
          <w:rFonts w:eastAsia="SimSun"/>
        </w:rPr>
        <w:t xml:space="preserve">bands </w:t>
      </w:r>
      <w:r w:rsidRPr="00242671">
        <w:rPr>
          <w:rFonts w:eastAsia="SimSun"/>
          <w:lang w:eastAsia="ja-JP"/>
        </w:rPr>
        <w:t>694</w:t>
      </w:r>
      <w:r w:rsidRPr="00242671">
        <w:rPr>
          <w:rFonts w:eastAsia="SimSun"/>
        </w:rPr>
        <w:t xml:space="preserve">-862 MHz in Region 1, in the </w:t>
      </w:r>
      <w:r w:rsidRPr="00242671">
        <w:rPr>
          <w:rFonts w:eastAsia="SimSun"/>
          <w:lang w:eastAsia="ja-JP"/>
        </w:rPr>
        <w:t xml:space="preserve">frequency </w:t>
      </w:r>
      <w:r w:rsidRPr="00242671">
        <w:rPr>
          <w:rFonts w:eastAsia="SimSun"/>
        </w:rPr>
        <w:t>band 470-806 MHz in Region 2, in the frequency band 790-862</w:t>
      </w:r>
      <w:r w:rsidRPr="00242671">
        <w:rPr>
          <w:rFonts w:eastAsia="SimSun"/>
          <w:lang w:eastAsia="ja-JP"/>
        </w:rPr>
        <w:t> </w:t>
      </w:r>
      <w:r w:rsidRPr="00242671">
        <w:rPr>
          <w:rFonts w:eastAsia="SimSun"/>
        </w:rPr>
        <w:t>MHz in Region</w:t>
      </w:r>
      <w:r w:rsidRPr="00242671">
        <w:rPr>
          <w:rFonts w:eastAsia="SimSun"/>
          <w:lang w:eastAsia="ja-JP"/>
        </w:rPr>
        <w:t> </w:t>
      </w:r>
      <w:r w:rsidRPr="00242671">
        <w:rPr>
          <w:rFonts w:eastAsia="SimSun"/>
        </w:rPr>
        <w:t>3,</w:t>
      </w:r>
      <w:r w:rsidRPr="00242671">
        <w:rPr>
          <w:rFonts w:eastAsia="SimSun"/>
          <w:lang w:eastAsia="ja-JP"/>
        </w:rPr>
        <w:t xml:space="preserve"> </w:t>
      </w:r>
      <w:r w:rsidRPr="00242671">
        <w:rPr>
          <w:rFonts w:eastAsia="SimSun"/>
        </w:rPr>
        <w:t>in the frequency band 470-698 MHz, or portions thereof, for those administrations mentioned in No. </w:t>
      </w:r>
      <w:r w:rsidRPr="00242671">
        <w:rPr>
          <w:rFonts w:eastAsia="SimSun"/>
          <w:b/>
          <w:bCs/>
        </w:rPr>
        <w:t>5.296A</w:t>
      </w:r>
      <w:r w:rsidRPr="00242671">
        <w:rPr>
          <w:rFonts w:eastAsia="SimSun"/>
        </w:rPr>
        <w:t>, and in the frequency band 698</w:t>
      </w:r>
      <w:r w:rsidRPr="00242671">
        <w:rPr>
          <w:rFonts w:eastAsia="SimSun"/>
        </w:rPr>
        <w:noBreakHyphen/>
        <w:t>790 MHz, or portions thereof, for those administrations mentioned in No. </w:t>
      </w:r>
      <w:r w:rsidRPr="00242671">
        <w:rPr>
          <w:rFonts w:eastAsia="SimSun"/>
          <w:b/>
          <w:bCs/>
        </w:rPr>
        <w:t>5.313A</w:t>
      </w:r>
      <w:r w:rsidRPr="00242671">
        <w:rPr>
          <w:rFonts w:eastAsia="SimSun"/>
        </w:rPr>
        <w:t>.</w:t>
      </w:r>
    </w:p>
    <w:p w14:paraId="66B5108F" w14:textId="5B257292" w:rsidR="00A46B72" w:rsidRPr="00242671" w:rsidRDefault="00A46B72" w:rsidP="00A46B72">
      <w:pPr>
        <w:jc w:val="both"/>
        <w:rPr>
          <w:rFonts w:eastAsia="SimSun"/>
          <w:bCs/>
          <w:lang w:eastAsia="zh-CN"/>
        </w:rPr>
      </w:pPr>
      <w:r w:rsidRPr="00242671">
        <w:rPr>
          <w:rFonts w:eastAsia="SimSun"/>
          <w:bCs/>
          <w:lang w:eastAsia="zh-CN"/>
        </w:rPr>
        <w:t>Spectrum below 1 GHz is expectedly well suited for mobile broadband applications.  In particular, the unique propagation characteristics of the bands below 1 GHz allow for wider area coverage, which in turn requires fewer infrastructures and facilitates service delivery to rural or sparsely populated areas. In this regard, the 700MHz ecosystem is growing swiftly: there are over 34 commercial networks deployments.</w:t>
      </w:r>
      <w:r w:rsidR="000F295F" w:rsidRPr="000F295F">
        <w:rPr>
          <w:rFonts w:eastAsia="SimSun"/>
          <w:bCs/>
          <w:lang w:eastAsia="zh-CN"/>
        </w:rPr>
        <w:t xml:space="preserve"> </w:t>
      </w:r>
      <w:r w:rsidR="000F295F">
        <w:rPr>
          <w:rFonts w:eastAsia="SimSun"/>
          <w:bCs/>
          <w:lang w:eastAsia="zh-CN"/>
        </w:rPr>
        <w:t xml:space="preserve">(see </w:t>
      </w:r>
      <w:r w:rsidR="000F295F" w:rsidRPr="004E0B5B">
        <w:rPr>
          <w:rFonts w:eastAsia="SimSun"/>
          <w:bCs/>
          <w:lang w:eastAsia="zh-CN"/>
        </w:rPr>
        <w:t>https://gsacom.com/paper/gsa-apt700-global-status-regulatory-deployments-devices/</w:t>
      </w:r>
      <w:r w:rsidR="000F295F">
        <w:rPr>
          <w:rFonts w:eastAsia="SimSun"/>
          <w:bCs/>
          <w:lang w:eastAsia="zh-CN"/>
        </w:rPr>
        <w:t>)</w:t>
      </w:r>
      <w:r w:rsidR="000F295F" w:rsidRPr="00242671">
        <w:rPr>
          <w:rFonts w:eastAsia="SimSun"/>
          <w:bCs/>
          <w:lang w:eastAsia="zh-CN"/>
        </w:rPr>
        <w:t>.</w:t>
      </w:r>
      <w:r w:rsidRPr="00242671">
        <w:rPr>
          <w:rFonts w:eastAsia="SimSun"/>
          <w:bCs/>
          <w:lang w:eastAsia="zh-CN"/>
        </w:rPr>
        <w:t>The APT700 band plan coming out from Region 3 played a huge role in its success globally. Outside of APAC, countries in Region 2 have adopted or plan to adopt the APT700 band plan (3GPP band 28) for LTE system deployments. The lower duplexer of APT700 plan has also been adopted for Region 1 since the conclusion of WRC-15.</w:t>
      </w:r>
    </w:p>
    <w:p w14:paraId="4B4919D0" w14:textId="77777777" w:rsidR="00A46B72" w:rsidRPr="00242671" w:rsidRDefault="00A46B72" w:rsidP="00A46B72">
      <w:pPr>
        <w:jc w:val="both"/>
        <w:rPr>
          <w:rFonts w:eastAsia="SimSun"/>
          <w:lang w:eastAsia="zh-CN"/>
        </w:rPr>
      </w:pPr>
      <w:r w:rsidRPr="00242671">
        <w:rPr>
          <w:rFonts w:eastAsia="SimSun"/>
          <w:bCs/>
          <w:lang w:eastAsia="zh-CN"/>
        </w:rPr>
        <w:t xml:space="preserve">As the utilisation of the 700MHz spectrum increases over time, it is desirable to look at additional spectrum that could be considered as a companion besides 3GPP Band 28. Therefore, the use of parts of the 600MHz band for the mobile broadband service would provide a vital means of delivering high quality, wide area broadband services including in rural areas and deep inside buildings. </w:t>
      </w:r>
      <w:r w:rsidRPr="00242671">
        <w:rPr>
          <w:rFonts w:eastAsia="SimSun"/>
          <w:lang w:eastAsia="zh-CN"/>
        </w:rPr>
        <w:t xml:space="preserve">The timely availability of frequency arrangements is essential for the development of IMT specifications and standards and the early consideration by Administrations in the footnotes referred to above of suitable frequency arrangements. </w:t>
      </w:r>
    </w:p>
    <w:p w14:paraId="4E700E90" w14:textId="77777777" w:rsidR="00A46B72" w:rsidRPr="00242671" w:rsidRDefault="00A46B72" w:rsidP="00A46B72">
      <w:pPr>
        <w:jc w:val="both"/>
        <w:rPr>
          <w:rFonts w:eastAsia="SimSun"/>
          <w:bCs/>
          <w:lang w:eastAsia="zh-CN"/>
        </w:rPr>
      </w:pPr>
      <w:r w:rsidRPr="00242671">
        <w:rPr>
          <w:rFonts w:eastAsia="SimSun"/>
          <w:bCs/>
          <w:lang w:eastAsia="zh-CN"/>
        </w:rPr>
        <w:t>The APT region is very diverse and consists of highly developed and developing countries and some with extremely large and rural population base. The sub 1 GHz bands is well suited for the later.</w:t>
      </w:r>
    </w:p>
    <w:p w14:paraId="3BEB8786" w14:textId="77777777" w:rsidR="00A46B72" w:rsidRPr="00242671" w:rsidRDefault="00A46B72" w:rsidP="00A46B72">
      <w:pPr>
        <w:jc w:val="both"/>
        <w:rPr>
          <w:rFonts w:eastAsia="SimSun"/>
          <w:lang w:eastAsia="zh-CN"/>
        </w:rPr>
      </w:pPr>
      <w:r w:rsidRPr="00242671">
        <w:rPr>
          <w:rFonts w:eastAsia="SimSun"/>
          <w:lang w:eastAsia="zh-CN"/>
        </w:rPr>
        <w:t xml:space="preserve">During the last year or so, 3GPP RAN 4 has completed a study item on the feasibility of various duplex filter options for use in this band. The results of this study are documented in TR 38.860 [8] This study was sent to the AWG in an LS </w:t>
      </w:r>
      <w:r w:rsidRPr="00242671">
        <w:rPr>
          <w:rFonts w:eastAsia="SimSun"/>
          <w:lang w:val="de-DE"/>
        </w:rPr>
        <w:t xml:space="preserve">RP-212629 in Sep 2021 </w:t>
      </w:r>
      <w:r w:rsidRPr="00242671">
        <w:rPr>
          <w:rFonts w:eastAsia="SimSun"/>
          <w:lang w:eastAsia="zh-CN"/>
        </w:rPr>
        <w:t xml:space="preserve">with a request to provide guidance on a preferred band plan and information on regulatory aspects for the normative work to begin. </w:t>
      </w:r>
    </w:p>
    <w:p w14:paraId="55BAF805" w14:textId="77777777" w:rsidR="00A46B72" w:rsidRPr="00242671" w:rsidRDefault="00A46B72" w:rsidP="00A46B72">
      <w:pPr>
        <w:jc w:val="both"/>
        <w:rPr>
          <w:rFonts w:eastAsia="SimSun"/>
          <w:lang w:eastAsia="zh-CN"/>
        </w:rPr>
      </w:pPr>
      <w:r w:rsidRPr="00242671">
        <w:rPr>
          <w:rFonts w:eastAsia="SimSun"/>
          <w:lang w:eastAsia="zh-CN"/>
        </w:rPr>
        <w:lastRenderedPageBreak/>
        <w:t>The AWG 28 meeting has considered the request of the 3GPP and has provided a response to this LS. In this response the LS has indicated a preference for option B1 (full band)- seer Fig 4-1 below, and has also requested for the work to begin immediately with a view to completion by Dec 2022. Additionally, the answers to the regulatory questions sought by the 3GPP have now been provided via a reply LS RP 221045.</w:t>
      </w:r>
    </w:p>
    <w:p w14:paraId="00C9B794" w14:textId="77777777" w:rsidR="00A46B72" w:rsidRPr="00242671" w:rsidRDefault="00A46B72" w:rsidP="00A46B72">
      <w:pPr>
        <w:jc w:val="both"/>
        <w:rPr>
          <w:rFonts w:eastAsia="SimSun"/>
          <w:lang w:eastAsia="zh-CN"/>
        </w:rPr>
      </w:pPr>
      <w:r w:rsidRPr="00242671">
        <w:rPr>
          <w:rFonts w:eastAsia="SimSun"/>
          <w:lang w:eastAsia="zh-CN"/>
        </w:rPr>
        <w:t>To facilitate the development of additional spectrum in the APT region it is proposed to develop the following band option:</w:t>
      </w:r>
    </w:p>
    <w:p w14:paraId="5594617C" w14:textId="4DC4D576" w:rsidR="00A46B72" w:rsidRPr="00242671" w:rsidRDefault="00A46B72" w:rsidP="00EE2DFE">
      <w:pPr>
        <w:pStyle w:val="TH"/>
      </w:pPr>
      <w:r>
        <w:rPr>
          <w:noProof/>
        </w:rPr>
        <w:drawing>
          <wp:inline distT="0" distB="0" distL="0" distR="0" wp14:anchorId="1D03BA56" wp14:editId="53C1D2E7">
            <wp:extent cx="6113780" cy="170116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1701165"/>
                    </a:xfrm>
                    <a:prstGeom prst="rect">
                      <a:avLst/>
                    </a:prstGeom>
                    <a:noFill/>
                    <a:ln>
                      <a:noFill/>
                    </a:ln>
                  </pic:spPr>
                </pic:pic>
              </a:graphicData>
            </a:graphic>
          </wp:inline>
        </w:drawing>
      </w:r>
    </w:p>
    <w:p w14:paraId="6B01C372" w14:textId="411BAFFD" w:rsidR="008F4ACA" w:rsidRDefault="000F295F" w:rsidP="008F4ACA">
      <w:r w:rsidRPr="00950BDE">
        <w:rPr>
          <w:rFonts w:eastAsia="MS Mincho"/>
          <w:lang w:eastAsia="en-US"/>
        </w:rPr>
        <w:t xml:space="preserve">Figure </w:t>
      </w:r>
      <w:r>
        <w:rPr>
          <w:rFonts w:eastAsia="MS Mincho"/>
          <w:lang w:eastAsia="en-US"/>
        </w:rPr>
        <w:t>4</w:t>
      </w:r>
      <w:r w:rsidRPr="00950BDE">
        <w:rPr>
          <w:rFonts w:eastAsia="MS Mincho"/>
          <w:lang w:eastAsia="en-US"/>
        </w:rPr>
        <w:t>-</w:t>
      </w:r>
      <w:r>
        <w:rPr>
          <w:rFonts w:eastAsia="MS Mincho"/>
          <w:lang w:eastAsia="en-US"/>
        </w:rPr>
        <w:t>1: Proposed band option</w:t>
      </w:r>
      <w:r w:rsidRPr="00950BDE">
        <w:rPr>
          <w:rFonts w:eastAsia="MS Mincho"/>
          <w:lang w:eastAsia="en-US"/>
        </w:rPr>
        <w:t>.</w:t>
      </w:r>
    </w:p>
    <w:p w14:paraId="57AD636D" w14:textId="77777777" w:rsidR="000F295F" w:rsidRPr="00A46B72" w:rsidRDefault="000F295F" w:rsidP="008F4ACA"/>
    <w:p w14:paraId="0F83EAEC" w14:textId="26AFB7A3" w:rsidR="003D20B9" w:rsidRDefault="003D20B9" w:rsidP="003D20B9">
      <w:pPr>
        <w:pStyle w:val="Heading1"/>
      </w:pPr>
      <w:bookmarkStart w:id="57" w:name="_Toc124938184"/>
      <w:bookmarkStart w:id="58" w:name="_Toc125012474"/>
      <w:bookmarkStart w:id="59" w:name="_Toc125012584"/>
      <w:bookmarkStart w:id="60" w:name="_Toc129244446"/>
      <w:bookmarkStart w:id="61" w:name="_Toc130320221"/>
      <w:bookmarkStart w:id="62" w:name="_Toc130385460"/>
      <w:r w:rsidRPr="00F71644">
        <w:t>5</w:t>
      </w:r>
      <w:r w:rsidRPr="00F71644">
        <w:tab/>
        <w:t>Frequency band arrangement</w:t>
      </w:r>
      <w:bookmarkEnd w:id="57"/>
      <w:bookmarkEnd w:id="58"/>
      <w:bookmarkEnd w:id="59"/>
      <w:bookmarkEnd w:id="60"/>
      <w:bookmarkEnd w:id="61"/>
      <w:bookmarkEnd w:id="62"/>
    </w:p>
    <w:p w14:paraId="478929A4" w14:textId="195CC60F" w:rsidR="00D4606A" w:rsidRDefault="00D4606A" w:rsidP="00D4606A"/>
    <w:p w14:paraId="52D81E99" w14:textId="63BA767E" w:rsidR="00C97F4A" w:rsidRDefault="00C97F4A" w:rsidP="00C97F4A">
      <w:pPr>
        <w:pStyle w:val="Heading2"/>
        <w:rPr>
          <w:lang w:val="en-US"/>
        </w:rPr>
      </w:pPr>
      <w:bookmarkStart w:id="63" w:name="_Toc124938185"/>
      <w:bookmarkStart w:id="64" w:name="_Toc125012475"/>
      <w:bookmarkStart w:id="65" w:name="_Toc125012585"/>
      <w:bookmarkStart w:id="66" w:name="_Toc129244447"/>
      <w:bookmarkStart w:id="67" w:name="_Toc130320222"/>
      <w:bookmarkStart w:id="68" w:name="_Toc130385461"/>
      <w:r w:rsidRPr="00F71644">
        <w:t>5.1</w:t>
      </w:r>
      <w:r w:rsidRPr="00F71644">
        <w:tab/>
      </w:r>
      <w:r>
        <w:t>Operating band</w:t>
      </w:r>
      <w:r w:rsidR="00FD4657">
        <w:rPr>
          <w:lang w:val="en-US"/>
        </w:rPr>
        <w:t xml:space="preserve">, </w:t>
      </w:r>
      <w:r>
        <w:t>channel bandwidth</w:t>
      </w:r>
      <w:r w:rsidR="00FD4657">
        <w:rPr>
          <w:lang w:val="en-US"/>
        </w:rPr>
        <w:t xml:space="preserve"> and channel arrangement</w:t>
      </w:r>
      <w:bookmarkEnd w:id="63"/>
      <w:bookmarkEnd w:id="64"/>
      <w:bookmarkEnd w:id="65"/>
      <w:bookmarkEnd w:id="66"/>
      <w:bookmarkEnd w:id="67"/>
      <w:bookmarkEnd w:id="68"/>
    </w:p>
    <w:p w14:paraId="72429908" w14:textId="77777777" w:rsidR="00450518" w:rsidRPr="00450518" w:rsidRDefault="00450518" w:rsidP="00450518">
      <w:pPr>
        <w:overflowPunct/>
        <w:autoSpaceDE/>
        <w:autoSpaceDN/>
        <w:adjustRightInd/>
        <w:textAlignment w:val="auto"/>
        <w:rPr>
          <w:rFonts w:eastAsia="MS Mincho"/>
        </w:rPr>
      </w:pPr>
      <w:r w:rsidRPr="00450518">
        <w:rPr>
          <w:rFonts w:eastAsia="MS Mincho"/>
        </w:rPr>
        <w:t>NR band APT600 is designed to operate in the operating band defined in Table 5.1-1.</w:t>
      </w:r>
    </w:p>
    <w:p w14:paraId="7FF5C602" w14:textId="77777777" w:rsidR="00450518" w:rsidRPr="00450518" w:rsidRDefault="00450518" w:rsidP="00450518">
      <w:pPr>
        <w:keepNext/>
        <w:keepLines/>
        <w:overflowPunct/>
        <w:autoSpaceDE/>
        <w:autoSpaceDN/>
        <w:adjustRightInd/>
        <w:spacing w:before="60"/>
        <w:jc w:val="center"/>
        <w:textAlignment w:val="auto"/>
        <w:rPr>
          <w:rFonts w:ascii="Arial" w:eastAsia="MS Mincho" w:hAnsi="Arial"/>
          <w:b/>
        </w:rPr>
      </w:pPr>
      <w:r w:rsidRPr="00450518">
        <w:rPr>
          <w:rFonts w:ascii="Arial" w:eastAsia="MS Mincho" w:hAnsi="Arial"/>
          <w:b/>
        </w:rPr>
        <w:t>Table 5.1-1: NR operating band for APT600 band</w:t>
      </w:r>
    </w:p>
    <w:tbl>
      <w:tblPr>
        <w:tblW w:w="7650" w:type="dxa"/>
        <w:jc w:val="center"/>
        <w:tblLayout w:type="fixed"/>
        <w:tblCellMar>
          <w:left w:w="28" w:type="dxa"/>
        </w:tblCellMar>
        <w:tblLook w:val="04A0" w:firstRow="1" w:lastRow="0" w:firstColumn="1" w:lastColumn="0" w:noHBand="0" w:noVBand="1"/>
      </w:tblPr>
      <w:tblGrid>
        <w:gridCol w:w="1068"/>
        <w:gridCol w:w="1226"/>
        <w:gridCol w:w="517"/>
        <w:gridCol w:w="1174"/>
        <w:gridCol w:w="1242"/>
        <w:gridCol w:w="317"/>
        <w:gridCol w:w="1200"/>
        <w:gridCol w:w="906"/>
      </w:tblGrid>
      <w:tr w:rsidR="00450518" w:rsidRPr="00450518" w14:paraId="10A09D1F" w14:textId="77777777" w:rsidTr="00337C10">
        <w:trPr>
          <w:jc w:val="center"/>
        </w:trPr>
        <w:tc>
          <w:tcPr>
            <w:tcW w:w="1068" w:type="dxa"/>
            <w:vMerge w:val="restart"/>
            <w:tcBorders>
              <w:top w:val="single" w:sz="4" w:space="0" w:color="auto"/>
              <w:left w:val="single" w:sz="4" w:space="0" w:color="auto"/>
              <w:bottom w:val="single" w:sz="4" w:space="0" w:color="auto"/>
              <w:right w:val="single" w:sz="4" w:space="0" w:color="auto"/>
            </w:tcBorders>
            <w:vAlign w:val="center"/>
            <w:hideMark/>
          </w:tcPr>
          <w:p w14:paraId="12BA2F8B"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cs="Arial"/>
                <w:b/>
                <w:sz w:val="18"/>
              </w:rPr>
            </w:pPr>
            <w:r w:rsidRPr="00450518">
              <w:rPr>
                <w:rFonts w:ascii="Arial" w:eastAsia="MS Mincho" w:hAnsi="Arial" w:cs="Arial"/>
                <w:b/>
                <w:sz w:val="18"/>
              </w:rPr>
              <w:t>Operating Band</w:t>
            </w:r>
          </w:p>
        </w:tc>
        <w:tc>
          <w:tcPr>
            <w:tcW w:w="2917" w:type="dxa"/>
            <w:gridSpan w:val="3"/>
            <w:tcBorders>
              <w:top w:val="single" w:sz="4" w:space="0" w:color="auto"/>
              <w:left w:val="single" w:sz="4" w:space="0" w:color="auto"/>
              <w:bottom w:val="single" w:sz="4" w:space="0" w:color="auto"/>
              <w:right w:val="single" w:sz="4" w:space="0" w:color="auto"/>
            </w:tcBorders>
            <w:vAlign w:val="center"/>
            <w:hideMark/>
          </w:tcPr>
          <w:p w14:paraId="0BBEA1DE"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cs="Arial"/>
                <w:b/>
                <w:sz w:val="18"/>
              </w:rPr>
            </w:pPr>
            <w:r w:rsidRPr="00450518">
              <w:rPr>
                <w:rFonts w:ascii="Arial" w:eastAsia="MS Mincho" w:hAnsi="Arial" w:cs="Arial"/>
                <w:b/>
                <w:sz w:val="18"/>
              </w:rPr>
              <w:t>Uplink (UL) operating band</w:t>
            </w:r>
            <w:r w:rsidRPr="00450518">
              <w:rPr>
                <w:rFonts w:ascii="Arial" w:eastAsia="MS Mincho" w:hAnsi="Arial" w:cs="Arial"/>
                <w:b/>
                <w:sz w:val="18"/>
              </w:rPr>
              <w:br/>
              <w:t>BS receive</w:t>
            </w:r>
            <w:r w:rsidRPr="00450518">
              <w:rPr>
                <w:rFonts w:ascii="Arial" w:eastAsia="MS Mincho" w:hAnsi="Arial" w:cs="Arial"/>
                <w:b/>
                <w:sz w:val="18"/>
              </w:rPr>
              <w:br/>
              <w:t>UE transmit</w:t>
            </w:r>
          </w:p>
        </w:tc>
        <w:tc>
          <w:tcPr>
            <w:tcW w:w="2759" w:type="dxa"/>
            <w:gridSpan w:val="3"/>
            <w:tcBorders>
              <w:top w:val="single" w:sz="4" w:space="0" w:color="auto"/>
              <w:left w:val="nil"/>
              <w:bottom w:val="single" w:sz="4" w:space="0" w:color="auto"/>
              <w:right w:val="single" w:sz="4" w:space="0" w:color="auto"/>
            </w:tcBorders>
            <w:vAlign w:val="center"/>
            <w:hideMark/>
          </w:tcPr>
          <w:p w14:paraId="2B54883C"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cs="Arial"/>
                <w:b/>
                <w:sz w:val="18"/>
              </w:rPr>
            </w:pPr>
            <w:r w:rsidRPr="00450518">
              <w:rPr>
                <w:rFonts w:ascii="Arial" w:eastAsia="MS Mincho" w:hAnsi="Arial" w:cs="Arial"/>
                <w:b/>
                <w:sz w:val="18"/>
              </w:rPr>
              <w:t>Downlink (DL) operating band</w:t>
            </w:r>
            <w:r w:rsidRPr="00450518">
              <w:rPr>
                <w:rFonts w:ascii="Arial" w:eastAsia="MS Mincho" w:hAnsi="Arial" w:cs="Arial"/>
                <w:b/>
                <w:sz w:val="18"/>
              </w:rPr>
              <w:br/>
              <w:t xml:space="preserve">BS transmit </w:t>
            </w:r>
            <w:r w:rsidRPr="00450518">
              <w:rPr>
                <w:rFonts w:ascii="Arial" w:eastAsia="MS Mincho" w:hAnsi="Arial" w:cs="Arial"/>
                <w:b/>
                <w:sz w:val="18"/>
              </w:rPr>
              <w:br/>
              <w:t>UE receive</w:t>
            </w:r>
          </w:p>
        </w:tc>
        <w:tc>
          <w:tcPr>
            <w:tcW w:w="906" w:type="dxa"/>
            <w:vMerge w:val="restart"/>
            <w:tcBorders>
              <w:top w:val="single" w:sz="4" w:space="0" w:color="auto"/>
              <w:left w:val="single" w:sz="4" w:space="0" w:color="auto"/>
              <w:bottom w:val="single" w:sz="4" w:space="0" w:color="auto"/>
              <w:right w:val="single" w:sz="4" w:space="0" w:color="auto"/>
            </w:tcBorders>
            <w:hideMark/>
          </w:tcPr>
          <w:p w14:paraId="64FB1D51"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cs="Arial"/>
                <w:b/>
                <w:sz w:val="18"/>
              </w:rPr>
            </w:pPr>
            <w:r w:rsidRPr="00450518">
              <w:rPr>
                <w:rFonts w:ascii="Arial" w:eastAsia="MS Mincho" w:hAnsi="Arial" w:cs="Arial"/>
                <w:b/>
                <w:sz w:val="18"/>
              </w:rPr>
              <w:t>Duplex Mode</w:t>
            </w:r>
          </w:p>
        </w:tc>
      </w:tr>
      <w:tr w:rsidR="00450518" w:rsidRPr="00450518" w14:paraId="492CBC34" w14:textId="77777777" w:rsidTr="00337C10">
        <w:trPr>
          <w:jc w:val="center"/>
        </w:trPr>
        <w:tc>
          <w:tcPr>
            <w:tcW w:w="1068" w:type="dxa"/>
            <w:vMerge/>
            <w:tcBorders>
              <w:top w:val="single" w:sz="4" w:space="0" w:color="auto"/>
              <w:left w:val="single" w:sz="4" w:space="0" w:color="auto"/>
              <w:bottom w:val="single" w:sz="4" w:space="0" w:color="auto"/>
              <w:right w:val="single" w:sz="4" w:space="0" w:color="auto"/>
            </w:tcBorders>
            <w:vAlign w:val="center"/>
            <w:hideMark/>
          </w:tcPr>
          <w:p w14:paraId="7CB868ED" w14:textId="77777777" w:rsidR="00450518" w:rsidRPr="00450518" w:rsidRDefault="00450518" w:rsidP="00450518">
            <w:pPr>
              <w:overflowPunct/>
              <w:autoSpaceDE/>
              <w:autoSpaceDN/>
              <w:adjustRightInd/>
              <w:spacing w:after="0"/>
              <w:textAlignment w:val="auto"/>
              <w:rPr>
                <w:rFonts w:ascii="Arial" w:eastAsia="MS Mincho" w:hAnsi="Arial" w:cs="Arial"/>
                <w:b/>
                <w:sz w:val="18"/>
              </w:rPr>
            </w:pPr>
          </w:p>
        </w:tc>
        <w:tc>
          <w:tcPr>
            <w:tcW w:w="2917" w:type="dxa"/>
            <w:gridSpan w:val="3"/>
            <w:tcBorders>
              <w:top w:val="single" w:sz="4" w:space="0" w:color="auto"/>
              <w:left w:val="single" w:sz="4" w:space="0" w:color="auto"/>
              <w:bottom w:val="single" w:sz="4" w:space="0" w:color="auto"/>
              <w:right w:val="single" w:sz="4" w:space="0" w:color="auto"/>
            </w:tcBorders>
            <w:vAlign w:val="center"/>
            <w:hideMark/>
          </w:tcPr>
          <w:p w14:paraId="499E54EB"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cs="Arial"/>
                <w:b/>
                <w:sz w:val="18"/>
              </w:rPr>
            </w:pPr>
            <w:r w:rsidRPr="00450518">
              <w:rPr>
                <w:rFonts w:ascii="Arial" w:eastAsia="MS Mincho" w:hAnsi="Arial" w:cs="Arial"/>
                <w:b/>
                <w:sz w:val="18"/>
              </w:rPr>
              <w:t>F</w:t>
            </w:r>
            <w:r w:rsidRPr="00450518">
              <w:rPr>
                <w:rFonts w:ascii="Arial" w:eastAsia="MS Mincho" w:hAnsi="Arial" w:cs="Arial"/>
                <w:b/>
                <w:sz w:val="18"/>
                <w:vertAlign w:val="subscript"/>
              </w:rPr>
              <w:t>UL_low</w:t>
            </w:r>
            <w:r w:rsidRPr="00450518">
              <w:rPr>
                <w:rFonts w:ascii="Arial" w:eastAsia="MS Mincho" w:hAnsi="Arial" w:cs="Arial"/>
                <w:b/>
                <w:sz w:val="18"/>
              </w:rPr>
              <w:t xml:space="preserve"> – F</w:t>
            </w:r>
            <w:r w:rsidRPr="00450518">
              <w:rPr>
                <w:rFonts w:ascii="Arial" w:eastAsia="MS Mincho" w:hAnsi="Arial" w:cs="Arial"/>
                <w:b/>
                <w:sz w:val="18"/>
                <w:vertAlign w:val="subscript"/>
              </w:rPr>
              <w:t>UL_high</w:t>
            </w:r>
          </w:p>
        </w:tc>
        <w:tc>
          <w:tcPr>
            <w:tcW w:w="2759" w:type="dxa"/>
            <w:gridSpan w:val="3"/>
            <w:tcBorders>
              <w:top w:val="single" w:sz="4" w:space="0" w:color="auto"/>
              <w:left w:val="nil"/>
              <w:bottom w:val="single" w:sz="4" w:space="0" w:color="auto"/>
              <w:right w:val="single" w:sz="4" w:space="0" w:color="auto"/>
            </w:tcBorders>
            <w:vAlign w:val="center"/>
            <w:hideMark/>
          </w:tcPr>
          <w:p w14:paraId="5A2C88EC"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cs="Arial"/>
                <w:b/>
                <w:sz w:val="18"/>
              </w:rPr>
            </w:pPr>
            <w:r w:rsidRPr="00450518">
              <w:rPr>
                <w:rFonts w:ascii="Arial" w:eastAsia="MS Mincho" w:hAnsi="Arial" w:cs="Arial"/>
                <w:b/>
                <w:sz w:val="18"/>
              </w:rPr>
              <w:t>F</w:t>
            </w:r>
            <w:r w:rsidRPr="00450518">
              <w:rPr>
                <w:rFonts w:ascii="Arial" w:eastAsia="MS Mincho" w:hAnsi="Arial" w:cs="Arial"/>
                <w:b/>
                <w:sz w:val="18"/>
                <w:vertAlign w:val="subscript"/>
              </w:rPr>
              <w:t>DL_low</w:t>
            </w:r>
            <w:r w:rsidRPr="00450518">
              <w:rPr>
                <w:rFonts w:ascii="Arial" w:eastAsia="MS Mincho" w:hAnsi="Arial" w:cs="Arial"/>
                <w:b/>
                <w:sz w:val="18"/>
              </w:rPr>
              <w:t xml:space="preserve"> – F</w:t>
            </w:r>
            <w:r w:rsidRPr="00450518">
              <w:rPr>
                <w:rFonts w:ascii="Arial" w:eastAsia="MS Mincho" w:hAnsi="Arial" w:cs="Arial"/>
                <w:b/>
                <w:sz w:val="18"/>
                <w:vertAlign w:val="subscript"/>
              </w:rPr>
              <w:t>DL_high</w:t>
            </w:r>
          </w:p>
        </w:tc>
        <w:tc>
          <w:tcPr>
            <w:tcW w:w="906" w:type="dxa"/>
            <w:vMerge/>
            <w:tcBorders>
              <w:top w:val="single" w:sz="4" w:space="0" w:color="auto"/>
              <w:left w:val="single" w:sz="4" w:space="0" w:color="auto"/>
              <w:bottom w:val="single" w:sz="4" w:space="0" w:color="auto"/>
              <w:right w:val="single" w:sz="4" w:space="0" w:color="auto"/>
            </w:tcBorders>
            <w:vAlign w:val="center"/>
            <w:hideMark/>
          </w:tcPr>
          <w:p w14:paraId="798D9F7F" w14:textId="77777777" w:rsidR="00450518" w:rsidRPr="00450518" w:rsidRDefault="00450518" w:rsidP="00450518">
            <w:pPr>
              <w:overflowPunct/>
              <w:autoSpaceDE/>
              <w:autoSpaceDN/>
              <w:adjustRightInd/>
              <w:spacing w:after="0"/>
              <w:textAlignment w:val="auto"/>
              <w:rPr>
                <w:rFonts w:ascii="Arial" w:eastAsia="MS Mincho" w:hAnsi="Arial" w:cs="Arial"/>
                <w:b/>
                <w:sz w:val="18"/>
              </w:rPr>
            </w:pPr>
          </w:p>
        </w:tc>
      </w:tr>
      <w:tr w:rsidR="00450518" w:rsidRPr="00450518" w14:paraId="6BA3D3EB" w14:textId="77777777" w:rsidTr="00337C10">
        <w:trPr>
          <w:jc w:val="center"/>
        </w:trPr>
        <w:tc>
          <w:tcPr>
            <w:tcW w:w="1068" w:type="dxa"/>
            <w:tcBorders>
              <w:top w:val="single" w:sz="4" w:space="0" w:color="auto"/>
              <w:left w:val="single" w:sz="4" w:space="0" w:color="auto"/>
              <w:bottom w:val="single" w:sz="4" w:space="0" w:color="auto"/>
              <w:right w:val="single" w:sz="4" w:space="0" w:color="auto"/>
            </w:tcBorders>
            <w:vAlign w:val="center"/>
            <w:hideMark/>
          </w:tcPr>
          <w:p w14:paraId="543CF47A"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cs="Arial"/>
                <w:sz w:val="18"/>
              </w:rPr>
            </w:pPr>
            <w:r w:rsidRPr="00450518">
              <w:rPr>
                <w:rFonts w:ascii="Arial" w:eastAsia="MS Mincho" w:hAnsi="Arial" w:cs="Arial"/>
                <w:sz w:val="18"/>
              </w:rPr>
              <w:t>n105</w:t>
            </w:r>
          </w:p>
        </w:tc>
        <w:tc>
          <w:tcPr>
            <w:tcW w:w="1226" w:type="dxa"/>
            <w:tcBorders>
              <w:top w:val="single" w:sz="4" w:space="0" w:color="auto"/>
              <w:left w:val="single" w:sz="4" w:space="0" w:color="auto"/>
              <w:bottom w:val="single" w:sz="4" w:space="0" w:color="auto"/>
              <w:right w:val="nil"/>
            </w:tcBorders>
            <w:vAlign w:val="center"/>
            <w:hideMark/>
          </w:tcPr>
          <w:p w14:paraId="417BC124" w14:textId="77777777" w:rsidR="00450518" w:rsidRPr="00450518" w:rsidRDefault="00450518" w:rsidP="00450518">
            <w:pPr>
              <w:keepNext/>
              <w:keepLines/>
              <w:overflowPunct/>
              <w:autoSpaceDE/>
              <w:autoSpaceDN/>
              <w:adjustRightInd/>
              <w:spacing w:after="0"/>
              <w:jc w:val="right"/>
              <w:textAlignment w:val="auto"/>
              <w:rPr>
                <w:rFonts w:ascii="Arial" w:eastAsia="MS Mincho" w:hAnsi="Arial" w:cs="Arial"/>
                <w:sz w:val="18"/>
              </w:rPr>
            </w:pPr>
            <w:r w:rsidRPr="00450518">
              <w:rPr>
                <w:rFonts w:ascii="Arial" w:eastAsia="MS Mincho" w:hAnsi="Arial" w:cs="Arial"/>
                <w:sz w:val="18"/>
              </w:rPr>
              <w:t>663 MHz</w:t>
            </w:r>
          </w:p>
        </w:tc>
        <w:tc>
          <w:tcPr>
            <w:tcW w:w="517" w:type="dxa"/>
            <w:tcBorders>
              <w:top w:val="single" w:sz="4" w:space="0" w:color="auto"/>
              <w:left w:val="nil"/>
              <w:bottom w:val="single" w:sz="4" w:space="0" w:color="auto"/>
              <w:right w:val="nil"/>
            </w:tcBorders>
            <w:hideMark/>
          </w:tcPr>
          <w:p w14:paraId="43AD4D3B"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cs="Arial"/>
                <w:sz w:val="18"/>
              </w:rPr>
            </w:pPr>
            <w:r w:rsidRPr="00450518">
              <w:rPr>
                <w:rFonts w:ascii="Arial" w:eastAsia="MS Mincho" w:hAnsi="Arial" w:cs="Arial"/>
                <w:sz w:val="18"/>
              </w:rPr>
              <w:t>–</w:t>
            </w:r>
          </w:p>
        </w:tc>
        <w:tc>
          <w:tcPr>
            <w:tcW w:w="1174" w:type="dxa"/>
            <w:tcBorders>
              <w:top w:val="single" w:sz="4" w:space="0" w:color="auto"/>
              <w:left w:val="nil"/>
              <w:bottom w:val="single" w:sz="4" w:space="0" w:color="auto"/>
              <w:right w:val="single" w:sz="4" w:space="0" w:color="auto"/>
            </w:tcBorders>
            <w:vAlign w:val="center"/>
            <w:hideMark/>
          </w:tcPr>
          <w:p w14:paraId="6A78B163" w14:textId="77777777" w:rsidR="00450518" w:rsidRPr="00450518" w:rsidRDefault="00450518" w:rsidP="00450518">
            <w:pPr>
              <w:keepNext/>
              <w:keepLines/>
              <w:overflowPunct/>
              <w:autoSpaceDE/>
              <w:autoSpaceDN/>
              <w:adjustRightInd/>
              <w:spacing w:after="0"/>
              <w:textAlignment w:val="auto"/>
              <w:rPr>
                <w:rFonts w:ascii="Arial" w:eastAsia="MS Mincho" w:hAnsi="Arial" w:cs="Arial"/>
                <w:sz w:val="18"/>
              </w:rPr>
            </w:pPr>
            <w:r w:rsidRPr="00450518">
              <w:rPr>
                <w:rFonts w:ascii="Arial" w:eastAsia="MS Mincho" w:hAnsi="Arial" w:cs="Arial"/>
                <w:sz w:val="18"/>
              </w:rPr>
              <w:t xml:space="preserve">703 MHz </w:t>
            </w:r>
          </w:p>
        </w:tc>
        <w:tc>
          <w:tcPr>
            <w:tcW w:w="1242" w:type="dxa"/>
            <w:tcBorders>
              <w:top w:val="single" w:sz="4" w:space="0" w:color="auto"/>
              <w:left w:val="nil"/>
              <w:bottom w:val="single" w:sz="4" w:space="0" w:color="auto"/>
              <w:right w:val="nil"/>
            </w:tcBorders>
            <w:vAlign w:val="center"/>
            <w:hideMark/>
          </w:tcPr>
          <w:p w14:paraId="333A24D1" w14:textId="77777777" w:rsidR="00450518" w:rsidRPr="00450518" w:rsidRDefault="00450518" w:rsidP="00450518">
            <w:pPr>
              <w:keepNext/>
              <w:keepLines/>
              <w:overflowPunct/>
              <w:autoSpaceDE/>
              <w:autoSpaceDN/>
              <w:adjustRightInd/>
              <w:spacing w:after="0"/>
              <w:jc w:val="right"/>
              <w:textAlignment w:val="auto"/>
              <w:rPr>
                <w:rFonts w:ascii="Arial" w:eastAsia="MS Mincho" w:hAnsi="Arial" w:cs="Arial"/>
                <w:sz w:val="18"/>
              </w:rPr>
            </w:pPr>
            <w:r w:rsidRPr="00450518">
              <w:rPr>
                <w:rFonts w:ascii="Arial" w:eastAsia="MS Mincho" w:hAnsi="Arial" w:cs="Arial"/>
                <w:sz w:val="18"/>
              </w:rPr>
              <w:t>612 MHz</w:t>
            </w:r>
          </w:p>
        </w:tc>
        <w:tc>
          <w:tcPr>
            <w:tcW w:w="317" w:type="dxa"/>
            <w:tcBorders>
              <w:top w:val="single" w:sz="4" w:space="0" w:color="auto"/>
              <w:left w:val="nil"/>
              <w:bottom w:val="single" w:sz="4" w:space="0" w:color="auto"/>
              <w:right w:val="nil"/>
            </w:tcBorders>
            <w:hideMark/>
          </w:tcPr>
          <w:p w14:paraId="58A33772"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cs="Arial"/>
                <w:sz w:val="18"/>
              </w:rPr>
            </w:pPr>
            <w:r w:rsidRPr="00450518">
              <w:rPr>
                <w:rFonts w:ascii="Arial" w:eastAsia="MS Mincho" w:hAnsi="Arial" w:cs="Arial"/>
                <w:sz w:val="18"/>
              </w:rPr>
              <w:t>–</w:t>
            </w:r>
          </w:p>
        </w:tc>
        <w:tc>
          <w:tcPr>
            <w:tcW w:w="1200" w:type="dxa"/>
            <w:tcBorders>
              <w:top w:val="single" w:sz="4" w:space="0" w:color="auto"/>
              <w:left w:val="nil"/>
              <w:bottom w:val="single" w:sz="4" w:space="0" w:color="auto"/>
              <w:right w:val="single" w:sz="4" w:space="0" w:color="auto"/>
            </w:tcBorders>
            <w:vAlign w:val="center"/>
            <w:hideMark/>
          </w:tcPr>
          <w:p w14:paraId="0893023C" w14:textId="77777777" w:rsidR="00450518" w:rsidRPr="00450518" w:rsidRDefault="00450518" w:rsidP="00450518">
            <w:pPr>
              <w:keepNext/>
              <w:keepLines/>
              <w:overflowPunct/>
              <w:autoSpaceDE/>
              <w:autoSpaceDN/>
              <w:adjustRightInd/>
              <w:spacing w:after="0"/>
              <w:textAlignment w:val="auto"/>
              <w:rPr>
                <w:rFonts w:ascii="Arial" w:eastAsia="MS Mincho" w:hAnsi="Arial" w:cs="Arial"/>
                <w:sz w:val="18"/>
              </w:rPr>
            </w:pPr>
            <w:r w:rsidRPr="00450518">
              <w:rPr>
                <w:rFonts w:ascii="Arial" w:eastAsia="MS Mincho" w:hAnsi="Arial" w:cs="Arial"/>
                <w:sz w:val="18"/>
              </w:rPr>
              <w:t>652 MHz</w:t>
            </w:r>
          </w:p>
        </w:tc>
        <w:tc>
          <w:tcPr>
            <w:tcW w:w="906" w:type="dxa"/>
            <w:tcBorders>
              <w:top w:val="single" w:sz="4" w:space="0" w:color="auto"/>
              <w:left w:val="single" w:sz="4" w:space="0" w:color="auto"/>
              <w:bottom w:val="single" w:sz="4" w:space="0" w:color="auto"/>
              <w:right w:val="single" w:sz="4" w:space="0" w:color="auto"/>
            </w:tcBorders>
            <w:hideMark/>
          </w:tcPr>
          <w:p w14:paraId="0AC967E8"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cs="Arial"/>
                <w:sz w:val="18"/>
              </w:rPr>
            </w:pPr>
            <w:r w:rsidRPr="00450518">
              <w:rPr>
                <w:rFonts w:ascii="Arial" w:eastAsia="MS Mincho" w:hAnsi="Arial" w:cs="Arial"/>
                <w:sz w:val="18"/>
              </w:rPr>
              <w:t>FDD</w:t>
            </w:r>
          </w:p>
        </w:tc>
      </w:tr>
    </w:tbl>
    <w:p w14:paraId="0705D7C2" w14:textId="77777777" w:rsidR="00450518" w:rsidRPr="00450518" w:rsidRDefault="00450518" w:rsidP="00450518">
      <w:pPr>
        <w:overflowPunct/>
        <w:autoSpaceDE/>
        <w:autoSpaceDN/>
        <w:adjustRightInd/>
        <w:textAlignment w:val="auto"/>
        <w:rPr>
          <w:rFonts w:eastAsia="MS Mincho"/>
        </w:rPr>
      </w:pPr>
    </w:p>
    <w:p w14:paraId="0632EAD9" w14:textId="77777777" w:rsidR="00450518" w:rsidRPr="00450518" w:rsidRDefault="00450518" w:rsidP="00450518">
      <w:pPr>
        <w:overflowPunct/>
        <w:autoSpaceDE/>
        <w:autoSpaceDN/>
        <w:adjustRightInd/>
        <w:textAlignment w:val="auto"/>
        <w:rPr>
          <w:rFonts w:eastAsia="MS Mincho"/>
        </w:rPr>
      </w:pPr>
      <w:r w:rsidRPr="00450518">
        <w:rPr>
          <w:rFonts w:eastAsia="Yu Mincho"/>
        </w:rPr>
        <w:t>The requirements in the TR apply to the combination of channel bandwidths, SCS and operating bands shown in Table 5.1-2.</w:t>
      </w:r>
    </w:p>
    <w:p w14:paraId="6A68313D" w14:textId="77777777" w:rsidR="00450518" w:rsidRPr="00450518" w:rsidRDefault="00450518" w:rsidP="00450518">
      <w:pPr>
        <w:keepNext/>
        <w:keepLines/>
        <w:overflowPunct/>
        <w:autoSpaceDE/>
        <w:autoSpaceDN/>
        <w:adjustRightInd/>
        <w:spacing w:before="60"/>
        <w:jc w:val="center"/>
        <w:textAlignment w:val="auto"/>
        <w:rPr>
          <w:rFonts w:ascii="Arial" w:eastAsia="MS Mincho" w:hAnsi="Arial"/>
          <w:b/>
        </w:rPr>
      </w:pPr>
      <w:r w:rsidRPr="00450518">
        <w:rPr>
          <w:rFonts w:ascii="Arial" w:eastAsia="MS Mincho" w:hAnsi="Arial"/>
          <w:b/>
        </w:rPr>
        <w:t>Table 5.1-2: Channel bandwidth and SCS parameters for APT600 band</w:t>
      </w:r>
    </w:p>
    <w:tbl>
      <w:tblPr>
        <w:tblW w:w="5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709"/>
        <w:gridCol w:w="709"/>
        <w:gridCol w:w="713"/>
        <w:gridCol w:w="709"/>
        <w:gridCol w:w="567"/>
        <w:gridCol w:w="709"/>
        <w:gridCol w:w="699"/>
        <w:gridCol w:w="9"/>
      </w:tblGrid>
      <w:tr w:rsidR="00450518" w:rsidRPr="00450518" w14:paraId="0BCF2E9D" w14:textId="77777777" w:rsidTr="00337C10">
        <w:trPr>
          <w:gridAfter w:val="1"/>
          <w:wAfter w:w="9" w:type="dxa"/>
          <w:cantSplit/>
          <w:tblHeader/>
          <w:jc w:val="center"/>
        </w:trPr>
        <w:tc>
          <w:tcPr>
            <w:tcW w:w="850" w:type="dxa"/>
            <w:shd w:val="clear" w:color="auto" w:fill="auto"/>
            <w:vAlign w:val="center"/>
          </w:tcPr>
          <w:p w14:paraId="3A35EA05"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b/>
                <w:sz w:val="18"/>
              </w:rPr>
            </w:pPr>
            <w:r w:rsidRPr="00450518">
              <w:rPr>
                <w:rFonts w:ascii="Arial" w:eastAsia="MS Mincho" w:hAnsi="Arial"/>
                <w:b/>
                <w:sz w:val="18"/>
              </w:rPr>
              <w:t>SCS</w:t>
            </w:r>
            <w:r w:rsidRPr="00450518">
              <w:rPr>
                <w:rFonts w:ascii="Arial" w:eastAsia="Yu Mincho" w:hAnsi="Arial" w:hint="eastAsia"/>
                <w:b/>
                <w:sz w:val="18"/>
                <w:lang w:eastAsia="zh-CN"/>
              </w:rPr>
              <w:t xml:space="preserve"> </w:t>
            </w:r>
            <w:r w:rsidRPr="00450518">
              <w:rPr>
                <w:rFonts w:ascii="Arial" w:eastAsia="Yu Mincho" w:hAnsi="Arial"/>
                <w:b/>
                <w:sz w:val="18"/>
                <w:lang w:eastAsia="zh-CN"/>
              </w:rPr>
              <w:t>(</w:t>
            </w:r>
            <w:r w:rsidRPr="00450518">
              <w:rPr>
                <w:rFonts w:ascii="Arial" w:eastAsia="MS Mincho" w:hAnsi="Arial"/>
                <w:b/>
                <w:sz w:val="18"/>
              </w:rPr>
              <w:t>kHz)</w:t>
            </w:r>
          </w:p>
        </w:tc>
        <w:tc>
          <w:tcPr>
            <w:tcW w:w="4815" w:type="dxa"/>
            <w:gridSpan w:val="7"/>
            <w:shd w:val="clear" w:color="auto" w:fill="auto"/>
          </w:tcPr>
          <w:p w14:paraId="415F9B22"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b/>
                <w:sz w:val="18"/>
              </w:rPr>
            </w:pPr>
            <w:r w:rsidRPr="00450518">
              <w:rPr>
                <w:rFonts w:ascii="Arial" w:eastAsia="MS Mincho" w:hAnsi="Arial"/>
                <w:b/>
                <w:i/>
                <w:sz w:val="18"/>
              </w:rPr>
              <w:t xml:space="preserve">channel bandwidth </w:t>
            </w:r>
            <w:r w:rsidRPr="00450518">
              <w:rPr>
                <w:rFonts w:ascii="Arial" w:eastAsia="MS Mincho" w:hAnsi="Arial"/>
                <w:b/>
                <w:sz w:val="18"/>
              </w:rPr>
              <w:t>(MHz)</w:t>
            </w:r>
          </w:p>
        </w:tc>
      </w:tr>
      <w:tr w:rsidR="00450518" w:rsidRPr="00450518" w14:paraId="5EF32BB3" w14:textId="77777777" w:rsidTr="00337C10">
        <w:trPr>
          <w:cantSplit/>
          <w:jc w:val="center"/>
        </w:trPr>
        <w:tc>
          <w:tcPr>
            <w:tcW w:w="850" w:type="dxa"/>
            <w:shd w:val="clear" w:color="auto" w:fill="auto"/>
            <w:vAlign w:val="center"/>
          </w:tcPr>
          <w:p w14:paraId="263BE68C"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15</w:t>
            </w:r>
          </w:p>
        </w:tc>
        <w:tc>
          <w:tcPr>
            <w:tcW w:w="709" w:type="dxa"/>
            <w:shd w:val="clear" w:color="auto" w:fill="auto"/>
          </w:tcPr>
          <w:p w14:paraId="63085476"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5</w:t>
            </w:r>
          </w:p>
        </w:tc>
        <w:tc>
          <w:tcPr>
            <w:tcW w:w="709" w:type="dxa"/>
            <w:shd w:val="clear" w:color="auto" w:fill="auto"/>
            <w:vAlign w:val="center"/>
          </w:tcPr>
          <w:p w14:paraId="519D1745"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10</w:t>
            </w:r>
          </w:p>
        </w:tc>
        <w:tc>
          <w:tcPr>
            <w:tcW w:w="713" w:type="dxa"/>
            <w:shd w:val="clear" w:color="auto" w:fill="auto"/>
            <w:vAlign w:val="center"/>
          </w:tcPr>
          <w:p w14:paraId="12929B32"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15</w:t>
            </w:r>
          </w:p>
        </w:tc>
        <w:tc>
          <w:tcPr>
            <w:tcW w:w="709" w:type="dxa"/>
            <w:shd w:val="clear" w:color="auto" w:fill="auto"/>
            <w:vAlign w:val="center"/>
          </w:tcPr>
          <w:p w14:paraId="1D587A93"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20</w:t>
            </w:r>
          </w:p>
        </w:tc>
        <w:tc>
          <w:tcPr>
            <w:tcW w:w="567" w:type="dxa"/>
            <w:shd w:val="clear" w:color="auto" w:fill="auto"/>
          </w:tcPr>
          <w:p w14:paraId="66630FB9"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25</w:t>
            </w:r>
            <w:r w:rsidRPr="00450518">
              <w:rPr>
                <w:rFonts w:ascii="Arial" w:eastAsia="MS Mincho" w:hAnsi="Arial"/>
                <w:sz w:val="18"/>
                <w:vertAlign w:val="superscript"/>
              </w:rPr>
              <w:t>3</w:t>
            </w:r>
          </w:p>
        </w:tc>
        <w:tc>
          <w:tcPr>
            <w:tcW w:w="709" w:type="dxa"/>
            <w:shd w:val="clear" w:color="auto" w:fill="auto"/>
          </w:tcPr>
          <w:p w14:paraId="015F2080"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30</w:t>
            </w:r>
            <w:r w:rsidRPr="00450518">
              <w:rPr>
                <w:rFonts w:ascii="Arial" w:eastAsia="MS Mincho" w:hAnsi="Arial"/>
                <w:sz w:val="18"/>
                <w:vertAlign w:val="superscript"/>
              </w:rPr>
              <w:t>3</w:t>
            </w:r>
          </w:p>
        </w:tc>
        <w:tc>
          <w:tcPr>
            <w:tcW w:w="708" w:type="dxa"/>
            <w:gridSpan w:val="2"/>
            <w:shd w:val="clear" w:color="auto" w:fill="auto"/>
          </w:tcPr>
          <w:p w14:paraId="396E7E61"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sz w:val="18"/>
              </w:rPr>
            </w:pPr>
            <w:r w:rsidRPr="00450518">
              <w:rPr>
                <w:rFonts w:ascii="Arial" w:eastAsia="MS Mincho" w:hAnsi="Arial"/>
                <w:sz w:val="18"/>
              </w:rPr>
              <w:t>35</w:t>
            </w:r>
            <w:r w:rsidRPr="00450518">
              <w:rPr>
                <w:rFonts w:ascii="Arial" w:eastAsia="MS Mincho" w:hAnsi="Arial"/>
                <w:sz w:val="18"/>
                <w:vertAlign w:val="superscript"/>
              </w:rPr>
              <w:t>3</w:t>
            </w:r>
          </w:p>
        </w:tc>
      </w:tr>
      <w:tr w:rsidR="00450518" w:rsidRPr="00450518" w14:paraId="68AB8F25" w14:textId="77777777" w:rsidTr="00337C10">
        <w:trPr>
          <w:cantSplit/>
          <w:jc w:val="center"/>
        </w:trPr>
        <w:tc>
          <w:tcPr>
            <w:tcW w:w="850" w:type="dxa"/>
            <w:shd w:val="clear" w:color="auto" w:fill="auto"/>
            <w:vAlign w:val="center"/>
          </w:tcPr>
          <w:p w14:paraId="31E05CE0"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30</w:t>
            </w:r>
          </w:p>
        </w:tc>
        <w:tc>
          <w:tcPr>
            <w:tcW w:w="709" w:type="dxa"/>
            <w:shd w:val="clear" w:color="auto" w:fill="auto"/>
          </w:tcPr>
          <w:p w14:paraId="0757D7F8"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p>
        </w:tc>
        <w:tc>
          <w:tcPr>
            <w:tcW w:w="709" w:type="dxa"/>
            <w:shd w:val="clear" w:color="auto" w:fill="auto"/>
          </w:tcPr>
          <w:p w14:paraId="5004E95C"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10</w:t>
            </w:r>
          </w:p>
        </w:tc>
        <w:tc>
          <w:tcPr>
            <w:tcW w:w="713" w:type="dxa"/>
            <w:shd w:val="clear" w:color="auto" w:fill="auto"/>
            <w:vAlign w:val="center"/>
          </w:tcPr>
          <w:p w14:paraId="677944F6"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15</w:t>
            </w:r>
          </w:p>
        </w:tc>
        <w:tc>
          <w:tcPr>
            <w:tcW w:w="709" w:type="dxa"/>
            <w:shd w:val="clear" w:color="auto" w:fill="auto"/>
            <w:vAlign w:val="center"/>
          </w:tcPr>
          <w:p w14:paraId="325789B4"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20</w:t>
            </w:r>
          </w:p>
        </w:tc>
        <w:tc>
          <w:tcPr>
            <w:tcW w:w="567" w:type="dxa"/>
            <w:shd w:val="clear" w:color="auto" w:fill="auto"/>
          </w:tcPr>
          <w:p w14:paraId="634A8D4A"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25</w:t>
            </w:r>
            <w:r w:rsidRPr="00450518">
              <w:rPr>
                <w:rFonts w:ascii="Arial" w:eastAsia="MS Mincho" w:hAnsi="Arial"/>
                <w:sz w:val="18"/>
                <w:vertAlign w:val="superscript"/>
              </w:rPr>
              <w:t>3</w:t>
            </w:r>
          </w:p>
        </w:tc>
        <w:tc>
          <w:tcPr>
            <w:tcW w:w="709" w:type="dxa"/>
            <w:shd w:val="clear" w:color="auto" w:fill="auto"/>
          </w:tcPr>
          <w:p w14:paraId="3E1B33FD"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30</w:t>
            </w:r>
            <w:r w:rsidRPr="00450518">
              <w:rPr>
                <w:rFonts w:ascii="Arial" w:eastAsia="MS Mincho" w:hAnsi="Arial"/>
                <w:sz w:val="18"/>
                <w:vertAlign w:val="superscript"/>
              </w:rPr>
              <w:t>3</w:t>
            </w:r>
          </w:p>
        </w:tc>
        <w:tc>
          <w:tcPr>
            <w:tcW w:w="708" w:type="dxa"/>
            <w:gridSpan w:val="2"/>
            <w:shd w:val="clear" w:color="auto" w:fill="auto"/>
          </w:tcPr>
          <w:p w14:paraId="34A63E2A"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sz w:val="18"/>
              </w:rPr>
            </w:pPr>
            <w:r w:rsidRPr="00450518">
              <w:rPr>
                <w:rFonts w:ascii="Arial" w:eastAsia="MS Mincho" w:hAnsi="Arial"/>
                <w:sz w:val="18"/>
              </w:rPr>
              <w:t>35</w:t>
            </w:r>
            <w:r w:rsidRPr="00450518">
              <w:rPr>
                <w:rFonts w:ascii="Arial" w:eastAsia="MS Mincho" w:hAnsi="Arial"/>
                <w:sz w:val="18"/>
                <w:vertAlign w:val="superscript"/>
              </w:rPr>
              <w:t>3</w:t>
            </w:r>
          </w:p>
        </w:tc>
      </w:tr>
      <w:tr w:rsidR="00450518" w:rsidRPr="00450518" w14:paraId="39FE0F49" w14:textId="77777777" w:rsidTr="00337C10">
        <w:trPr>
          <w:cantSplit/>
          <w:jc w:val="center"/>
        </w:trPr>
        <w:tc>
          <w:tcPr>
            <w:tcW w:w="5674" w:type="dxa"/>
            <w:gridSpan w:val="9"/>
            <w:shd w:val="clear" w:color="auto" w:fill="auto"/>
            <w:vAlign w:val="center"/>
          </w:tcPr>
          <w:p w14:paraId="189F7FFF" w14:textId="77777777" w:rsidR="00450518" w:rsidRPr="00450518" w:rsidRDefault="00450518" w:rsidP="00450518">
            <w:pPr>
              <w:keepNext/>
              <w:keepLines/>
              <w:overflowPunct/>
              <w:autoSpaceDE/>
              <w:autoSpaceDN/>
              <w:adjustRightInd/>
              <w:spacing w:after="0"/>
              <w:ind w:left="851" w:hanging="851"/>
              <w:textAlignment w:val="auto"/>
              <w:rPr>
                <w:rFonts w:ascii="Arial" w:eastAsia="Yu Mincho" w:hAnsi="Arial"/>
                <w:sz w:val="18"/>
              </w:rPr>
            </w:pPr>
            <w:r w:rsidRPr="00450518">
              <w:rPr>
                <w:rFonts w:ascii="Arial" w:eastAsia="Yu Mincho" w:hAnsi="Arial"/>
                <w:sz w:val="18"/>
              </w:rPr>
              <w:t>NOTE 3:</w:t>
            </w:r>
            <w:r w:rsidRPr="00450518">
              <w:rPr>
                <w:rFonts w:ascii="Arial" w:eastAsia="Yu Mincho" w:hAnsi="Arial"/>
                <w:sz w:val="18"/>
              </w:rPr>
              <w:tab/>
              <w:t>This UE channel bandwidth is applicable only to downlink.</w:t>
            </w:r>
          </w:p>
        </w:tc>
      </w:tr>
    </w:tbl>
    <w:p w14:paraId="629D3F74" w14:textId="77777777" w:rsidR="00450518" w:rsidRPr="00450518" w:rsidRDefault="00450518" w:rsidP="00450518">
      <w:pPr>
        <w:overflowPunct/>
        <w:autoSpaceDE/>
        <w:autoSpaceDN/>
        <w:adjustRightInd/>
        <w:ind w:right="-99"/>
        <w:textAlignment w:val="auto"/>
        <w:rPr>
          <w:rFonts w:eastAsia="MS Mincho"/>
        </w:rPr>
      </w:pPr>
    </w:p>
    <w:p w14:paraId="45984079" w14:textId="77777777" w:rsidR="00450518" w:rsidRPr="00450518" w:rsidRDefault="00450518" w:rsidP="00450518">
      <w:pPr>
        <w:overflowPunct/>
        <w:autoSpaceDE/>
        <w:autoSpaceDN/>
        <w:adjustRightInd/>
        <w:ind w:right="-99"/>
        <w:textAlignment w:val="auto"/>
        <w:rPr>
          <w:rFonts w:eastAsia="MS Mincho"/>
        </w:rPr>
      </w:pPr>
      <w:r w:rsidRPr="00450518">
        <w:rPr>
          <w:rFonts w:eastAsia="MS Mincho"/>
        </w:rPr>
        <w:t>The channel raster of APT600 band is 100 kHz based (the same as band 71/n71). The applicable NR-ARFCN entries for band n105 are defined in Table 5.1-3.</w:t>
      </w:r>
    </w:p>
    <w:p w14:paraId="7CEE3B0B" w14:textId="77777777" w:rsidR="00450518" w:rsidRPr="00450518" w:rsidRDefault="00450518" w:rsidP="00450518">
      <w:pPr>
        <w:keepNext/>
        <w:keepLines/>
        <w:overflowPunct/>
        <w:autoSpaceDE/>
        <w:autoSpaceDN/>
        <w:adjustRightInd/>
        <w:spacing w:before="60"/>
        <w:jc w:val="center"/>
        <w:textAlignment w:val="auto"/>
        <w:rPr>
          <w:rFonts w:ascii="Arial" w:eastAsia="MS Mincho" w:hAnsi="Arial"/>
          <w:b/>
        </w:rPr>
      </w:pPr>
      <w:r w:rsidRPr="00450518">
        <w:rPr>
          <w:rFonts w:ascii="Arial" w:eastAsia="MS Mincho" w:hAnsi="Arial"/>
          <w:b/>
        </w:rPr>
        <w:lastRenderedPageBreak/>
        <w:t>Table 5.1-3: Applicable NR-ARFCN for APT600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146"/>
        <w:gridCol w:w="2876"/>
        <w:gridCol w:w="2877"/>
      </w:tblGrid>
      <w:tr w:rsidR="00450518" w:rsidRPr="00450518" w14:paraId="0A3AFB73" w14:textId="77777777" w:rsidTr="00337C10">
        <w:trPr>
          <w:cantSplit/>
          <w:jc w:val="center"/>
        </w:trPr>
        <w:tc>
          <w:tcPr>
            <w:tcW w:w="1242" w:type="dxa"/>
            <w:shd w:val="clear" w:color="auto" w:fill="auto"/>
          </w:tcPr>
          <w:p w14:paraId="5A5C1413"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rPr>
            </w:pPr>
            <w:r w:rsidRPr="00450518">
              <w:rPr>
                <w:rFonts w:ascii="Arial" w:eastAsia="MS Mincho" w:hAnsi="Arial"/>
                <w:b/>
                <w:sz w:val="18"/>
              </w:rPr>
              <w:t xml:space="preserve">NR </w:t>
            </w:r>
            <w:r w:rsidRPr="00450518">
              <w:rPr>
                <w:rFonts w:ascii="Arial" w:eastAsia="MS Mincho" w:hAnsi="Arial"/>
                <w:b/>
                <w:i/>
                <w:sz w:val="18"/>
              </w:rPr>
              <w:t>operating band</w:t>
            </w:r>
          </w:p>
        </w:tc>
        <w:tc>
          <w:tcPr>
            <w:tcW w:w="1146" w:type="dxa"/>
            <w:shd w:val="clear" w:color="auto" w:fill="auto"/>
          </w:tcPr>
          <w:p w14:paraId="197AF924"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b/>
                <w:sz w:val="18"/>
              </w:rPr>
            </w:pPr>
            <w:r w:rsidRPr="00450518">
              <w:rPr>
                <w:rFonts w:ascii="Arial" w:eastAsia="MS Mincho" w:hAnsi="Arial"/>
                <w:b/>
                <w:sz w:val="18"/>
              </w:rPr>
              <w:t>ΔF</w:t>
            </w:r>
            <w:r w:rsidRPr="00450518">
              <w:rPr>
                <w:rFonts w:ascii="Arial" w:eastAsia="MS Mincho" w:hAnsi="Arial"/>
                <w:b/>
                <w:sz w:val="18"/>
                <w:vertAlign w:val="subscript"/>
              </w:rPr>
              <w:t>Raster</w:t>
            </w:r>
          </w:p>
          <w:p w14:paraId="1DB4A48F"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b/>
                <w:sz w:val="18"/>
              </w:rPr>
            </w:pPr>
            <w:r w:rsidRPr="00450518">
              <w:rPr>
                <w:rFonts w:ascii="Arial" w:eastAsia="MS Mincho" w:hAnsi="Arial"/>
                <w:b/>
                <w:sz w:val="18"/>
              </w:rPr>
              <w:t xml:space="preserve">(kHz) </w:t>
            </w:r>
          </w:p>
        </w:tc>
        <w:tc>
          <w:tcPr>
            <w:tcW w:w="2876" w:type="dxa"/>
            <w:shd w:val="clear" w:color="auto" w:fill="auto"/>
          </w:tcPr>
          <w:p w14:paraId="3619CA8E"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rPr>
            </w:pPr>
            <w:r w:rsidRPr="00450518">
              <w:rPr>
                <w:rFonts w:ascii="Arial" w:eastAsia="Yu Mincho" w:hAnsi="Arial"/>
                <w:b/>
                <w:sz w:val="18"/>
              </w:rPr>
              <w:t>Uplink</w:t>
            </w:r>
          </w:p>
          <w:p w14:paraId="167C83CD"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vertAlign w:val="subscript"/>
              </w:rPr>
            </w:pPr>
            <w:r w:rsidRPr="00450518">
              <w:rPr>
                <w:rFonts w:ascii="Arial" w:eastAsia="Yu Mincho" w:hAnsi="Arial"/>
                <w:b/>
                <w:sz w:val="18"/>
              </w:rPr>
              <w:t>range of N</w:t>
            </w:r>
            <w:r w:rsidRPr="00450518">
              <w:rPr>
                <w:rFonts w:ascii="Arial" w:eastAsia="Yu Mincho" w:hAnsi="Arial"/>
                <w:b/>
                <w:sz w:val="18"/>
                <w:vertAlign w:val="subscript"/>
              </w:rPr>
              <w:t>REF</w:t>
            </w:r>
          </w:p>
          <w:p w14:paraId="41D91DA0"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rPr>
            </w:pPr>
            <w:r w:rsidRPr="00450518">
              <w:rPr>
                <w:rFonts w:ascii="Arial" w:eastAsia="Yu Mincho" w:hAnsi="Arial"/>
                <w:b/>
                <w:sz w:val="18"/>
              </w:rPr>
              <w:t>(First – &lt;Step size&gt; – Last)</w:t>
            </w:r>
          </w:p>
        </w:tc>
        <w:tc>
          <w:tcPr>
            <w:tcW w:w="2877" w:type="dxa"/>
            <w:shd w:val="clear" w:color="auto" w:fill="auto"/>
          </w:tcPr>
          <w:p w14:paraId="415247E9"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rPr>
            </w:pPr>
            <w:r w:rsidRPr="00450518">
              <w:rPr>
                <w:rFonts w:ascii="Arial" w:eastAsia="Yu Mincho" w:hAnsi="Arial"/>
                <w:b/>
                <w:sz w:val="18"/>
              </w:rPr>
              <w:t>Downlink</w:t>
            </w:r>
          </w:p>
          <w:p w14:paraId="0C9D85BF"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vertAlign w:val="subscript"/>
              </w:rPr>
            </w:pPr>
            <w:r w:rsidRPr="00450518">
              <w:rPr>
                <w:rFonts w:ascii="Arial" w:eastAsia="Yu Mincho" w:hAnsi="Arial"/>
                <w:b/>
                <w:sz w:val="18"/>
              </w:rPr>
              <w:t>range of N</w:t>
            </w:r>
            <w:r w:rsidRPr="00450518">
              <w:rPr>
                <w:rFonts w:ascii="Arial" w:eastAsia="Yu Mincho" w:hAnsi="Arial"/>
                <w:b/>
                <w:sz w:val="18"/>
                <w:vertAlign w:val="subscript"/>
              </w:rPr>
              <w:t>REF</w:t>
            </w:r>
          </w:p>
          <w:p w14:paraId="1220AA89"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rPr>
            </w:pPr>
            <w:r w:rsidRPr="00450518">
              <w:rPr>
                <w:rFonts w:ascii="Arial" w:eastAsia="Yu Mincho" w:hAnsi="Arial"/>
                <w:b/>
                <w:sz w:val="18"/>
              </w:rPr>
              <w:t>(First – &lt;Step size&gt; – Last)</w:t>
            </w:r>
          </w:p>
        </w:tc>
      </w:tr>
      <w:tr w:rsidR="00450518" w:rsidRPr="00450518" w14:paraId="7E2E66A5" w14:textId="77777777" w:rsidTr="00337C10">
        <w:trPr>
          <w:cantSplit/>
          <w:jc w:val="center"/>
        </w:trPr>
        <w:tc>
          <w:tcPr>
            <w:tcW w:w="1242" w:type="dxa"/>
            <w:tcBorders>
              <w:top w:val="single" w:sz="4" w:space="0" w:color="auto"/>
              <w:left w:val="single" w:sz="4" w:space="0" w:color="auto"/>
              <w:bottom w:val="single" w:sz="4" w:space="0" w:color="auto"/>
              <w:right w:val="single" w:sz="4" w:space="0" w:color="auto"/>
            </w:tcBorders>
            <w:shd w:val="clear" w:color="auto" w:fill="auto"/>
            <w:vAlign w:val="center"/>
          </w:tcPr>
          <w:p w14:paraId="13CD2EAA"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sz w:val="18"/>
              </w:rPr>
            </w:pPr>
            <w:r w:rsidRPr="00450518">
              <w:rPr>
                <w:rFonts w:ascii="Arial" w:eastAsia="MS Mincho" w:hAnsi="Arial"/>
                <w:sz w:val="18"/>
              </w:rPr>
              <w:t>n105</w:t>
            </w:r>
          </w:p>
        </w:tc>
        <w:tc>
          <w:tcPr>
            <w:tcW w:w="1146" w:type="dxa"/>
            <w:tcBorders>
              <w:top w:val="single" w:sz="4" w:space="0" w:color="auto"/>
              <w:left w:val="single" w:sz="4" w:space="0" w:color="auto"/>
              <w:bottom w:val="single" w:sz="4" w:space="0" w:color="auto"/>
              <w:right w:val="single" w:sz="4" w:space="0" w:color="auto"/>
            </w:tcBorders>
            <w:shd w:val="clear" w:color="auto" w:fill="auto"/>
          </w:tcPr>
          <w:p w14:paraId="4183F8F7"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Yu Mincho" w:hAnsi="Arial"/>
                <w:sz w:val="18"/>
              </w:rPr>
              <w:t>100</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7EF2E0F6"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sz w:val="18"/>
              </w:rPr>
            </w:pPr>
            <w:r w:rsidRPr="00450518">
              <w:rPr>
                <w:rFonts w:ascii="Arial" w:eastAsia="MS Mincho" w:hAnsi="Arial"/>
                <w:sz w:val="18"/>
              </w:rPr>
              <w:t>132600 – &lt;20&gt; – 140600</w:t>
            </w:r>
          </w:p>
        </w:tc>
        <w:tc>
          <w:tcPr>
            <w:tcW w:w="2877" w:type="dxa"/>
            <w:tcBorders>
              <w:top w:val="single" w:sz="4" w:space="0" w:color="auto"/>
              <w:left w:val="single" w:sz="4" w:space="0" w:color="auto"/>
              <w:bottom w:val="single" w:sz="4" w:space="0" w:color="auto"/>
              <w:right w:val="single" w:sz="4" w:space="0" w:color="auto"/>
            </w:tcBorders>
            <w:shd w:val="clear" w:color="auto" w:fill="auto"/>
          </w:tcPr>
          <w:p w14:paraId="46AD3747"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sz w:val="18"/>
              </w:rPr>
            </w:pPr>
            <w:r w:rsidRPr="00450518">
              <w:rPr>
                <w:rFonts w:ascii="Arial" w:eastAsia="MS Mincho" w:hAnsi="Arial"/>
                <w:sz w:val="18"/>
              </w:rPr>
              <w:t>122400 – &lt;20&gt; – 130400</w:t>
            </w:r>
          </w:p>
        </w:tc>
      </w:tr>
    </w:tbl>
    <w:p w14:paraId="5524CF90" w14:textId="77777777" w:rsidR="00450518" w:rsidRPr="00450518" w:rsidRDefault="00450518" w:rsidP="00450518">
      <w:pPr>
        <w:overflowPunct/>
        <w:autoSpaceDE/>
        <w:autoSpaceDN/>
        <w:adjustRightInd/>
        <w:textAlignment w:val="auto"/>
        <w:rPr>
          <w:rFonts w:eastAsia="MS Mincho"/>
        </w:rPr>
      </w:pPr>
    </w:p>
    <w:p w14:paraId="003B9877" w14:textId="77777777" w:rsidR="00450518" w:rsidRPr="00450518" w:rsidRDefault="00450518" w:rsidP="00450518">
      <w:pPr>
        <w:overflowPunct/>
        <w:autoSpaceDE/>
        <w:autoSpaceDN/>
        <w:adjustRightInd/>
        <w:textAlignment w:val="auto"/>
        <w:rPr>
          <w:rFonts w:eastAsia="MS Mincho"/>
        </w:rPr>
      </w:pPr>
      <w:r w:rsidRPr="00450518">
        <w:rPr>
          <w:rFonts w:eastAsia="MS Mincho"/>
        </w:rPr>
        <w:t>The synchronization raster for APT600 band is give in Table 5.1-4.</w:t>
      </w:r>
    </w:p>
    <w:p w14:paraId="0954B5D8" w14:textId="77777777" w:rsidR="00450518" w:rsidRPr="00450518" w:rsidRDefault="00450518" w:rsidP="00450518">
      <w:pPr>
        <w:keepNext/>
        <w:keepLines/>
        <w:overflowPunct/>
        <w:autoSpaceDE/>
        <w:autoSpaceDN/>
        <w:adjustRightInd/>
        <w:spacing w:before="60"/>
        <w:jc w:val="center"/>
        <w:textAlignment w:val="auto"/>
        <w:rPr>
          <w:rFonts w:ascii="Arial" w:eastAsia="MS Mincho" w:hAnsi="Arial"/>
          <w:b/>
        </w:rPr>
      </w:pPr>
      <w:r w:rsidRPr="00450518">
        <w:rPr>
          <w:rFonts w:ascii="Arial" w:eastAsia="MS Mincho" w:hAnsi="Arial"/>
          <w:b/>
        </w:rPr>
        <w:t>Table 5.1-4: Applicable SS raster entries for APT600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2092"/>
        <w:gridCol w:w="1886"/>
        <w:gridCol w:w="2595"/>
      </w:tblGrid>
      <w:tr w:rsidR="00450518" w:rsidRPr="00450518" w14:paraId="7D2C0979" w14:textId="77777777" w:rsidTr="00337C10">
        <w:trPr>
          <w:cantSplit/>
          <w:jc w:val="center"/>
        </w:trPr>
        <w:tc>
          <w:tcPr>
            <w:tcW w:w="2156" w:type="dxa"/>
            <w:tcBorders>
              <w:top w:val="single" w:sz="4" w:space="0" w:color="auto"/>
              <w:left w:val="single" w:sz="4" w:space="0" w:color="auto"/>
              <w:bottom w:val="single" w:sz="4" w:space="0" w:color="auto"/>
              <w:right w:val="single" w:sz="4" w:space="0" w:color="auto"/>
            </w:tcBorders>
            <w:hideMark/>
          </w:tcPr>
          <w:p w14:paraId="11D0E42F"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rPr>
            </w:pPr>
            <w:r w:rsidRPr="00450518">
              <w:rPr>
                <w:rFonts w:ascii="Arial" w:eastAsia="Yu Mincho" w:hAnsi="Arial"/>
                <w:b/>
                <w:sz w:val="18"/>
              </w:rPr>
              <w:t xml:space="preserve">NR </w:t>
            </w:r>
            <w:r w:rsidRPr="00450518">
              <w:rPr>
                <w:rFonts w:ascii="Arial" w:eastAsia="Yu Mincho" w:hAnsi="Arial"/>
                <w:b/>
                <w:i/>
                <w:sz w:val="18"/>
              </w:rPr>
              <w:t>operating band</w:t>
            </w:r>
          </w:p>
        </w:tc>
        <w:tc>
          <w:tcPr>
            <w:tcW w:w="2092" w:type="dxa"/>
            <w:tcBorders>
              <w:top w:val="single" w:sz="4" w:space="0" w:color="auto"/>
              <w:left w:val="single" w:sz="4" w:space="0" w:color="auto"/>
              <w:bottom w:val="single" w:sz="4" w:space="0" w:color="auto"/>
              <w:right w:val="single" w:sz="4" w:space="0" w:color="auto"/>
            </w:tcBorders>
            <w:hideMark/>
          </w:tcPr>
          <w:p w14:paraId="15CE9039"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lang w:eastAsia="ja-JP"/>
              </w:rPr>
            </w:pPr>
            <w:r w:rsidRPr="00450518">
              <w:rPr>
                <w:rFonts w:ascii="Arial" w:eastAsia="Yu Mincho" w:hAnsi="Arial"/>
                <w:b/>
                <w:sz w:val="18"/>
              </w:rPr>
              <w:t>SS Block SCS</w:t>
            </w:r>
          </w:p>
        </w:tc>
        <w:tc>
          <w:tcPr>
            <w:tcW w:w="1886" w:type="dxa"/>
            <w:tcBorders>
              <w:top w:val="single" w:sz="4" w:space="0" w:color="auto"/>
              <w:left w:val="single" w:sz="4" w:space="0" w:color="auto"/>
              <w:bottom w:val="single" w:sz="4" w:space="0" w:color="auto"/>
              <w:right w:val="single" w:sz="4" w:space="0" w:color="auto"/>
            </w:tcBorders>
          </w:tcPr>
          <w:p w14:paraId="307F84EE"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b/>
                <w:sz w:val="18"/>
                <w:lang w:eastAsia="zh-CN"/>
              </w:rPr>
            </w:pPr>
            <w:r w:rsidRPr="00450518">
              <w:rPr>
                <w:rFonts w:ascii="Arial" w:eastAsia="MS Mincho" w:hAnsi="Arial"/>
                <w:b/>
                <w:sz w:val="18"/>
                <w:lang w:eastAsia="zh-CN"/>
              </w:rPr>
              <w:t>SS Block pattern</w:t>
            </w:r>
            <w:r w:rsidRPr="00450518">
              <w:rPr>
                <w:rFonts w:ascii="Arial" w:eastAsia="MS Mincho" w:hAnsi="Arial"/>
                <w:b/>
                <w:sz w:val="18"/>
                <w:lang w:eastAsia="zh-CN"/>
              </w:rPr>
              <w:br/>
              <w:t>(NOTE 1)</w:t>
            </w:r>
          </w:p>
        </w:tc>
        <w:tc>
          <w:tcPr>
            <w:tcW w:w="2595" w:type="dxa"/>
            <w:tcBorders>
              <w:top w:val="single" w:sz="4" w:space="0" w:color="auto"/>
              <w:left w:val="single" w:sz="4" w:space="0" w:color="auto"/>
              <w:bottom w:val="single" w:sz="4" w:space="0" w:color="auto"/>
              <w:right w:val="single" w:sz="4" w:space="0" w:color="auto"/>
            </w:tcBorders>
            <w:hideMark/>
          </w:tcPr>
          <w:p w14:paraId="271B72B8"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vertAlign w:val="subscript"/>
              </w:rPr>
            </w:pPr>
            <w:r w:rsidRPr="00450518">
              <w:rPr>
                <w:rFonts w:ascii="Arial" w:eastAsia="Yu Mincho" w:hAnsi="Arial"/>
                <w:b/>
                <w:sz w:val="18"/>
              </w:rPr>
              <w:t>Range of GSCN</w:t>
            </w:r>
          </w:p>
          <w:p w14:paraId="630CCD47"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rPr>
            </w:pPr>
            <w:r w:rsidRPr="00450518">
              <w:rPr>
                <w:rFonts w:ascii="Arial" w:eastAsia="Yu Mincho" w:hAnsi="Arial"/>
                <w:b/>
                <w:sz w:val="18"/>
              </w:rPr>
              <w:t>(First – &lt;Step size&gt; – Last)</w:t>
            </w:r>
          </w:p>
        </w:tc>
      </w:tr>
      <w:tr w:rsidR="00450518" w:rsidRPr="00450518" w14:paraId="701167A2" w14:textId="77777777" w:rsidTr="00337C10">
        <w:trPr>
          <w:cantSplit/>
          <w:jc w:val="center"/>
        </w:trPr>
        <w:tc>
          <w:tcPr>
            <w:tcW w:w="2156" w:type="dxa"/>
            <w:tcBorders>
              <w:top w:val="single" w:sz="4" w:space="0" w:color="auto"/>
              <w:left w:val="single" w:sz="4" w:space="0" w:color="auto"/>
              <w:bottom w:val="single" w:sz="4" w:space="0" w:color="auto"/>
              <w:right w:val="single" w:sz="4" w:space="0" w:color="auto"/>
            </w:tcBorders>
            <w:vAlign w:val="center"/>
            <w:hideMark/>
          </w:tcPr>
          <w:p w14:paraId="1D74660A"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n105</w:t>
            </w:r>
          </w:p>
        </w:tc>
        <w:tc>
          <w:tcPr>
            <w:tcW w:w="2092" w:type="dxa"/>
            <w:tcBorders>
              <w:top w:val="single" w:sz="4" w:space="0" w:color="auto"/>
              <w:left w:val="single" w:sz="4" w:space="0" w:color="auto"/>
              <w:bottom w:val="single" w:sz="4" w:space="0" w:color="auto"/>
              <w:right w:val="single" w:sz="4" w:space="0" w:color="auto"/>
            </w:tcBorders>
            <w:hideMark/>
          </w:tcPr>
          <w:p w14:paraId="157B4382"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sz w:val="18"/>
                <w:lang w:val="en-US" w:eastAsia="ja-JP"/>
              </w:rPr>
            </w:pPr>
            <w:r w:rsidRPr="00450518">
              <w:rPr>
                <w:rFonts w:ascii="Arial" w:eastAsia="MS Mincho" w:hAnsi="Arial"/>
                <w:sz w:val="18"/>
              </w:rPr>
              <w:t>15 kHz</w:t>
            </w:r>
          </w:p>
        </w:tc>
        <w:tc>
          <w:tcPr>
            <w:tcW w:w="1886" w:type="dxa"/>
            <w:tcBorders>
              <w:top w:val="single" w:sz="4" w:space="0" w:color="auto"/>
              <w:left w:val="single" w:sz="4" w:space="0" w:color="auto"/>
              <w:bottom w:val="single" w:sz="4" w:space="0" w:color="auto"/>
              <w:right w:val="single" w:sz="4" w:space="0" w:color="auto"/>
            </w:tcBorders>
          </w:tcPr>
          <w:p w14:paraId="34D99CB5"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sz w:val="18"/>
              </w:rPr>
            </w:pPr>
            <w:r w:rsidRPr="00450518">
              <w:rPr>
                <w:rFonts w:ascii="Arial" w:eastAsia="MS Mincho" w:hAnsi="Arial"/>
                <w:sz w:val="18"/>
                <w:lang w:val="en-US" w:eastAsia="zh-CN"/>
              </w:rPr>
              <w:t>Case A</w:t>
            </w:r>
          </w:p>
        </w:tc>
        <w:tc>
          <w:tcPr>
            <w:tcW w:w="2595" w:type="dxa"/>
            <w:tcBorders>
              <w:top w:val="single" w:sz="4" w:space="0" w:color="auto"/>
              <w:left w:val="single" w:sz="4" w:space="0" w:color="auto"/>
              <w:bottom w:val="single" w:sz="4" w:space="0" w:color="auto"/>
              <w:right w:val="single" w:sz="4" w:space="0" w:color="auto"/>
            </w:tcBorders>
            <w:hideMark/>
          </w:tcPr>
          <w:p w14:paraId="1B5D945D"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1535 – &lt;1&gt; – 1624</w:t>
            </w:r>
          </w:p>
        </w:tc>
      </w:tr>
    </w:tbl>
    <w:p w14:paraId="66C1A65D" w14:textId="77777777" w:rsidR="00450518" w:rsidRPr="00450518" w:rsidRDefault="00450518" w:rsidP="00450518">
      <w:pPr>
        <w:overflowPunct/>
        <w:autoSpaceDE/>
        <w:autoSpaceDN/>
        <w:adjustRightInd/>
        <w:textAlignment w:val="auto"/>
        <w:rPr>
          <w:rFonts w:eastAsia="MS Mincho"/>
        </w:rPr>
      </w:pPr>
    </w:p>
    <w:p w14:paraId="5D314A88" w14:textId="23BB5316" w:rsidR="00232ED0" w:rsidRPr="00F54B46" w:rsidRDefault="00232ED0" w:rsidP="00232ED0">
      <w:pPr>
        <w:pStyle w:val="Heading2"/>
        <w:rPr>
          <w:lang w:val="en-US"/>
        </w:rPr>
      </w:pPr>
      <w:bookmarkStart w:id="69" w:name="_Toc124938186"/>
      <w:bookmarkStart w:id="70" w:name="_Toc125012476"/>
      <w:bookmarkStart w:id="71" w:name="_Toc125012586"/>
      <w:bookmarkStart w:id="72" w:name="_Toc129244448"/>
      <w:bookmarkStart w:id="73" w:name="_Toc130320223"/>
      <w:bookmarkStart w:id="74" w:name="_Toc130385462"/>
      <w:r w:rsidRPr="00F71644">
        <w:t>5.</w:t>
      </w:r>
      <w:r>
        <w:rPr>
          <w:lang w:val="en-US"/>
        </w:rPr>
        <w:t>2</w:t>
      </w:r>
      <w:r w:rsidRPr="00F71644">
        <w:tab/>
      </w:r>
      <w:r>
        <w:rPr>
          <w:lang w:val="en-US"/>
        </w:rPr>
        <w:t>Duplex spacing</w:t>
      </w:r>
      <w:bookmarkEnd w:id="69"/>
      <w:bookmarkEnd w:id="70"/>
      <w:bookmarkEnd w:id="71"/>
      <w:bookmarkEnd w:id="72"/>
      <w:bookmarkEnd w:id="73"/>
      <w:bookmarkEnd w:id="74"/>
    </w:p>
    <w:p w14:paraId="72EF8CB4" w14:textId="77777777" w:rsidR="002E3949" w:rsidRPr="002E3949" w:rsidRDefault="002E3949" w:rsidP="002E3949">
      <w:pPr>
        <w:keepNext/>
        <w:keepLines/>
        <w:overflowPunct/>
        <w:autoSpaceDE/>
        <w:autoSpaceDN/>
        <w:adjustRightInd/>
        <w:spacing w:before="60"/>
        <w:textAlignment w:val="auto"/>
        <w:rPr>
          <w:rFonts w:ascii="Arial" w:eastAsia="MS Mincho" w:hAnsi="Arial"/>
          <w:bCs/>
        </w:rPr>
      </w:pPr>
      <w:r w:rsidRPr="002E3949">
        <w:t xml:space="preserve">The default TX channel (carrier centre frequency) to RX channel (carrier centre frequency) separation (default duplex spacing) </w:t>
      </w:r>
      <w:r w:rsidRPr="002E3949">
        <w:rPr>
          <w:lang w:val="en-US"/>
        </w:rPr>
        <w:t xml:space="preserve">for NR band n105 as given by </w:t>
      </w:r>
      <w:r w:rsidRPr="002E3949">
        <w:rPr>
          <w:rFonts w:eastAsia="MS Mincho"/>
          <w:bCs/>
        </w:rPr>
        <w:t>Table 5.1-1: NR operating band for APT600 band is 51 MHz as defined in Table 5.2-1</w:t>
      </w:r>
      <w:r w:rsidRPr="002E3949">
        <w:rPr>
          <w:rFonts w:ascii="Arial" w:eastAsia="MS Mincho" w:hAnsi="Arial"/>
          <w:bCs/>
        </w:rPr>
        <w:t>.</w:t>
      </w:r>
    </w:p>
    <w:p w14:paraId="6AF5D118" w14:textId="77777777" w:rsidR="002E3949" w:rsidRPr="002E3949" w:rsidRDefault="002E3949" w:rsidP="002E3949">
      <w:pPr>
        <w:keepNext/>
        <w:keepLines/>
        <w:overflowPunct/>
        <w:autoSpaceDE/>
        <w:autoSpaceDN/>
        <w:adjustRightInd/>
        <w:spacing w:before="60"/>
        <w:jc w:val="center"/>
        <w:textAlignment w:val="auto"/>
        <w:rPr>
          <w:rFonts w:ascii="Arial" w:hAnsi="Arial"/>
          <w:b/>
        </w:rPr>
      </w:pPr>
      <w:r w:rsidRPr="002E3949">
        <w:rPr>
          <w:rFonts w:ascii="Arial" w:hAnsi="Arial"/>
          <w:b/>
        </w:rPr>
        <w:t>Table 5.2-1: UE TX-RX frequency separation for APT600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7"/>
        <w:gridCol w:w="2693"/>
      </w:tblGrid>
      <w:tr w:rsidR="002E3949" w:rsidRPr="002E3949" w14:paraId="5087A53D" w14:textId="77777777" w:rsidTr="00103F7A">
        <w:trPr>
          <w:tblHeader/>
          <w:jc w:val="center"/>
        </w:trPr>
        <w:tc>
          <w:tcPr>
            <w:tcW w:w="2817" w:type="dxa"/>
          </w:tcPr>
          <w:p w14:paraId="736381B9" w14:textId="77777777" w:rsidR="002E3949" w:rsidRPr="002E3949" w:rsidRDefault="002E3949" w:rsidP="002E3949">
            <w:pPr>
              <w:keepNext/>
              <w:keepLines/>
              <w:overflowPunct/>
              <w:autoSpaceDE/>
              <w:autoSpaceDN/>
              <w:adjustRightInd/>
              <w:spacing w:after="0"/>
              <w:jc w:val="center"/>
              <w:textAlignment w:val="auto"/>
              <w:rPr>
                <w:rFonts w:ascii="Arial" w:hAnsi="Arial" w:cs="Arial"/>
                <w:b/>
                <w:sz w:val="18"/>
              </w:rPr>
            </w:pPr>
            <w:r w:rsidRPr="002E3949">
              <w:rPr>
                <w:rFonts w:ascii="Arial" w:hAnsi="Arial" w:cs="Arial"/>
                <w:b/>
                <w:sz w:val="18"/>
              </w:rPr>
              <w:t>NR Operating</w:t>
            </w:r>
            <w:r w:rsidRPr="002E3949" w:rsidDel="00F00B24">
              <w:rPr>
                <w:rFonts w:ascii="Arial" w:hAnsi="Arial" w:cs="Arial"/>
                <w:b/>
                <w:sz w:val="18"/>
              </w:rPr>
              <w:t xml:space="preserve"> </w:t>
            </w:r>
            <w:r w:rsidRPr="002E3949">
              <w:rPr>
                <w:rFonts w:ascii="Arial" w:hAnsi="Arial" w:cs="Arial"/>
                <w:b/>
                <w:sz w:val="18"/>
              </w:rPr>
              <w:t>Band</w:t>
            </w:r>
          </w:p>
        </w:tc>
        <w:tc>
          <w:tcPr>
            <w:tcW w:w="2693" w:type="dxa"/>
          </w:tcPr>
          <w:p w14:paraId="4B7487B9" w14:textId="77777777" w:rsidR="002E3949" w:rsidRPr="002E3949" w:rsidRDefault="002E3949" w:rsidP="002E3949">
            <w:pPr>
              <w:keepNext/>
              <w:keepLines/>
              <w:overflowPunct/>
              <w:autoSpaceDE/>
              <w:autoSpaceDN/>
              <w:adjustRightInd/>
              <w:spacing w:after="0"/>
              <w:jc w:val="center"/>
              <w:textAlignment w:val="auto"/>
              <w:rPr>
                <w:rFonts w:ascii="Arial" w:hAnsi="Arial" w:cs="Arial"/>
                <w:b/>
                <w:sz w:val="18"/>
              </w:rPr>
            </w:pPr>
            <w:r w:rsidRPr="002E3949">
              <w:rPr>
                <w:rFonts w:ascii="Arial" w:hAnsi="Arial" w:cs="Arial"/>
                <w:b/>
                <w:sz w:val="18"/>
              </w:rPr>
              <w:t xml:space="preserve">TX </w:t>
            </w:r>
            <w:r w:rsidRPr="002E3949">
              <w:rPr>
                <w:rFonts w:ascii="Arial" w:hAnsi="Arial" w:cs="v5.0.0"/>
                <w:b/>
                <w:sz w:val="18"/>
              </w:rPr>
              <w:t>–</w:t>
            </w:r>
            <w:r w:rsidRPr="002E3949">
              <w:rPr>
                <w:rFonts w:ascii="Arial" w:hAnsi="Arial" w:cs="Arial"/>
                <w:b/>
                <w:sz w:val="18"/>
              </w:rPr>
              <w:t xml:space="preserve"> RX </w:t>
            </w:r>
            <w:r w:rsidRPr="002E3949">
              <w:rPr>
                <w:rFonts w:ascii="Arial" w:hAnsi="Arial" w:cs="Arial"/>
                <w:b/>
                <w:sz w:val="18"/>
              </w:rPr>
              <w:br/>
              <w:t>carrier centre frequency</w:t>
            </w:r>
            <w:r w:rsidRPr="002E3949">
              <w:rPr>
                <w:rFonts w:ascii="Arial" w:hAnsi="Arial" w:cs="Arial"/>
                <w:b/>
                <w:sz w:val="18"/>
              </w:rPr>
              <w:br/>
              <w:t>separation</w:t>
            </w:r>
          </w:p>
        </w:tc>
      </w:tr>
      <w:tr w:rsidR="002E3949" w:rsidRPr="002E3949" w14:paraId="6CCEC55F" w14:textId="77777777" w:rsidTr="00103F7A">
        <w:trPr>
          <w:jc w:val="center"/>
        </w:trPr>
        <w:tc>
          <w:tcPr>
            <w:tcW w:w="2817" w:type="dxa"/>
            <w:tcBorders>
              <w:top w:val="single" w:sz="4" w:space="0" w:color="auto"/>
              <w:left w:val="single" w:sz="4" w:space="0" w:color="auto"/>
              <w:bottom w:val="single" w:sz="4" w:space="0" w:color="auto"/>
              <w:right w:val="single" w:sz="4" w:space="0" w:color="auto"/>
            </w:tcBorders>
          </w:tcPr>
          <w:p w14:paraId="7EDAF79D" w14:textId="77777777" w:rsidR="002E3949" w:rsidRPr="002E3949" w:rsidRDefault="002E3949" w:rsidP="002E3949">
            <w:pPr>
              <w:keepNext/>
              <w:keepLines/>
              <w:overflowPunct/>
              <w:autoSpaceDE/>
              <w:autoSpaceDN/>
              <w:adjustRightInd/>
              <w:spacing w:after="0"/>
              <w:jc w:val="center"/>
              <w:textAlignment w:val="auto"/>
              <w:rPr>
                <w:rFonts w:ascii="Arial" w:hAnsi="Arial"/>
                <w:sz w:val="18"/>
              </w:rPr>
            </w:pPr>
            <w:r w:rsidRPr="002E3949">
              <w:rPr>
                <w:rFonts w:ascii="Arial" w:hAnsi="Arial" w:hint="eastAsia"/>
                <w:sz w:val="18"/>
                <w:lang w:val="en-US" w:eastAsia="zh-CN"/>
              </w:rPr>
              <w:t>n</w:t>
            </w:r>
            <w:r w:rsidRPr="002E3949">
              <w:rPr>
                <w:rFonts w:ascii="Arial" w:hAnsi="Arial"/>
                <w:sz w:val="18"/>
                <w:lang w:val="en-US" w:eastAsia="zh-CN"/>
              </w:rPr>
              <w:t>105</w:t>
            </w:r>
          </w:p>
        </w:tc>
        <w:tc>
          <w:tcPr>
            <w:tcW w:w="2693" w:type="dxa"/>
            <w:tcBorders>
              <w:top w:val="single" w:sz="4" w:space="0" w:color="auto"/>
              <w:left w:val="single" w:sz="4" w:space="0" w:color="auto"/>
              <w:bottom w:val="single" w:sz="4" w:space="0" w:color="auto"/>
              <w:right w:val="single" w:sz="4" w:space="0" w:color="auto"/>
            </w:tcBorders>
          </w:tcPr>
          <w:p w14:paraId="315A35CD" w14:textId="77777777" w:rsidR="002E3949" w:rsidRPr="002E3949" w:rsidRDefault="002E3949" w:rsidP="002E3949">
            <w:pPr>
              <w:keepNext/>
              <w:keepLines/>
              <w:overflowPunct/>
              <w:autoSpaceDE/>
              <w:autoSpaceDN/>
              <w:adjustRightInd/>
              <w:spacing w:after="0"/>
              <w:jc w:val="center"/>
              <w:textAlignment w:val="auto"/>
              <w:rPr>
                <w:rFonts w:ascii="Arial" w:hAnsi="Arial"/>
                <w:sz w:val="18"/>
              </w:rPr>
            </w:pPr>
            <w:r w:rsidRPr="002E3949">
              <w:rPr>
                <w:rFonts w:ascii="Arial" w:hAnsi="Arial"/>
                <w:sz w:val="18"/>
                <w:lang w:val="en-US" w:eastAsia="zh-CN"/>
              </w:rPr>
              <w:t>-51</w:t>
            </w:r>
            <w:r w:rsidRPr="002E3949">
              <w:rPr>
                <w:rFonts w:ascii="Arial" w:hAnsi="Arial" w:hint="eastAsia"/>
                <w:sz w:val="18"/>
                <w:lang w:val="en-US" w:eastAsia="zh-CN"/>
              </w:rPr>
              <w:t xml:space="preserve"> MHz</w:t>
            </w:r>
          </w:p>
        </w:tc>
      </w:tr>
    </w:tbl>
    <w:p w14:paraId="5376CDCA" w14:textId="77777777" w:rsidR="002E3949" w:rsidRPr="002E3949" w:rsidRDefault="002E3949" w:rsidP="002E3949">
      <w:pPr>
        <w:keepNext/>
        <w:keepLines/>
        <w:overflowPunct/>
        <w:autoSpaceDE/>
        <w:autoSpaceDN/>
        <w:adjustRightInd/>
        <w:spacing w:before="60"/>
        <w:textAlignment w:val="auto"/>
        <w:rPr>
          <w:rFonts w:ascii="Arial" w:eastAsia="MS Mincho" w:hAnsi="Arial"/>
          <w:bCs/>
        </w:rPr>
      </w:pPr>
    </w:p>
    <w:p w14:paraId="1FC44C15" w14:textId="46DE670E" w:rsidR="0047449B" w:rsidRPr="00F71644" w:rsidRDefault="0047449B" w:rsidP="0047449B"/>
    <w:p w14:paraId="3B68672F" w14:textId="3566FBA9" w:rsidR="00A6240D" w:rsidRDefault="003D20B9" w:rsidP="00221ED4">
      <w:pPr>
        <w:pStyle w:val="Heading1"/>
        <w:rPr>
          <w:lang w:eastAsia="zh-CN"/>
        </w:rPr>
      </w:pPr>
      <w:bookmarkStart w:id="75" w:name="_Toc124938187"/>
      <w:bookmarkStart w:id="76" w:name="_Toc125012477"/>
      <w:bookmarkStart w:id="77" w:name="_Toc125012587"/>
      <w:bookmarkStart w:id="78" w:name="_Toc129244449"/>
      <w:bookmarkStart w:id="79" w:name="_Toc130320224"/>
      <w:bookmarkStart w:id="80" w:name="_Toc130385463"/>
      <w:r w:rsidRPr="00F71644">
        <w:t>6</w:t>
      </w:r>
      <w:r w:rsidRPr="00F71644">
        <w:tab/>
      </w:r>
      <w:r w:rsidR="0088361A">
        <w:rPr>
          <w:lang w:eastAsia="zh-CN"/>
        </w:rPr>
        <w:t>Compatibility with B71/n71</w:t>
      </w:r>
      <w:bookmarkEnd w:id="75"/>
      <w:bookmarkEnd w:id="76"/>
      <w:bookmarkEnd w:id="77"/>
      <w:bookmarkEnd w:id="78"/>
      <w:bookmarkEnd w:id="79"/>
      <w:bookmarkEnd w:id="80"/>
    </w:p>
    <w:p w14:paraId="0677464E" w14:textId="679C7603" w:rsidR="00950BDE" w:rsidRPr="00950BDE" w:rsidRDefault="00950BDE" w:rsidP="00950BDE">
      <w:pPr>
        <w:overflowPunct/>
        <w:autoSpaceDE/>
        <w:autoSpaceDN/>
        <w:adjustRightInd/>
        <w:textAlignment w:val="auto"/>
        <w:rPr>
          <w:lang w:val="en-NZ" w:eastAsia="en-US"/>
        </w:rPr>
      </w:pPr>
      <w:r w:rsidRPr="00950BDE">
        <w:rPr>
          <w:lang w:val="en-NZ" w:eastAsia="en-US"/>
        </w:rPr>
        <w:t xml:space="preserve">Band n71 was introduced for Region 2 during Rel-15 back in 2017, under the </w:t>
      </w:r>
      <w:r w:rsidRPr="00950BDE">
        <w:rPr>
          <w:lang w:eastAsia="zh-CN"/>
        </w:rPr>
        <w:t>LTE600_US work item [</w:t>
      </w:r>
      <w:r w:rsidR="00C91BCF">
        <w:rPr>
          <w:lang w:eastAsia="zh-CN"/>
        </w:rPr>
        <w:t>6</w:t>
      </w:r>
      <w:r w:rsidRPr="00950BDE">
        <w:rPr>
          <w:lang w:eastAsia="zh-CN"/>
        </w:rPr>
        <w:t xml:space="preserve">]. </w:t>
      </w:r>
      <w:r w:rsidRPr="00950BDE">
        <w:rPr>
          <w:lang w:val="en-NZ" w:eastAsia="en-US"/>
        </w:rPr>
        <w:t xml:space="preserve">UEs supporting operating band n71 are already on the market. </w:t>
      </w:r>
    </w:p>
    <w:p w14:paraId="28D0D99B" w14:textId="77777777" w:rsidR="00950BDE" w:rsidRPr="00950BDE" w:rsidRDefault="00950BDE" w:rsidP="00950BDE">
      <w:pPr>
        <w:overflowPunct/>
        <w:autoSpaceDE/>
        <w:autoSpaceDN/>
        <w:adjustRightInd/>
        <w:textAlignment w:val="auto"/>
        <w:rPr>
          <w:lang w:val="en-NZ" w:eastAsia="en-US"/>
        </w:rPr>
      </w:pPr>
      <w:r w:rsidRPr="00950BDE">
        <w:rPr>
          <w:lang w:val="en-NZ" w:eastAsia="en-US"/>
        </w:rPr>
        <w:t xml:space="preserve">Even if it was not the objective of the APT600 band introduction, consideration of band n71 eco-system reuse was recognized during the discussion to be beneficial from both market, and international UE roaming point of view. </w:t>
      </w:r>
    </w:p>
    <w:p w14:paraId="6F38DCC8" w14:textId="77777777" w:rsidR="00950BDE" w:rsidRPr="00950BDE" w:rsidRDefault="00950BDE" w:rsidP="00950BDE">
      <w:pPr>
        <w:overflowPunct/>
        <w:autoSpaceDE/>
        <w:autoSpaceDN/>
        <w:adjustRightInd/>
        <w:textAlignment w:val="auto"/>
        <w:rPr>
          <w:lang w:val="en-NZ" w:eastAsia="en-US"/>
        </w:rPr>
      </w:pPr>
      <w:r w:rsidRPr="00950BDE">
        <w:rPr>
          <w:lang w:val="en-NZ" w:eastAsia="en-US"/>
        </w:rPr>
        <w:t>The main difference among band n105 and band n71 is in their frequency arrangement, where duplex spacing of the n105 is 5 MHz larger as compared to band n71, with its DL starting as 612 MHz (compared to 617 MHz for band n71), as detailed in Table 6-1.</w:t>
      </w:r>
    </w:p>
    <w:p w14:paraId="737ADDD0" w14:textId="77777777" w:rsidR="00950BDE" w:rsidRPr="00950BDE" w:rsidRDefault="00950BDE" w:rsidP="00950BDE">
      <w:pPr>
        <w:overflowPunct/>
        <w:autoSpaceDE/>
        <w:autoSpaceDN/>
        <w:adjustRightInd/>
        <w:textAlignment w:val="auto"/>
        <w:rPr>
          <w:lang w:eastAsia="zh-CN"/>
        </w:rPr>
      </w:pPr>
      <w:r w:rsidRPr="00950BDE">
        <w:rPr>
          <w:lang w:eastAsia="zh-CN"/>
        </w:rPr>
        <w:t>The band plan for Band n105 shares a similar frequency range with that of the existing Band 71/n71, but differs in two important aspects.  The first difference is Band n105 enables an additional 2x5 MHz of spectrum for a total of 2x40 MHz whereas Band 71/n71 is only specified for 2x35 MHz.  The second difference is that the default Tx-Rx separation between uplink and downlink frequency blocks within Band n105 is 51 MHz while it is 46 MHz for Band 71/n71.</w:t>
      </w:r>
    </w:p>
    <w:p w14:paraId="4B9C69D3" w14:textId="77777777" w:rsidR="00950BDE" w:rsidRPr="00950BDE" w:rsidRDefault="00950BDE" w:rsidP="00EE2DFE">
      <w:pPr>
        <w:pStyle w:val="TH"/>
        <w:rPr>
          <w:lang w:eastAsia="en-US"/>
        </w:rPr>
      </w:pPr>
      <w:r w:rsidRPr="00950BDE">
        <w:rPr>
          <w:noProof/>
          <w:lang w:eastAsia="zh-CN"/>
        </w:rPr>
        <w:lastRenderedPageBreak/>
        <w:drawing>
          <wp:inline distT="0" distB="0" distL="0" distR="0" wp14:anchorId="398FC545" wp14:editId="5B8FB2EB">
            <wp:extent cx="6115685" cy="1657350"/>
            <wp:effectExtent l="0" t="0" r="0" b="0"/>
            <wp:docPr id="10" name="Picture 9">
              <a:extLst xmlns:a="http://schemas.openxmlformats.org/drawingml/2006/main">
                <a:ext uri="{FF2B5EF4-FFF2-40B4-BE49-F238E27FC236}">
                  <a16:creationId xmlns:a16="http://schemas.microsoft.com/office/drawing/2014/main" id="{0077D7E4-CFFC-12EF-4C01-EC35CC1F34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077D7E4-CFFC-12EF-4C01-EC35CC1F34F2}"/>
                        </a:ext>
                      </a:extLst>
                    </pic:cNvPr>
                    <pic:cNvPicPr>
                      <a:picLocks noChangeAspect="1"/>
                    </pic:cNvPicPr>
                  </pic:nvPicPr>
                  <pic:blipFill>
                    <a:blip r:embed="rId13"/>
                    <a:stretch>
                      <a:fillRect/>
                    </a:stretch>
                  </pic:blipFill>
                  <pic:spPr>
                    <a:xfrm>
                      <a:off x="0" y="0"/>
                      <a:ext cx="6115685" cy="1657350"/>
                    </a:xfrm>
                    <a:prstGeom prst="rect">
                      <a:avLst/>
                    </a:prstGeom>
                  </pic:spPr>
                </pic:pic>
              </a:graphicData>
            </a:graphic>
          </wp:inline>
        </w:drawing>
      </w:r>
    </w:p>
    <w:p w14:paraId="4A94A7D5" w14:textId="5C9B32FD" w:rsidR="00950BDE" w:rsidRDefault="00950BDE" w:rsidP="00EE2DFE">
      <w:pPr>
        <w:pStyle w:val="TF"/>
        <w:rPr>
          <w:rFonts w:eastAsia="MS Mincho"/>
          <w:lang w:eastAsia="en-US"/>
        </w:rPr>
      </w:pPr>
      <w:r w:rsidRPr="00950BDE">
        <w:rPr>
          <w:rFonts w:eastAsia="MS Mincho"/>
          <w:lang w:eastAsia="en-US"/>
        </w:rPr>
        <w:t>Figure 6-</w:t>
      </w:r>
      <w:r w:rsidR="00EE2DFE">
        <w:rPr>
          <w:rFonts w:eastAsia="MS Mincho"/>
          <w:lang w:eastAsia="en-US"/>
        </w:rPr>
        <w:t>1</w:t>
      </w:r>
      <w:r w:rsidR="005E194A">
        <w:rPr>
          <w:rFonts w:eastAsia="MS Mincho"/>
          <w:lang w:eastAsia="en-US"/>
        </w:rPr>
        <w:t>:</w:t>
      </w:r>
      <w:r w:rsidRPr="00950BDE">
        <w:rPr>
          <w:rFonts w:eastAsia="MS Mincho"/>
          <w:lang w:eastAsia="en-US"/>
        </w:rPr>
        <w:t xml:space="preserve">  Band n71 and Band n105 differ in passband bandwidth and Tx-Rx separation.</w:t>
      </w:r>
    </w:p>
    <w:p w14:paraId="7E6C027A" w14:textId="77777777" w:rsidR="00EE2DFE" w:rsidRPr="00950BDE" w:rsidRDefault="00EE2DFE" w:rsidP="00EE2DFE">
      <w:pPr>
        <w:rPr>
          <w:rFonts w:eastAsia="MS Mincho"/>
          <w:lang w:eastAsia="zh-CN"/>
        </w:rPr>
      </w:pPr>
    </w:p>
    <w:p w14:paraId="43F76A99" w14:textId="77777777" w:rsidR="00950BDE" w:rsidRPr="00950BDE" w:rsidRDefault="00950BDE" w:rsidP="00EE2DFE">
      <w:pPr>
        <w:pStyle w:val="TH"/>
        <w:rPr>
          <w:lang w:eastAsia="en-US"/>
        </w:rPr>
      </w:pPr>
      <w:r w:rsidRPr="00950BDE">
        <w:rPr>
          <w:lang w:eastAsia="en-US"/>
        </w:rPr>
        <w:t xml:space="preserve">Table </w:t>
      </w:r>
      <w:r w:rsidRPr="00950BDE">
        <w:rPr>
          <w:lang w:val="en-US" w:eastAsia="en-US"/>
        </w:rPr>
        <w:t>6</w:t>
      </w:r>
      <w:r w:rsidRPr="00950BDE">
        <w:rPr>
          <w:lang w:eastAsia="en-US"/>
        </w:rPr>
        <w:t xml:space="preserve">-1: </w:t>
      </w:r>
      <w:r w:rsidRPr="00950BDE">
        <w:rPr>
          <w:lang w:val="en-US" w:eastAsia="en-US"/>
        </w:rPr>
        <w:t>Comparison of n71 and n105 frequency arrangement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7"/>
        <w:gridCol w:w="2607"/>
        <w:gridCol w:w="2806"/>
        <w:gridCol w:w="1530"/>
      </w:tblGrid>
      <w:tr w:rsidR="00950BDE" w:rsidRPr="00950BDE" w14:paraId="5F4600C4" w14:textId="77777777" w:rsidTr="00D43282">
        <w:trPr>
          <w:cantSplit/>
          <w:jc w:val="center"/>
        </w:trPr>
        <w:tc>
          <w:tcPr>
            <w:tcW w:w="1037" w:type="dxa"/>
            <w:tcBorders>
              <w:top w:val="single" w:sz="4" w:space="0" w:color="auto"/>
              <w:left w:val="single" w:sz="4" w:space="0" w:color="auto"/>
              <w:bottom w:val="single" w:sz="4" w:space="0" w:color="auto"/>
              <w:right w:val="single" w:sz="4" w:space="0" w:color="auto"/>
            </w:tcBorders>
            <w:hideMark/>
          </w:tcPr>
          <w:p w14:paraId="05C14FB8" w14:textId="77777777" w:rsidR="00950BDE" w:rsidRPr="00950BDE" w:rsidRDefault="00950BDE" w:rsidP="00950BDE">
            <w:pPr>
              <w:keepNext/>
              <w:keepLines/>
              <w:overflowPunct/>
              <w:autoSpaceDE/>
              <w:autoSpaceDN/>
              <w:adjustRightInd/>
              <w:spacing w:after="0"/>
              <w:jc w:val="center"/>
              <w:textAlignment w:val="auto"/>
              <w:rPr>
                <w:rFonts w:ascii="Arial" w:hAnsi="Arial" w:cs="Arial"/>
                <w:b/>
                <w:sz w:val="18"/>
                <w:lang w:eastAsia="en-US"/>
              </w:rPr>
            </w:pPr>
            <w:r w:rsidRPr="00950BDE">
              <w:rPr>
                <w:rFonts w:ascii="Arial" w:hAnsi="Arial" w:cs="Arial"/>
                <w:b/>
                <w:sz w:val="18"/>
                <w:lang w:eastAsia="en-US"/>
              </w:rPr>
              <w:t xml:space="preserve">NR </w:t>
            </w:r>
            <w:r w:rsidRPr="00950BDE">
              <w:rPr>
                <w:rFonts w:ascii="Arial" w:hAnsi="Arial" w:cs="Arial"/>
                <w:b/>
                <w:i/>
                <w:sz w:val="18"/>
                <w:lang w:eastAsia="en-US"/>
              </w:rPr>
              <w:t>operating band</w:t>
            </w:r>
          </w:p>
        </w:tc>
        <w:tc>
          <w:tcPr>
            <w:tcW w:w="2607" w:type="dxa"/>
            <w:tcBorders>
              <w:top w:val="single" w:sz="4" w:space="0" w:color="auto"/>
              <w:left w:val="single" w:sz="4" w:space="0" w:color="auto"/>
              <w:bottom w:val="single" w:sz="4" w:space="0" w:color="auto"/>
              <w:right w:val="single" w:sz="4" w:space="0" w:color="auto"/>
            </w:tcBorders>
            <w:hideMark/>
          </w:tcPr>
          <w:p w14:paraId="641BFB0A" w14:textId="77777777" w:rsidR="00950BDE" w:rsidRPr="00950BDE" w:rsidRDefault="00950BDE" w:rsidP="00950BDE">
            <w:pPr>
              <w:keepNext/>
              <w:keepLines/>
              <w:overflowPunct/>
              <w:autoSpaceDE/>
              <w:autoSpaceDN/>
              <w:adjustRightInd/>
              <w:spacing w:after="0"/>
              <w:jc w:val="center"/>
              <w:textAlignment w:val="auto"/>
              <w:rPr>
                <w:rFonts w:ascii="Arial" w:hAnsi="Arial" w:cs="Arial"/>
                <w:b/>
                <w:sz w:val="18"/>
                <w:lang w:eastAsia="en-US"/>
              </w:rPr>
            </w:pPr>
            <w:r w:rsidRPr="00950BDE">
              <w:rPr>
                <w:rFonts w:ascii="Arial" w:hAnsi="Arial" w:cs="Arial"/>
                <w:b/>
                <w:sz w:val="18"/>
                <w:lang w:eastAsia="en-US"/>
              </w:rPr>
              <w:t xml:space="preserve">Uplink (UL) </w:t>
            </w:r>
            <w:r w:rsidRPr="00950BDE">
              <w:rPr>
                <w:rFonts w:ascii="Arial" w:hAnsi="Arial" w:cs="Arial"/>
                <w:b/>
                <w:i/>
                <w:sz w:val="18"/>
                <w:lang w:eastAsia="en-US"/>
              </w:rPr>
              <w:t>operating band</w:t>
            </w:r>
            <w:r w:rsidRPr="00950BDE">
              <w:rPr>
                <w:rFonts w:ascii="Arial" w:hAnsi="Arial" w:cs="Arial"/>
                <w:b/>
                <w:sz w:val="18"/>
                <w:lang w:eastAsia="en-US"/>
              </w:rPr>
              <w:br/>
              <w:t>BS receive / UE transmit</w:t>
            </w:r>
          </w:p>
          <w:p w14:paraId="207AAD7D" w14:textId="77777777" w:rsidR="00950BDE" w:rsidRPr="00950BDE" w:rsidRDefault="00950BDE" w:rsidP="00950BDE">
            <w:pPr>
              <w:keepNext/>
              <w:keepLines/>
              <w:overflowPunct/>
              <w:autoSpaceDE/>
              <w:autoSpaceDN/>
              <w:adjustRightInd/>
              <w:spacing w:after="0"/>
              <w:jc w:val="center"/>
              <w:textAlignment w:val="auto"/>
              <w:rPr>
                <w:rFonts w:ascii="Arial" w:hAnsi="Arial" w:cs="Arial"/>
                <w:b/>
                <w:sz w:val="18"/>
                <w:lang w:eastAsia="en-US"/>
              </w:rPr>
            </w:pPr>
            <w:r w:rsidRPr="00950BDE">
              <w:rPr>
                <w:rFonts w:ascii="Arial" w:hAnsi="Arial" w:cs="Arial"/>
                <w:b/>
                <w:sz w:val="18"/>
                <w:lang w:eastAsia="en-US"/>
              </w:rPr>
              <w:t>F</w:t>
            </w:r>
            <w:r w:rsidRPr="00950BDE">
              <w:rPr>
                <w:rFonts w:ascii="Arial" w:hAnsi="Arial" w:cs="Arial"/>
                <w:b/>
                <w:sz w:val="18"/>
                <w:vertAlign w:val="subscript"/>
                <w:lang w:eastAsia="en-US"/>
              </w:rPr>
              <w:t>UL,low</w:t>
            </w:r>
            <w:r w:rsidRPr="00950BDE">
              <w:rPr>
                <w:rFonts w:ascii="Arial" w:hAnsi="Arial" w:cs="Arial"/>
                <w:b/>
                <w:sz w:val="18"/>
                <w:lang w:eastAsia="en-US"/>
              </w:rPr>
              <w:t xml:space="preserve">   –  F</w:t>
            </w:r>
            <w:r w:rsidRPr="00950BDE">
              <w:rPr>
                <w:rFonts w:ascii="Arial" w:hAnsi="Arial" w:cs="Arial"/>
                <w:b/>
                <w:sz w:val="18"/>
                <w:vertAlign w:val="subscript"/>
                <w:lang w:eastAsia="en-US"/>
              </w:rPr>
              <w:t>UL,high</w:t>
            </w:r>
          </w:p>
        </w:tc>
        <w:tc>
          <w:tcPr>
            <w:tcW w:w="2806" w:type="dxa"/>
            <w:tcBorders>
              <w:top w:val="single" w:sz="4" w:space="0" w:color="auto"/>
              <w:left w:val="single" w:sz="4" w:space="0" w:color="auto"/>
              <w:bottom w:val="single" w:sz="4" w:space="0" w:color="auto"/>
              <w:right w:val="single" w:sz="4" w:space="0" w:color="auto"/>
            </w:tcBorders>
            <w:hideMark/>
          </w:tcPr>
          <w:p w14:paraId="1D5E5BBF" w14:textId="77777777" w:rsidR="00950BDE" w:rsidRPr="00950BDE" w:rsidRDefault="00950BDE" w:rsidP="00950BDE">
            <w:pPr>
              <w:keepNext/>
              <w:keepLines/>
              <w:overflowPunct/>
              <w:autoSpaceDE/>
              <w:autoSpaceDN/>
              <w:adjustRightInd/>
              <w:spacing w:after="0"/>
              <w:jc w:val="center"/>
              <w:textAlignment w:val="auto"/>
              <w:rPr>
                <w:rFonts w:ascii="Arial" w:hAnsi="Arial" w:cs="Arial"/>
                <w:b/>
                <w:sz w:val="18"/>
                <w:lang w:eastAsia="en-US"/>
              </w:rPr>
            </w:pPr>
            <w:r w:rsidRPr="00950BDE">
              <w:rPr>
                <w:rFonts w:ascii="Arial" w:hAnsi="Arial" w:cs="Arial"/>
                <w:b/>
                <w:sz w:val="18"/>
                <w:lang w:eastAsia="en-US"/>
              </w:rPr>
              <w:t xml:space="preserve">Downlink (DL) </w:t>
            </w:r>
            <w:r w:rsidRPr="00950BDE">
              <w:rPr>
                <w:rFonts w:ascii="Arial" w:hAnsi="Arial" w:cs="Arial"/>
                <w:b/>
                <w:i/>
                <w:sz w:val="18"/>
                <w:lang w:eastAsia="en-US"/>
              </w:rPr>
              <w:t>operating band</w:t>
            </w:r>
            <w:r w:rsidRPr="00950BDE">
              <w:rPr>
                <w:rFonts w:ascii="Arial" w:hAnsi="Arial" w:cs="Arial"/>
                <w:b/>
                <w:sz w:val="18"/>
                <w:lang w:eastAsia="en-US"/>
              </w:rPr>
              <w:br/>
              <w:t>BS transmit / UE receive</w:t>
            </w:r>
          </w:p>
          <w:p w14:paraId="47F25EDD" w14:textId="77777777" w:rsidR="00950BDE" w:rsidRPr="00950BDE" w:rsidRDefault="00950BDE" w:rsidP="00950BDE">
            <w:pPr>
              <w:keepNext/>
              <w:keepLines/>
              <w:overflowPunct/>
              <w:autoSpaceDE/>
              <w:autoSpaceDN/>
              <w:adjustRightInd/>
              <w:spacing w:after="0"/>
              <w:jc w:val="center"/>
              <w:textAlignment w:val="auto"/>
              <w:rPr>
                <w:rFonts w:ascii="Arial" w:hAnsi="Arial" w:cs="Arial"/>
                <w:b/>
                <w:sz w:val="18"/>
                <w:lang w:eastAsia="en-US"/>
              </w:rPr>
            </w:pPr>
            <w:r w:rsidRPr="00950BDE">
              <w:rPr>
                <w:rFonts w:ascii="Arial" w:hAnsi="Arial" w:cs="Arial"/>
                <w:b/>
                <w:sz w:val="18"/>
                <w:lang w:eastAsia="en-US"/>
              </w:rPr>
              <w:t>F</w:t>
            </w:r>
            <w:r w:rsidRPr="00950BDE">
              <w:rPr>
                <w:rFonts w:ascii="Arial" w:hAnsi="Arial" w:cs="Arial"/>
                <w:b/>
                <w:sz w:val="18"/>
                <w:vertAlign w:val="subscript"/>
                <w:lang w:eastAsia="en-US"/>
              </w:rPr>
              <w:t>DL,low</w:t>
            </w:r>
            <w:r w:rsidRPr="00950BDE">
              <w:rPr>
                <w:rFonts w:ascii="Arial" w:hAnsi="Arial" w:cs="Arial"/>
                <w:b/>
                <w:sz w:val="18"/>
                <w:lang w:eastAsia="en-US"/>
              </w:rPr>
              <w:t xml:space="preserve">   –  F</w:t>
            </w:r>
            <w:r w:rsidRPr="00950BDE">
              <w:rPr>
                <w:rFonts w:ascii="Arial" w:hAnsi="Arial" w:cs="Arial"/>
                <w:b/>
                <w:sz w:val="18"/>
                <w:vertAlign w:val="subscript"/>
                <w:lang w:eastAsia="en-US"/>
              </w:rPr>
              <w:t>DL,high</w:t>
            </w:r>
          </w:p>
        </w:tc>
        <w:tc>
          <w:tcPr>
            <w:tcW w:w="1530" w:type="dxa"/>
            <w:tcBorders>
              <w:top w:val="single" w:sz="4" w:space="0" w:color="auto"/>
              <w:left w:val="single" w:sz="4" w:space="0" w:color="auto"/>
              <w:bottom w:val="single" w:sz="4" w:space="0" w:color="auto"/>
              <w:right w:val="single" w:sz="4" w:space="0" w:color="auto"/>
            </w:tcBorders>
            <w:hideMark/>
          </w:tcPr>
          <w:p w14:paraId="382E3221" w14:textId="77777777" w:rsidR="00950BDE" w:rsidRPr="00950BDE" w:rsidRDefault="00950BDE" w:rsidP="00950BDE">
            <w:pPr>
              <w:keepNext/>
              <w:keepLines/>
              <w:overflowPunct/>
              <w:autoSpaceDE/>
              <w:autoSpaceDN/>
              <w:adjustRightInd/>
              <w:spacing w:after="0"/>
              <w:jc w:val="center"/>
              <w:textAlignment w:val="auto"/>
              <w:rPr>
                <w:rFonts w:ascii="Arial" w:hAnsi="Arial" w:cs="Arial"/>
                <w:b/>
                <w:sz w:val="18"/>
                <w:lang w:eastAsia="en-US"/>
              </w:rPr>
            </w:pPr>
            <w:r w:rsidRPr="00950BDE">
              <w:rPr>
                <w:rFonts w:ascii="Arial" w:hAnsi="Arial" w:cs="Arial"/>
                <w:b/>
                <w:sz w:val="18"/>
                <w:lang w:eastAsia="en-US"/>
              </w:rPr>
              <w:t>Duplex mode</w:t>
            </w:r>
          </w:p>
        </w:tc>
      </w:tr>
      <w:tr w:rsidR="00950BDE" w:rsidRPr="00950BDE" w14:paraId="2612629D" w14:textId="77777777" w:rsidTr="00D43282">
        <w:trPr>
          <w:cantSplit/>
          <w:jc w:val="center"/>
        </w:trPr>
        <w:tc>
          <w:tcPr>
            <w:tcW w:w="1037" w:type="dxa"/>
            <w:tcBorders>
              <w:top w:val="single" w:sz="4" w:space="0" w:color="auto"/>
              <w:left w:val="single" w:sz="4" w:space="0" w:color="auto"/>
              <w:bottom w:val="single" w:sz="4" w:space="0" w:color="auto"/>
              <w:right w:val="single" w:sz="4" w:space="0" w:color="auto"/>
            </w:tcBorders>
            <w:hideMark/>
          </w:tcPr>
          <w:p w14:paraId="1B9844CF" w14:textId="77777777" w:rsidR="00950BDE" w:rsidRPr="00950BDE" w:rsidRDefault="00950BDE" w:rsidP="00950BDE">
            <w:pPr>
              <w:keepNext/>
              <w:keepLines/>
              <w:overflowPunct/>
              <w:autoSpaceDE/>
              <w:autoSpaceDN/>
              <w:adjustRightInd/>
              <w:spacing w:after="0"/>
              <w:jc w:val="center"/>
              <w:textAlignment w:val="auto"/>
              <w:rPr>
                <w:rFonts w:ascii="Arial" w:hAnsi="Arial"/>
                <w:sz w:val="18"/>
                <w:lang w:eastAsia="en-US"/>
              </w:rPr>
            </w:pPr>
            <w:r w:rsidRPr="00950BDE">
              <w:rPr>
                <w:rFonts w:ascii="Arial" w:hAnsi="Arial"/>
                <w:sz w:val="18"/>
                <w:lang w:eastAsia="en-US"/>
              </w:rPr>
              <w:t>n71</w:t>
            </w:r>
          </w:p>
        </w:tc>
        <w:tc>
          <w:tcPr>
            <w:tcW w:w="2607" w:type="dxa"/>
            <w:tcBorders>
              <w:top w:val="single" w:sz="4" w:space="0" w:color="auto"/>
              <w:left w:val="single" w:sz="4" w:space="0" w:color="auto"/>
              <w:bottom w:val="single" w:sz="4" w:space="0" w:color="auto"/>
              <w:right w:val="single" w:sz="4" w:space="0" w:color="auto"/>
            </w:tcBorders>
            <w:hideMark/>
          </w:tcPr>
          <w:p w14:paraId="3B94785D" w14:textId="77777777" w:rsidR="00950BDE" w:rsidRPr="00950BDE" w:rsidRDefault="00950BDE" w:rsidP="00950BDE">
            <w:pPr>
              <w:keepNext/>
              <w:keepLines/>
              <w:overflowPunct/>
              <w:autoSpaceDE/>
              <w:autoSpaceDN/>
              <w:adjustRightInd/>
              <w:spacing w:after="0"/>
              <w:jc w:val="center"/>
              <w:textAlignment w:val="auto"/>
              <w:rPr>
                <w:rFonts w:ascii="Arial" w:hAnsi="Arial"/>
                <w:sz w:val="18"/>
                <w:lang w:eastAsia="en-US"/>
              </w:rPr>
            </w:pPr>
            <w:r w:rsidRPr="00950BDE">
              <w:rPr>
                <w:rFonts w:ascii="Arial" w:hAnsi="Arial"/>
                <w:sz w:val="18"/>
                <w:lang w:eastAsia="en-US"/>
              </w:rPr>
              <w:t>663 MHz – 698 MHz</w:t>
            </w:r>
          </w:p>
        </w:tc>
        <w:tc>
          <w:tcPr>
            <w:tcW w:w="2806" w:type="dxa"/>
            <w:tcBorders>
              <w:top w:val="single" w:sz="4" w:space="0" w:color="auto"/>
              <w:left w:val="single" w:sz="4" w:space="0" w:color="auto"/>
              <w:bottom w:val="single" w:sz="4" w:space="0" w:color="auto"/>
              <w:right w:val="single" w:sz="4" w:space="0" w:color="auto"/>
            </w:tcBorders>
            <w:hideMark/>
          </w:tcPr>
          <w:p w14:paraId="49DA6658" w14:textId="77777777" w:rsidR="00950BDE" w:rsidRPr="00950BDE" w:rsidRDefault="00950BDE" w:rsidP="00950BDE">
            <w:pPr>
              <w:keepNext/>
              <w:keepLines/>
              <w:overflowPunct/>
              <w:autoSpaceDE/>
              <w:autoSpaceDN/>
              <w:adjustRightInd/>
              <w:spacing w:after="0"/>
              <w:jc w:val="center"/>
              <w:textAlignment w:val="auto"/>
              <w:rPr>
                <w:rFonts w:ascii="Arial" w:hAnsi="Arial"/>
                <w:sz w:val="18"/>
                <w:lang w:eastAsia="en-US"/>
              </w:rPr>
            </w:pPr>
            <w:r w:rsidRPr="00950BDE">
              <w:rPr>
                <w:rFonts w:ascii="Arial" w:hAnsi="Arial"/>
                <w:sz w:val="18"/>
                <w:lang w:eastAsia="en-US"/>
              </w:rPr>
              <w:t>617 MHz – 652 MHz</w:t>
            </w:r>
          </w:p>
        </w:tc>
        <w:tc>
          <w:tcPr>
            <w:tcW w:w="1530" w:type="dxa"/>
            <w:tcBorders>
              <w:top w:val="single" w:sz="4" w:space="0" w:color="auto"/>
              <w:left w:val="single" w:sz="4" w:space="0" w:color="auto"/>
              <w:bottom w:val="single" w:sz="4" w:space="0" w:color="auto"/>
              <w:right w:val="single" w:sz="4" w:space="0" w:color="auto"/>
            </w:tcBorders>
            <w:hideMark/>
          </w:tcPr>
          <w:p w14:paraId="5A9520A6" w14:textId="77777777" w:rsidR="00950BDE" w:rsidRPr="00950BDE" w:rsidRDefault="00950BDE" w:rsidP="00950BDE">
            <w:pPr>
              <w:keepNext/>
              <w:keepLines/>
              <w:overflowPunct/>
              <w:autoSpaceDE/>
              <w:autoSpaceDN/>
              <w:adjustRightInd/>
              <w:spacing w:after="0"/>
              <w:jc w:val="center"/>
              <w:textAlignment w:val="auto"/>
              <w:rPr>
                <w:rFonts w:ascii="Arial" w:hAnsi="Arial"/>
                <w:sz w:val="18"/>
                <w:lang w:eastAsia="en-US"/>
              </w:rPr>
            </w:pPr>
            <w:r w:rsidRPr="00950BDE">
              <w:rPr>
                <w:rFonts w:ascii="Arial" w:hAnsi="Arial"/>
                <w:sz w:val="18"/>
                <w:lang w:eastAsia="en-US"/>
              </w:rPr>
              <w:t>FDD</w:t>
            </w:r>
          </w:p>
        </w:tc>
      </w:tr>
      <w:tr w:rsidR="00950BDE" w:rsidRPr="00950BDE" w14:paraId="35D8FD8F" w14:textId="77777777" w:rsidTr="00D43282">
        <w:trPr>
          <w:cantSplit/>
          <w:jc w:val="center"/>
        </w:trPr>
        <w:tc>
          <w:tcPr>
            <w:tcW w:w="1037" w:type="dxa"/>
            <w:tcBorders>
              <w:top w:val="single" w:sz="4" w:space="0" w:color="auto"/>
              <w:left w:val="single" w:sz="4" w:space="0" w:color="auto"/>
              <w:bottom w:val="single" w:sz="4" w:space="0" w:color="auto"/>
              <w:right w:val="single" w:sz="4" w:space="0" w:color="auto"/>
            </w:tcBorders>
            <w:hideMark/>
          </w:tcPr>
          <w:p w14:paraId="2A5DE080" w14:textId="77777777" w:rsidR="00950BDE" w:rsidRPr="00950BDE" w:rsidRDefault="00950BDE" w:rsidP="00950BDE">
            <w:pPr>
              <w:keepNext/>
              <w:keepLines/>
              <w:overflowPunct/>
              <w:autoSpaceDE/>
              <w:autoSpaceDN/>
              <w:adjustRightInd/>
              <w:spacing w:after="0"/>
              <w:jc w:val="center"/>
              <w:textAlignment w:val="auto"/>
              <w:rPr>
                <w:rFonts w:ascii="Arial" w:hAnsi="Arial"/>
                <w:sz w:val="18"/>
                <w:lang w:eastAsia="zh-CN"/>
              </w:rPr>
            </w:pPr>
            <w:r w:rsidRPr="00950BDE">
              <w:rPr>
                <w:rFonts w:ascii="Arial" w:hAnsi="Arial"/>
                <w:sz w:val="18"/>
                <w:lang w:eastAsia="zh-CN"/>
              </w:rPr>
              <w:t>n105</w:t>
            </w:r>
          </w:p>
        </w:tc>
        <w:tc>
          <w:tcPr>
            <w:tcW w:w="2607" w:type="dxa"/>
            <w:tcBorders>
              <w:top w:val="single" w:sz="4" w:space="0" w:color="auto"/>
              <w:left w:val="single" w:sz="4" w:space="0" w:color="auto"/>
              <w:bottom w:val="single" w:sz="4" w:space="0" w:color="auto"/>
              <w:right w:val="single" w:sz="4" w:space="0" w:color="auto"/>
            </w:tcBorders>
            <w:hideMark/>
          </w:tcPr>
          <w:p w14:paraId="6E7A6291" w14:textId="77777777" w:rsidR="00950BDE" w:rsidRPr="00950BDE" w:rsidRDefault="00950BDE" w:rsidP="00950BDE">
            <w:pPr>
              <w:keepNext/>
              <w:keepLines/>
              <w:overflowPunct/>
              <w:autoSpaceDE/>
              <w:autoSpaceDN/>
              <w:adjustRightInd/>
              <w:spacing w:after="0"/>
              <w:jc w:val="center"/>
              <w:textAlignment w:val="auto"/>
              <w:rPr>
                <w:rFonts w:ascii="Arial" w:hAnsi="Arial"/>
                <w:sz w:val="18"/>
                <w:lang w:eastAsia="zh-CN"/>
              </w:rPr>
            </w:pPr>
            <w:r w:rsidRPr="00950BDE">
              <w:rPr>
                <w:rFonts w:ascii="Arial" w:hAnsi="Arial"/>
                <w:sz w:val="18"/>
                <w:lang w:eastAsia="zh-CN"/>
              </w:rPr>
              <w:t>663 MHz</w:t>
            </w:r>
            <w:r w:rsidRPr="00950BDE">
              <w:rPr>
                <w:rFonts w:ascii="Arial" w:hAnsi="Arial"/>
                <w:sz w:val="18"/>
                <w:lang w:eastAsia="en-US"/>
              </w:rPr>
              <w:t xml:space="preserve"> – 703</w:t>
            </w:r>
            <w:r w:rsidRPr="00950BDE">
              <w:rPr>
                <w:rFonts w:ascii="Arial" w:hAnsi="Arial"/>
                <w:sz w:val="18"/>
                <w:lang w:eastAsia="zh-CN"/>
              </w:rPr>
              <w:t xml:space="preserve"> MHz</w:t>
            </w:r>
          </w:p>
        </w:tc>
        <w:tc>
          <w:tcPr>
            <w:tcW w:w="2806" w:type="dxa"/>
            <w:tcBorders>
              <w:top w:val="single" w:sz="4" w:space="0" w:color="auto"/>
              <w:left w:val="single" w:sz="4" w:space="0" w:color="auto"/>
              <w:bottom w:val="single" w:sz="4" w:space="0" w:color="auto"/>
              <w:right w:val="single" w:sz="4" w:space="0" w:color="auto"/>
            </w:tcBorders>
            <w:hideMark/>
          </w:tcPr>
          <w:p w14:paraId="68244D3C" w14:textId="77777777" w:rsidR="00950BDE" w:rsidRPr="00950BDE" w:rsidRDefault="00950BDE" w:rsidP="00950BDE">
            <w:pPr>
              <w:keepNext/>
              <w:keepLines/>
              <w:overflowPunct/>
              <w:autoSpaceDE/>
              <w:autoSpaceDN/>
              <w:adjustRightInd/>
              <w:spacing w:after="0"/>
              <w:jc w:val="center"/>
              <w:textAlignment w:val="auto"/>
              <w:rPr>
                <w:rFonts w:ascii="Arial" w:hAnsi="Arial"/>
                <w:sz w:val="18"/>
                <w:lang w:eastAsia="zh-CN"/>
              </w:rPr>
            </w:pPr>
            <w:r w:rsidRPr="00950BDE">
              <w:rPr>
                <w:rFonts w:ascii="Arial" w:hAnsi="Arial"/>
                <w:sz w:val="18"/>
                <w:lang w:eastAsia="zh-CN"/>
              </w:rPr>
              <w:t>612 MHz</w:t>
            </w:r>
            <w:r w:rsidRPr="00950BDE">
              <w:rPr>
                <w:rFonts w:ascii="Arial" w:hAnsi="Arial"/>
                <w:sz w:val="18"/>
                <w:lang w:eastAsia="en-US"/>
              </w:rPr>
              <w:t xml:space="preserve"> – 652</w:t>
            </w:r>
            <w:r w:rsidRPr="00950BDE">
              <w:rPr>
                <w:rFonts w:ascii="Arial" w:hAnsi="Arial"/>
                <w:sz w:val="18"/>
                <w:lang w:eastAsia="zh-CN"/>
              </w:rPr>
              <w:t xml:space="preserve"> MHz</w:t>
            </w:r>
          </w:p>
        </w:tc>
        <w:tc>
          <w:tcPr>
            <w:tcW w:w="1530" w:type="dxa"/>
            <w:tcBorders>
              <w:top w:val="single" w:sz="4" w:space="0" w:color="auto"/>
              <w:left w:val="single" w:sz="4" w:space="0" w:color="auto"/>
              <w:bottom w:val="single" w:sz="4" w:space="0" w:color="auto"/>
              <w:right w:val="single" w:sz="4" w:space="0" w:color="auto"/>
            </w:tcBorders>
            <w:hideMark/>
          </w:tcPr>
          <w:p w14:paraId="53B3DAAD" w14:textId="77777777" w:rsidR="00950BDE" w:rsidRPr="00950BDE" w:rsidRDefault="00950BDE" w:rsidP="00950BDE">
            <w:pPr>
              <w:keepNext/>
              <w:keepLines/>
              <w:overflowPunct/>
              <w:autoSpaceDE/>
              <w:autoSpaceDN/>
              <w:adjustRightInd/>
              <w:spacing w:after="0"/>
              <w:jc w:val="center"/>
              <w:textAlignment w:val="auto"/>
              <w:rPr>
                <w:rFonts w:ascii="Arial" w:hAnsi="Arial"/>
                <w:sz w:val="18"/>
                <w:lang w:eastAsia="en-US"/>
              </w:rPr>
            </w:pPr>
            <w:r w:rsidRPr="00950BDE">
              <w:rPr>
                <w:rFonts w:ascii="Arial" w:hAnsi="Arial"/>
                <w:sz w:val="18"/>
                <w:lang w:eastAsia="en-US"/>
              </w:rPr>
              <w:t>FDD</w:t>
            </w:r>
          </w:p>
        </w:tc>
      </w:tr>
    </w:tbl>
    <w:p w14:paraId="60842134" w14:textId="77777777" w:rsidR="00950BDE" w:rsidRPr="00950BDE" w:rsidRDefault="00950BDE" w:rsidP="00950BDE">
      <w:pPr>
        <w:overflowPunct/>
        <w:autoSpaceDE/>
        <w:autoSpaceDN/>
        <w:adjustRightInd/>
        <w:textAlignment w:val="auto"/>
        <w:rPr>
          <w:lang w:eastAsia="zh-CN"/>
        </w:rPr>
      </w:pPr>
    </w:p>
    <w:p w14:paraId="47FAA1F4" w14:textId="3DECE534" w:rsidR="00950BDE" w:rsidRPr="00950BDE" w:rsidRDefault="00950BDE" w:rsidP="00950BDE">
      <w:pPr>
        <w:overflowPunct/>
        <w:autoSpaceDE/>
        <w:autoSpaceDN/>
        <w:adjustRightInd/>
        <w:textAlignment w:val="auto"/>
        <w:rPr>
          <w:lang w:eastAsia="zh-CN"/>
        </w:rPr>
      </w:pPr>
      <w:r w:rsidRPr="00950BDE">
        <w:rPr>
          <w:lang w:eastAsia="zh-CN"/>
        </w:rPr>
        <w:t>Studies have been conducted to explore the possibility of enabling compatibility between Band n105 and Band 71/n71.  Specifically, the feasibility and modifications needed to enable existing Band 71/n71 UE’s to operate in a network intended for Band n105 was studied.  This would  be advantageous before Band n105 devices are widely available.  In the longer term, it is expected that devices would support both Band n71 and Band n105</w:t>
      </w:r>
      <w:r w:rsidR="00A21C3F">
        <w:rPr>
          <w:lang w:eastAsia="zh-CN"/>
        </w:rPr>
        <w:t xml:space="preserve"> [13]</w:t>
      </w:r>
      <w:r w:rsidRPr="00950BDE">
        <w:rPr>
          <w:lang w:eastAsia="zh-CN"/>
        </w:rPr>
        <w:t>.</w:t>
      </w:r>
    </w:p>
    <w:p w14:paraId="7523F437" w14:textId="1E959C18" w:rsidR="00950BDE" w:rsidRPr="00950BDE" w:rsidRDefault="00950BDE" w:rsidP="00950BDE">
      <w:pPr>
        <w:overflowPunct/>
        <w:autoSpaceDE/>
        <w:autoSpaceDN/>
        <w:adjustRightInd/>
        <w:textAlignment w:val="auto"/>
        <w:rPr>
          <w:lang w:eastAsia="zh-CN"/>
        </w:rPr>
      </w:pPr>
      <w:r w:rsidRPr="00950BDE">
        <w:rPr>
          <w:lang w:eastAsia="zh-CN"/>
        </w:rPr>
        <w:t xml:space="preserve">One scheme described in </w:t>
      </w:r>
      <w:r w:rsidR="00C836E0">
        <w:rPr>
          <w:lang w:eastAsia="zh-CN"/>
        </w:rPr>
        <w:t>[</w:t>
      </w:r>
      <w:r w:rsidR="00A21C3F">
        <w:rPr>
          <w:lang w:eastAsia="zh-CN"/>
        </w:rPr>
        <w:t>9</w:t>
      </w:r>
      <w:r w:rsidR="00C836E0">
        <w:rPr>
          <w:lang w:eastAsia="zh-CN"/>
        </w:rPr>
        <w:t>]</w:t>
      </w:r>
      <w:r w:rsidR="00071C29">
        <w:rPr>
          <w:lang w:eastAsia="zh-CN"/>
        </w:rPr>
        <w:t xml:space="preserve"> </w:t>
      </w:r>
      <w:r w:rsidRPr="00950BDE">
        <w:rPr>
          <w:lang w:eastAsia="zh-CN"/>
        </w:rPr>
        <w:t xml:space="preserve">proposed to mandate the support of asymmetric UL/DL bandwidths for the Band n105 UE using the same asymmetric bandwidth combination set mandated for band n71 (BCS set 0).  A variable duplex was claimed to be a byproduct of the support for asymmetric UL/DL bandwidths since the narrower UL channel could be placed arbitrarily within a frequency range where the fullband UL channel would have resided for a symmetric UL/DL configuration.  Not all companies agreed with this interpretation and also observed UE requirements are not tested for variable duplex by virtue of asymmetric channel bandwidth.  One example of a configuration is shown below with four 10 MHz symmetric operator blocks. The DL channel bandwidth configured by the BS is wider than the DL operator block.  In order to fully allocate all channels within the band for different operators , PRB blanking would need to be used at the network side with active PRBs strictly within the DL operator block aligning to the Band n105 spectrum allocation.  This may imply degraded selectivity for UEs and may be also  imply coordination between neighboring networks and potential interference across networks if not properly coordinated.  The edge spectrum blocks are unusable by Band n71 UE’s since they are outside of the range of Band n71 and therefore outside of the Tx and Rx filter passband for the UE.  These blocks would only be accessible to Band n105 UE’s.  </w:t>
      </w:r>
    </w:p>
    <w:p w14:paraId="7F5CD55E" w14:textId="77777777" w:rsidR="00950BDE" w:rsidRPr="00950BDE" w:rsidRDefault="00950BDE" w:rsidP="00EE2DFE">
      <w:pPr>
        <w:pStyle w:val="TH"/>
        <w:rPr>
          <w:lang w:eastAsia="en-US"/>
        </w:rPr>
      </w:pPr>
      <w:r w:rsidRPr="00950BDE">
        <w:rPr>
          <w:rFonts w:eastAsia="PMingLiU"/>
          <w:noProof/>
          <w:lang w:val="en-US" w:eastAsia="en-US"/>
        </w:rPr>
        <w:drawing>
          <wp:inline distT="0" distB="0" distL="0" distR="0" wp14:anchorId="32CFCCD2" wp14:editId="68F159E5">
            <wp:extent cx="2851150" cy="2242790"/>
            <wp:effectExtent l="0" t="0" r="635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stretch>
                      <a:fillRect/>
                    </a:stretch>
                  </pic:blipFill>
                  <pic:spPr>
                    <a:xfrm>
                      <a:off x="0" y="0"/>
                      <a:ext cx="2857700" cy="2247942"/>
                    </a:xfrm>
                    <a:prstGeom prst="rect">
                      <a:avLst/>
                    </a:prstGeom>
                  </pic:spPr>
                </pic:pic>
              </a:graphicData>
            </a:graphic>
          </wp:inline>
        </w:drawing>
      </w:r>
    </w:p>
    <w:p w14:paraId="27726CDD" w14:textId="4900037A" w:rsidR="00950BDE" w:rsidRPr="00950BDE" w:rsidRDefault="00950BDE" w:rsidP="00EE2DFE">
      <w:pPr>
        <w:pStyle w:val="TF"/>
        <w:rPr>
          <w:rFonts w:eastAsia="MS Mincho"/>
          <w:lang w:eastAsia="zh-CN"/>
        </w:rPr>
      </w:pPr>
      <w:r w:rsidRPr="00950BDE">
        <w:rPr>
          <w:rFonts w:eastAsia="MS Mincho"/>
          <w:lang w:eastAsia="en-US"/>
        </w:rPr>
        <w:t>Figure 6-</w:t>
      </w:r>
      <w:r w:rsidR="00EE2DFE">
        <w:rPr>
          <w:rFonts w:eastAsia="MS Mincho"/>
          <w:lang w:eastAsia="en-US"/>
        </w:rPr>
        <w:t>2</w:t>
      </w:r>
      <w:r w:rsidR="005E194A">
        <w:rPr>
          <w:rFonts w:eastAsia="MS Mincho"/>
          <w:lang w:eastAsia="en-US"/>
        </w:rPr>
        <w:t>:</w:t>
      </w:r>
      <w:r w:rsidRPr="00950BDE">
        <w:rPr>
          <w:rFonts w:eastAsia="MS Mincho"/>
          <w:lang w:eastAsia="en-US"/>
        </w:rPr>
        <w:t xml:space="preserve">  An example of one variable duplex scheme with PRB blanking</w:t>
      </w:r>
    </w:p>
    <w:p w14:paraId="6BC71B8C" w14:textId="341A1D8E" w:rsidR="00950BDE" w:rsidRDefault="00950BDE" w:rsidP="00950BDE">
      <w:pPr>
        <w:overflowPunct/>
        <w:autoSpaceDE/>
        <w:autoSpaceDN/>
        <w:adjustRightInd/>
        <w:textAlignment w:val="auto"/>
        <w:rPr>
          <w:lang w:eastAsia="zh-CN"/>
        </w:rPr>
      </w:pPr>
      <w:r w:rsidRPr="00950BDE">
        <w:rPr>
          <w:lang w:eastAsia="zh-CN"/>
        </w:rPr>
        <w:lastRenderedPageBreak/>
        <w:t>Another scheme described in</w:t>
      </w:r>
      <w:r w:rsidR="00EF3B7A">
        <w:rPr>
          <w:lang w:eastAsia="zh-CN"/>
        </w:rPr>
        <w:t xml:space="preserve"> [</w:t>
      </w:r>
      <w:r w:rsidR="002A16B4">
        <w:rPr>
          <w:lang w:eastAsia="zh-CN"/>
        </w:rPr>
        <w:t>1</w:t>
      </w:r>
      <w:r w:rsidR="00EF3B7A">
        <w:rPr>
          <w:lang w:eastAsia="zh-CN"/>
        </w:rPr>
        <w:t xml:space="preserve">] </w:t>
      </w:r>
      <w:r w:rsidRPr="00950BDE">
        <w:rPr>
          <w:lang w:eastAsia="zh-CN"/>
        </w:rPr>
        <w:t>proposes to use different configurations depending on whether the channel is located at the bottom, middle, or upper part of Band n105.  For channels in the lower part of the band, n71 devices would be configured for symmetric UL and DL using 46 MHz duplex.  There is 2x5 MHz blocks which are not accessible to these n71 devices, but might be available to n105 devices using a larger UE specific channel bandwidth configuration with 51 MHz duplex or by intra-band contiguous carrier aggregation using mixed duplex between PCC and SCC.</w:t>
      </w:r>
    </w:p>
    <w:p w14:paraId="68ECA4E1" w14:textId="77777777" w:rsidR="00EE2DFE" w:rsidRPr="00950BDE" w:rsidRDefault="00EE2DFE" w:rsidP="00950BDE">
      <w:pPr>
        <w:overflowPunct/>
        <w:autoSpaceDE/>
        <w:autoSpaceDN/>
        <w:adjustRightInd/>
        <w:textAlignment w:val="auto"/>
        <w:rPr>
          <w:lang w:eastAsia="zh-CN"/>
        </w:rPr>
      </w:pPr>
    </w:p>
    <w:p w14:paraId="5078ABB7" w14:textId="77777777" w:rsidR="00950BDE" w:rsidRPr="00950BDE" w:rsidRDefault="00950BDE" w:rsidP="00EE2DFE">
      <w:pPr>
        <w:pStyle w:val="TH"/>
        <w:rPr>
          <w:lang w:eastAsia="en-US"/>
        </w:rPr>
      </w:pPr>
      <w:r w:rsidRPr="00950BDE">
        <w:rPr>
          <w:rFonts w:eastAsia="PMingLiU"/>
          <w:noProof/>
          <w:lang w:eastAsia="en-US"/>
        </w:rPr>
        <w:drawing>
          <wp:inline distT="0" distB="0" distL="0" distR="0" wp14:anchorId="0E129C95" wp14:editId="7B0DB34D">
            <wp:extent cx="6115685" cy="17659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685" cy="1765935"/>
                    </a:xfrm>
                    <a:prstGeom prst="rect">
                      <a:avLst/>
                    </a:prstGeom>
                    <a:noFill/>
                    <a:ln>
                      <a:noFill/>
                    </a:ln>
                  </pic:spPr>
                </pic:pic>
              </a:graphicData>
            </a:graphic>
          </wp:inline>
        </w:drawing>
      </w:r>
    </w:p>
    <w:p w14:paraId="40606E03" w14:textId="20924AEB" w:rsidR="00950BDE" w:rsidRPr="00950BDE" w:rsidRDefault="00950BDE" w:rsidP="00EE2DFE">
      <w:pPr>
        <w:pStyle w:val="TF"/>
        <w:rPr>
          <w:rFonts w:eastAsia="MS Mincho"/>
          <w:lang w:eastAsia="zh-CN"/>
        </w:rPr>
      </w:pPr>
      <w:r w:rsidRPr="00950BDE">
        <w:rPr>
          <w:rFonts w:eastAsia="MS Mincho"/>
          <w:lang w:eastAsia="en-US"/>
        </w:rPr>
        <w:t>Figure 6-</w:t>
      </w:r>
      <w:r w:rsidR="00EE2DFE">
        <w:rPr>
          <w:rFonts w:eastAsia="MS Mincho"/>
          <w:lang w:eastAsia="en-US"/>
        </w:rPr>
        <w:t>3</w:t>
      </w:r>
      <w:r w:rsidR="005E194A">
        <w:rPr>
          <w:rFonts w:eastAsia="MS Mincho"/>
          <w:lang w:eastAsia="en-US"/>
        </w:rPr>
        <w:t>:</w:t>
      </w:r>
      <w:r w:rsidRPr="00950BDE">
        <w:rPr>
          <w:rFonts w:eastAsia="MS Mincho"/>
          <w:lang w:eastAsia="en-US"/>
        </w:rPr>
        <w:t xml:space="preserve">  An example of another variable duplex scheme for partial coverage with n71 and using channel specific bandwidth configuration or CA for n105.</w:t>
      </w:r>
    </w:p>
    <w:p w14:paraId="4E693D75" w14:textId="77777777" w:rsidR="00950BDE" w:rsidRPr="00950BDE" w:rsidRDefault="00950BDE" w:rsidP="00950BDE">
      <w:pPr>
        <w:overflowPunct/>
        <w:autoSpaceDE/>
        <w:autoSpaceDN/>
        <w:adjustRightInd/>
        <w:textAlignment w:val="auto"/>
        <w:rPr>
          <w:lang w:eastAsia="zh-CN"/>
        </w:rPr>
      </w:pPr>
      <w:r w:rsidRPr="00950BDE">
        <w:rPr>
          <w:lang w:eastAsia="zh-CN"/>
        </w:rPr>
        <w:t xml:space="preserve">For channels in the middle and upper part of the band the n71 devices use asymmetric channel bandwidth with DL 5 MHz larger than uplink.  The remaining 5 MHz uplink is lost to n71 devices but could be used by n105 devices with UE specific channel configuration or intra-band contiguous UL CA.  For this scheme, Band n71 devices are limited in the spectrum available to them.  For example, assuming the 2x40 MHz of Band n105 is allocated equally to 4 operators in 2x10 MHz blocks, n71 is only able to access 50% of the spectrum.  Band n105 devices can access all of the spectrum, but would need to support UE specific channel bandwidth configurations larger than SIB bandwidth and channel location off of the 100 kHz raster.  Or the network would need to be divided into two networks and then recombined using carrier aggregation losing efficiency.  </w:t>
      </w:r>
    </w:p>
    <w:p w14:paraId="36679F93" w14:textId="77777777" w:rsidR="00950BDE" w:rsidRPr="00950BDE" w:rsidRDefault="00950BDE" w:rsidP="00950BDE">
      <w:pPr>
        <w:overflowPunct/>
        <w:autoSpaceDE/>
        <w:autoSpaceDN/>
        <w:adjustRightInd/>
        <w:textAlignment w:val="auto"/>
        <w:rPr>
          <w:lang w:eastAsia="zh-CN"/>
        </w:rPr>
      </w:pPr>
      <w:r w:rsidRPr="00950BDE">
        <w:rPr>
          <w:lang w:eastAsia="zh-CN"/>
        </w:rPr>
        <w:t>None of these schemes to enable compatibility of Band 71/n71 devices to a network intended for Band n105 could be agreed.  They all have shortcomings, introducing additional requirements in Band n105 UE design and network deployment complexity.  At the same time, it is unclear whether the benefit of a Band 71/n71 UE ecosystem – even in a short-term transitionary phase – would actually be realizable.  The Band 71/n71 UE ecosystem is predominantly composed of devices designed and intended for networks in the US.  These devices do not support the bands and CA combinations needed for countries in Asia Pacific or future use of this band in ITU Region 1 where Band n105 is expected to be deployed.  Thus, the benefit might only be for US operators and devices roaming into Band n105 for temporary connectivity.  The benefit for APT operators and users is limited since these devices would not be useful as home devices native to the n105 countries in the absence of support for the other APT bands.  Instead, it is recommended to maximize the use of spectrum in the most efficient manner by developing a Band n105 ecosystem directly.  It is anticipated that devices will support both Band n71 and Band n105 using common modem and RF hardware to fulfil market demands.</w:t>
      </w:r>
    </w:p>
    <w:p w14:paraId="40619DB9" w14:textId="5216F0EE" w:rsidR="00950BDE" w:rsidRPr="00950BDE" w:rsidRDefault="00950BDE" w:rsidP="00950BDE">
      <w:pPr>
        <w:overflowPunct/>
        <w:autoSpaceDE/>
        <w:autoSpaceDN/>
        <w:adjustRightInd/>
        <w:textAlignment w:val="auto"/>
        <w:rPr>
          <w:lang w:val="en-NZ" w:eastAsia="en-US"/>
        </w:rPr>
      </w:pPr>
      <w:r w:rsidRPr="00950BDE">
        <w:rPr>
          <w:lang w:val="en-NZ" w:eastAsia="en-US"/>
        </w:rPr>
        <w:t>Referring to the LS in [</w:t>
      </w:r>
      <w:r w:rsidR="00FB799C">
        <w:rPr>
          <w:lang w:val="en-NZ" w:eastAsia="en-US"/>
        </w:rPr>
        <w:t>12</w:t>
      </w:r>
      <w:r w:rsidRPr="00950BDE">
        <w:rPr>
          <w:lang w:val="en-NZ" w:eastAsia="en-US"/>
        </w:rPr>
        <w:t>], AWG has indicated that f</w:t>
      </w:r>
      <w:r w:rsidRPr="00950BDE">
        <w:rPr>
          <w:iCs/>
          <w:lang w:eastAsia="en-US"/>
        </w:rPr>
        <w:t xml:space="preserve">rom the UE perspective, the device should ideally support both band n105, as well as n71 for </w:t>
      </w:r>
      <w:r w:rsidRPr="00950BDE">
        <w:rPr>
          <w:lang w:val="en-NZ" w:eastAsia="en-US"/>
        </w:rPr>
        <w:t xml:space="preserve">international UE </w:t>
      </w:r>
      <w:r w:rsidRPr="00950BDE">
        <w:rPr>
          <w:iCs/>
          <w:lang w:eastAsia="en-US"/>
        </w:rPr>
        <w:t xml:space="preserve">roaming purposes. </w:t>
      </w:r>
      <w:r w:rsidRPr="00950BDE">
        <w:rPr>
          <w:lang w:val="en-NZ" w:eastAsia="en-US"/>
        </w:rPr>
        <w:t xml:space="preserve">From roaming point of view, we can distinguish the following cases: </w:t>
      </w:r>
    </w:p>
    <w:p w14:paraId="7BEC9B71" w14:textId="3B21B4B0" w:rsidR="00950BDE" w:rsidRPr="00950BDE" w:rsidRDefault="00185CD2" w:rsidP="0010646F">
      <w:pPr>
        <w:overflowPunct/>
        <w:autoSpaceDE/>
        <w:autoSpaceDN/>
        <w:adjustRightInd/>
        <w:textAlignment w:val="auto"/>
        <w:rPr>
          <w:lang w:val="en-NZ" w:eastAsia="en-US"/>
        </w:rPr>
      </w:pPr>
      <w:r>
        <w:rPr>
          <w:lang w:val="en-NZ" w:eastAsia="en-US"/>
        </w:rPr>
        <w:t xml:space="preserve">1. </w:t>
      </w:r>
      <w:r w:rsidR="00950BDE" w:rsidRPr="00950BDE">
        <w:rPr>
          <w:lang w:val="en-NZ" w:eastAsia="en-US"/>
        </w:rPr>
        <w:t>Legacy n71 UE trying to access network operating n105 band: despite lack of -51 MHz duplex support, in this case a legacy n71 UEs would not be able to access downlink on 612-617 MHz, or uplink on 698-703 MHz.</w:t>
      </w:r>
      <w:r w:rsidR="00950BDE" w:rsidRPr="00950BDE">
        <w:rPr>
          <w:lang w:eastAsia="en-US"/>
        </w:rPr>
        <w:t xml:space="preserve">  </w:t>
      </w:r>
    </w:p>
    <w:p w14:paraId="3F144B11" w14:textId="6E0C4E5F" w:rsidR="00950BDE" w:rsidRPr="00950BDE" w:rsidRDefault="00EB7B8E" w:rsidP="0010646F">
      <w:pPr>
        <w:overflowPunct/>
        <w:autoSpaceDE/>
        <w:autoSpaceDN/>
        <w:adjustRightInd/>
        <w:textAlignment w:val="auto"/>
        <w:rPr>
          <w:lang w:val="en-NZ" w:eastAsia="en-US"/>
        </w:rPr>
      </w:pPr>
      <w:r>
        <w:rPr>
          <w:lang w:val="en-NZ" w:eastAsia="en-US"/>
        </w:rPr>
        <w:t xml:space="preserve">2. </w:t>
      </w:r>
      <w:r w:rsidR="00950BDE" w:rsidRPr="00950BDE">
        <w:rPr>
          <w:lang w:val="en-NZ" w:eastAsia="en-US"/>
        </w:rPr>
        <w:t xml:space="preserve">n105 UE trying to access n71 network: such n105 UE would need to support -46 MHz duplex spacing; such duplex spacing flexibility was discussed in this work item under term “variable duplex”, but not concluded. As the n71 frequency range is embedded within n105 band, one may expect that some of the future n105 UE implementations may support both bands to enable roaming. </w:t>
      </w:r>
    </w:p>
    <w:p w14:paraId="08909F53" w14:textId="77777777" w:rsidR="00950BDE" w:rsidRPr="00950BDE" w:rsidRDefault="00950BDE" w:rsidP="00950BDE">
      <w:pPr>
        <w:overflowPunct/>
        <w:autoSpaceDE/>
        <w:autoSpaceDN/>
        <w:adjustRightInd/>
        <w:textAlignment w:val="auto"/>
        <w:rPr>
          <w:lang w:eastAsia="en-US"/>
        </w:rPr>
      </w:pPr>
      <w:r w:rsidRPr="00950BDE">
        <w:rPr>
          <w:iCs/>
          <w:lang w:eastAsia="en-US"/>
        </w:rPr>
        <w:t xml:space="preserve">Considering high level of commonalities among those bands the underlying duplexer designs, </w:t>
      </w:r>
      <w:r w:rsidRPr="00950BDE">
        <w:rPr>
          <w:lang w:val="en-NZ" w:eastAsia="en-US"/>
        </w:rPr>
        <w:t xml:space="preserve">it is expected that future UE devices supporting band n71 will also support band n105. Whether this would be achieved with the same RF frontend or not, is an implementation issue. </w:t>
      </w:r>
      <w:r w:rsidRPr="00950BDE">
        <w:rPr>
          <w:lang w:eastAsia="en-US"/>
        </w:rPr>
        <w:t xml:space="preserve">However, possibility of using existing n71 devices with their </w:t>
      </w:r>
      <w:r w:rsidRPr="00950BDE">
        <w:rPr>
          <w:lang w:eastAsia="en-US"/>
        </w:rPr>
        <w:noBreakHyphen/>
        <w:t xml:space="preserve">46 MHz duplex in n105 markets is not technically feasible with the existing Rel-17 specification. </w:t>
      </w:r>
    </w:p>
    <w:p w14:paraId="2F3CE5F5" w14:textId="77777777" w:rsidR="00950BDE" w:rsidRPr="00950BDE" w:rsidRDefault="00950BDE" w:rsidP="00950BDE">
      <w:pPr>
        <w:overflowPunct/>
        <w:autoSpaceDE/>
        <w:autoSpaceDN/>
        <w:adjustRightInd/>
        <w:textAlignment w:val="auto"/>
        <w:rPr>
          <w:lang w:eastAsia="en-US"/>
        </w:rPr>
      </w:pPr>
      <w:r w:rsidRPr="00950BDE">
        <w:rPr>
          <w:lang w:eastAsia="en-US"/>
        </w:rPr>
        <w:lastRenderedPageBreak/>
        <w:t xml:space="preserve">Finally, it shall be stressed that APAC region mobile network operators willing to deploy band n105 with -51 MHz Tx-Rx spacing, will not be mandated by their regional regulations to support band n71, which was defined in 3GPP for Region 2 based on FCC guidance. </w:t>
      </w:r>
    </w:p>
    <w:p w14:paraId="4E4EA153" w14:textId="11D21AF0" w:rsidR="00950BDE" w:rsidRPr="00950BDE" w:rsidRDefault="00950BDE" w:rsidP="00950BDE">
      <w:pPr>
        <w:tabs>
          <w:tab w:val="left" w:pos="1080"/>
        </w:tabs>
        <w:overflowPunct/>
        <w:autoSpaceDE/>
        <w:autoSpaceDN/>
        <w:adjustRightInd/>
        <w:textAlignment w:val="auto"/>
        <w:rPr>
          <w:szCs w:val="36"/>
          <w:lang w:val="en-US" w:eastAsia="en-US"/>
        </w:rPr>
      </w:pPr>
      <w:r w:rsidRPr="00950BDE">
        <w:rPr>
          <w:szCs w:val="36"/>
          <w:lang w:val="en-US" w:eastAsia="en-US"/>
        </w:rPr>
        <w:t>The NR bands n71 and n105 have transmit/receive (duplex) spacings of -46 and -51 MHz respectively. Concurrent operation of UEs with both duplex spacings are not considered as this is a short-term measure only according to R4-2302708. Due to the essentially large commonality of the transmitter/receiver requirement for the modem, specifications of n71 and n105 it is expected that new generation n71 UEs and n105 UEs will support both bands. The immediate issue using existing n71 UEs in an n105 market will not be there in the long term. Therefore, it is anticipated that devices will support both Band n71 and Band n105 using common modem and RF hardware to fulfill market demands</w:t>
      </w:r>
      <w:r w:rsidR="00FB799C">
        <w:rPr>
          <w:szCs w:val="36"/>
          <w:lang w:val="en-US" w:eastAsia="en-US"/>
        </w:rPr>
        <w:t xml:space="preserve"> [11]</w:t>
      </w:r>
      <w:r w:rsidRPr="00950BDE">
        <w:rPr>
          <w:szCs w:val="36"/>
          <w:lang w:val="en-US" w:eastAsia="en-US"/>
        </w:rPr>
        <w:t>.</w:t>
      </w:r>
    </w:p>
    <w:p w14:paraId="0FB8C1F5" w14:textId="37B1D3A1" w:rsidR="003D20B9" w:rsidRPr="00F71644" w:rsidRDefault="003D20B9" w:rsidP="003D20B9">
      <w:pPr>
        <w:pStyle w:val="Heading1"/>
        <w:rPr>
          <w:lang w:eastAsia="zh-CN"/>
        </w:rPr>
      </w:pPr>
      <w:bookmarkStart w:id="81" w:name="_Toc124938188"/>
      <w:bookmarkStart w:id="82" w:name="_Toc125012478"/>
      <w:bookmarkStart w:id="83" w:name="_Toc125012588"/>
      <w:bookmarkStart w:id="84" w:name="_Toc129244450"/>
      <w:bookmarkStart w:id="85" w:name="_Toc130320225"/>
      <w:bookmarkStart w:id="86" w:name="_Toc130385464"/>
      <w:r w:rsidRPr="00F71644">
        <w:rPr>
          <w:rFonts w:hint="eastAsia"/>
          <w:lang w:eastAsia="zh-CN"/>
        </w:rPr>
        <w:t>7</w:t>
      </w:r>
      <w:r w:rsidRPr="00F71644">
        <w:tab/>
      </w:r>
      <w:r w:rsidR="00050187">
        <w:t>UE and BS requirements</w:t>
      </w:r>
      <w:r w:rsidR="0088361A">
        <w:t xml:space="preserve"> for APT 600 MHz</w:t>
      </w:r>
      <w:bookmarkEnd w:id="81"/>
      <w:bookmarkEnd w:id="82"/>
      <w:bookmarkEnd w:id="83"/>
      <w:bookmarkEnd w:id="84"/>
      <w:bookmarkEnd w:id="85"/>
      <w:bookmarkEnd w:id="86"/>
    </w:p>
    <w:p w14:paraId="3DF5866E" w14:textId="3C108B73" w:rsidR="003D20B9" w:rsidRPr="00F54B46" w:rsidRDefault="003D20B9" w:rsidP="003312CB">
      <w:pPr>
        <w:pStyle w:val="Heading2"/>
        <w:rPr>
          <w:lang w:val="en-US" w:eastAsia="zh-CN"/>
        </w:rPr>
      </w:pPr>
      <w:bookmarkStart w:id="87" w:name="_Toc124938189"/>
      <w:bookmarkStart w:id="88" w:name="_Toc125012479"/>
      <w:bookmarkStart w:id="89" w:name="_Toc125012589"/>
      <w:bookmarkStart w:id="90" w:name="_Toc129244451"/>
      <w:bookmarkStart w:id="91" w:name="_Toc130320226"/>
      <w:bookmarkStart w:id="92" w:name="_Toc130385465"/>
      <w:r w:rsidRPr="00F71644">
        <w:rPr>
          <w:rFonts w:hint="eastAsia"/>
          <w:lang w:eastAsia="zh-CN"/>
        </w:rPr>
        <w:t>7</w:t>
      </w:r>
      <w:r w:rsidRPr="00F71644">
        <w:t>.1</w:t>
      </w:r>
      <w:r w:rsidRPr="00F71644">
        <w:tab/>
      </w:r>
      <w:r w:rsidRPr="00F71644">
        <w:rPr>
          <w:rFonts w:hint="eastAsia"/>
          <w:lang w:eastAsia="zh-CN"/>
        </w:rPr>
        <w:t>UE</w:t>
      </w:r>
      <w:r w:rsidR="000B785F">
        <w:rPr>
          <w:lang w:val="en-US" w:eastAsia="zh-CN"/>
        </w:rPr>
        <w:t xml:space="preserve"> requirements</w:t>
      </w:r>
      <w:bookmarkEnd w:id="87"/>
      <w:bookmarkEnd w:id="88"/>
      <w:bookmarkEnd w:id="89"/>
      <w:bookmarkEnd w:id="90"/>
      <w:bookmarkEnd w:id="91"/>
      <w:bookmarkEnd w:id="92"/>
    </w:p>
    <w:p w14:paraId="0F330D2B" w14:textId="699CE678" w:rsidR="000E688E" w:rsidRPr="00F54B46" w:rsidRDefault="001B26A4" w:rsidP="00F71644">
      <w:pPr>
        <w:pStyle w:val="Heading3"/>
        <w:rPr>
          <w:lang w:val="en-US" w:eastAsia="zh-CN"/>
        </w:rPr>
      </w:pPr>
      <w:bookmarkStart w:id="93" w:name="_Toc124938190"/>
      <w:bookmarkStart w:id="94" w:name="_Toc125012480"/>
      <w:bookmarkStart w:id="95" w:name="_Toc125012590"/>
      <w:bookmarkStart w:id="96" w:name="_Toc129244452"/>
      <w:bookmarkStart w:id="97" w:name="_Toc130320227"/>
      <w:bookmarkStart w:id="98" w:name="_Toc130385466"/>
      <w:r w:rsidRPr="00F71644">
        <w:rPr>
          <w:rFonts w:hint="eastAsia"/>
          <w:lang w:eastAsia="zh-CN"/>
        </w:rPr>
        <w:t>7.1</w:t>
      </w:r>
      <w:r w:rsidRPr="00F71644">
        <w:rPr>
          <w:lang w:eastAsia="zh-CN"/>
        </w:rPr>
        <w:t>.1</w:t>
      </w:r>
      <w:r w:rsidR="004A37D5">
        <w:rPr>
          <w:lang w:eastAsia="zh-CN"/>
        </w:rPr>
        <w:tab/>
      </w:r>
      <w:r w:rsidR="000E688E" w:rsidRPr="00F71644">
        <w:rPr>
          <w:lang w:eastAsia="zh-CN"/>
        </w:rPr>
        <w:t>U</w:t>
      </w:r>
      <w:r w:rsidR="00DA548B" w:rsidRPr="00F71644">
        <w:rPr>
          <w:lang w:eastAsia="zh-CN"/>
        </w:rPr>
        <w:t xml:space="preserve">E transmitter </w:t>
      </w:r>
      <w:r w:rsidR="00C414EB">
        <w:rPr>
          <w:lang w:val="en-US" w:eastAsia="zh-CN"/>
        </w:rPr>
        <w:t>characteristics</w:t>
      </w:r>
      <w:bookmarkEnd w:id="93"/>
      <w:bookmarkEnd w:id="94"/>
      <w:bookmarkEnd w:id="95"/>
      <w:bookmarkEnd w:id="96"/>
      <w:bookmarkEnd w:id="97"/>
      <w:bookmarkEnd w:id="98"/>
    </w:p>
    <w:p w14:paraId="575E9FF3" w14:textId="54FF1FC1" w:rsidR="001B26A4" w:rsidRDefault="003723FD" w:rsidP="00C87463">
      <w:pPr>
        <w:pStyle w:val="Heading4"/>
        <w:rPr>
          <w:lang w:eastAsia="zh-CN"/>
        </w:rPr>
      </w:pPr>
      <w:r w:rsidRPr="00F71644">
        <w:rPr>
          <w:lang w:eastAsia="zh-CN"/>
        </w:rPr>
        <w:t>7.1.1.</w:t>
      </w:r>
      <w:r w:rsidR="00C414EB">
        <w:rPr>
          <w:lang w:val="en-US" w:eastAsia="zh-CN"/>
        </w:rPr>
        <w:t>1</w:t>
      </w:r>
      <w:r w:rsidR="00243064">
        <w:rPr>
          <w:lang w:eastAsia="zh-CN"/>
        </w:rPr>
        <w:tab/>
      </w:r>
      <w:r w:rsidR="001B26A4" w:rsidRPr="00F71644">
        <w:rPr>
          <w:rFonts w:hint="eastAsia"/>
          <w:lang w:eastAsia="zh-CN"/>
        </w:rPr>
        <w:t>UE TX maximum output power</w:t>
      </w:r>
    </w:p>
    <w:p w14:paraId="661DBE88" w14:textId="7D9ACD18" w:rsidR="00C2585D" w:rsidRDefault="00C2585D" w:rsidP="00C2585D">
      <w:pPr>
        <w:rPr>
          <w:lang w:eastAsia="zh-CN"/>
        </w:rPr>
      </w:pPr>
      <w:r>
        <w:rPr>
          <w:lang w:eastAsia="zh-CN"/>
        </w:rPr>
        <w:t>Power class 3 is specified for Band n105 with a maximum output power of 23 dBm.  The tolerance is +2/-2.5 dB similar to Band n71.</w:t>
      </w:r>
    </w:p>
    <w:p w14:paraId="36BB0C3A" w14:textId="1F240D59" w:rsidR="005E194A" w:rsidRPr="005E194A" w:rsidRDefault="005E194A" w:rsidP="005E194A">
      <w:pPr>
        <w:pStyle w:val="TH"/>
        <w:rPr>
          <w:lang w:eastAsia="en-US"/>
        </w:rPr>
      </w:pPr>
      <w:r w:rsidRPr="00950BDE">
        <w:rPr>
          <w:lang w:eastAsia="en-US"/>
        </w:rPr>
        <w:t xml:space="preserve">Table </w:t>
      </w:r>
      <w:r>
        <w:rPr>
          <w:lang w:val="en-US" w:eastAsia="en-US"/>
        </w:rPr>
        <w:t>7.1.1.1</w:t>
      </w:r>
      <w:r w:rsidRPr="00950BDE">
        <w:rPr>
          <w:lang w:eastAsia="en-US"/>
        </w:rPr>
        <w:t xml:space="preserve">-1: </w:t>
      </w:r>
      <w:r>
        <w:rPr>
          <w:lang w:eastAsia="en-US"/>
        </w:rPr>
        <w:t>UE TX maximum output power</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23"/>
        <w:gridCol w:w="1026"/>
        <w:gridCol w:w="1026"/>
        <w:gridCol w:w="1027"/>
        <w:gridCol w:w="1026"/>
        <w:gridCol w:w="1026"/>
        <w:gridCol w:w="1027"/>
        <w:gridCol w:w="1026"/>
        <w:gridCol w:w="1027"/>
      </w:tblGrid>
      <w:tr w:rsidR="00C2585D" w14:paraId="5F8658D0" w14:textId="77777777" w:rsidTr="00C2585D">
        <w:tc>
          <w:tcPr>
            <w:tcW w:w="9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1E2366A3" w14:textId="77777777" w:rsidR="00C2585D" w:rsidRDefault="00C2585D">
            <w:pPr>
              <w:pStyle w:val="TAH"/>
              <w:rPr>
                <w:lang w:val="en-US" w:eastAsia="en-US"/>
              </w:rPr>
            </w:pPr>
            <w:r>
              <w:rPr>
                <w:lang w:val="en-US"/>
              </w:rPr>
              <w:t>NR</w:t>
            </w:r>
          </w:p>
          <w:p w14:paraId="4F253F06" w14:textId="77777777" w:rsidR="00C2585D" w:rsidRDefault="00C2585D">
            <w:pPr>
              <w:pStyle w:val="TAH"/>
              <w:rPr>
                <w:lang w:val="en-US"/>
              </w:rPr>
            </w:pPr>
            <w:r>
              <w:rPr>
                <w:lang w:val="en-US"/>
              </w:rPr>
              <w:t>band</w:t>
            </w:r>
          </w:p>
        </w:tc>
        <w:tc>
          <w:tcPr>
            <w:tcW w:w="10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2EFB1C7" w14:textId="77777777" w:rsidR="00C2585D" w:rsidRDefault="00C2585D">
            <w:pPr>
              <w:pStyle w:val="TAH"/>
              <w:rPr>
                <w:lang w:val="en-US"/>
              </w:rPr>
            </w:pPr>
            <w:r>
              <w:rPr>
                <w:lang w:val="en-US"/>
              </w:rPr>
              <w:t>Class 1 (dBm)</w:t>
            </w:r>
          </w:p>
        </w:tc>
        <w:tc>
          <w:tcPr>
            <w:tcW w:w="10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0840F03" w14:textId="77777777" w:rsidR="00C2585D" w:rsidRDefault="00C2585D">
            <w:pPr>
              <w:pStyle w:val="TAH"/>
              <w:rPr>
                <w:lang w:val="en-US"/>
              </w:rPr>
            </w:pPr>
            <w:r>
              <w:rPr>
                <w:lang w:val="en-US"/>
              </w:rPr>
              <w:t>Tolerance (dB)</w:t>
            </w:r>
          </w:p>
        </w:tc>
        <w:tc>
          <w:tcPr>
            <w:tcW w:w="102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540B944" w14:textId="77777777" w:rsidR="00C2585D" w:rsidRDefault="00C2585D">
            <w:pPr>
              <w:pStyle w:val="TAH"/>
              <w:rPr>
                <w:lang w:val="en-US"/>
              </w:rPr>
            </w:pPr>
            <w:r>
              <w:rPr>
                <w:lang w:val="en-US"/>
              </w:rPr>
              <w:t>Class 1.5 (dBm)</w:t>
            </w:r>
          </w:p>
        </w:tc>
        <w:tc>
          <w:tcPr>
            <w:tcW w:w="10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F100AA5" w14:textId="77777777" w:rsidR="00C2585D" w:rsidRDefault="00C2585D">
            <w:pPr>
              <w:pStyle w:val="TAH"/>
              <w:rPr>
                <w:lang w:val="en-US"/>
              </w:rPr>
            </w:pPr>
            <w:r>
              <w:rPr>
                <w:lang w:val="en-US"/>
              </w:rPr>
              <w:t>Tolerance (dB)</w:t>
            </w:r>
          </w:p>
        </w:tc>
        <w:tc>
          <w:tcPr>
            <w:tcW w:w="10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5752479" w14:textId="77777777" w:rsidR="00C2585D" w:rsidRDefault="00C2585D">
            <w:pPr>
              <w:pStyle w:val="TAH"/>
              <w:rPr>
                <w:lang w:val="en-US"/>
              </w:rPr>
            </w:pPr>
            <w:r>
              <w:rPr>
                <w:lang w:val="en-US"/>
              </w:rPr>
              <w:t>Class 2 (dBm)</w:t>
            </w:r>
          </w:p>
        </w:tc>
        <w:tc>
          <w:tcPr>
            <w:tcW w:w="102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A050934" w14:textId="77777777" w:rsidR="00C2585D" w:rsidRDefault="00C2585D">
            <w:pPr>
              <w:pStyle w:val="TAH"/>
              <w:rPr>
                <w:lang w:val="en-US"/>
              </w:rPr>
            </w:pPr>
            <w:r>
              <w:rPr>
                <w:lang w:val="en-US"/>
              </w:rPr>
              <w:t>Tolerance (dB)</w:t>
            </w:r>
          </w:p>
        </w:tc>
        <w:tc>
          <w:tcPr>
            <w:tcW w:w="10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E3EE229" w14:textId="77777777" w:rsidR="00C2585D" w:rsidRDefault="00C2585D">
            <w:pPr>
              <w:pStyle w:val="TAH"/>
              <w:rPr>
                <w:lang w:val="en-US"/>
              </w:rPr>
            </w:pPr>
            <w:r>
              <w:rPr>
                <w:lang w:val="en-US"/>
              </w:rPr>
              <w:t>Class 3 (dBm)</w:t>
            </w:r>
          </w:p>
        </w:tc>
        <w:tc>
          <w:tcPr>
            <w:tcW w:w="102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D7729AA" w14:textId="77777777" w:rsidR="00C2585D" w:rsidRDefault="00C2585D">
            <w:pPr>
              <w:pStyle w:val="TAH"/>
              <w:rPr>
                <w:lang w:val="en-US"/>
              </w:rPr>
            </w:pPr>
            <w:r>
              <w:rPr>
                <w:lang w:val="en-US"/>
              </w:rPr>
              <w:t>Tolerance (dB)</w:t>
            </w:r>
          </w:p>
        </w:tc>
      </w:tr>
      <w:tr w:rsidR="00C2585D" w14:paraId="6F00C0F2" w14:textId="77777777" w:rsidTr="00C2585D">
        <w:tc>
          <w:tcPr>
            <w:tcW w:w="9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0A1FB8" w14:textId="77777777" w:rsidR="00C2585D" w:rsidRDefault="00C2585D">
            <w:pPr>
              <w:pStyle w:val="TAC"/>
              <w:rPr>
                <w:lang w:val="en-US"/>
              </w:rPr>
            </w:pPr>
            <w:r>
              <w:rPr>
                <w:lang w:val="en-US"/>
              </w:rPr>
              <w:t>n105</w:t>
            </w:r>
          </w:p>
        </w:tc>
        <w:tc>
          <w:tcPr>
            <w:tcW w:w="10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F6FAEDB" w14:textId="77777777" w:rsidR="00C2585D" w:rsidRDefault="00C2585D">
            <w:pPr>
              <w:pStyle w:val="TAC"/>
              <w:rPr>
                <w:lang w:val="en-US"/>
              </w:rPr>
            </w:pPr>
          </w:p>
        </w:tc>
        <w:tc>
          <w:tcPr>
            <w:tcW w:w="10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A93FFAB" w14:textId="77777777" w:rsidR="00C2585D" w:rsidRDefault="00C2585D">
            <w:pPr>
              <w:pStyle w:val="TAC"/>
              <w:rPr>
                <w:lang w:val="en-US"/>
              </w:rPr>
            </w:pPr>
          </w:p>
        </w:tc>
        <w:tc>
          <w:tcPr>
            <w:tcW w:w="102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AC4237A" w14:textId="77777777" w:rsidR="00C2585D" w:rsidRDefault="00C2585D">
            <w:pPr>
              <w:pStyle w:val="TAC"/>
              <w:rPr>
                <w:lang w:val="en-US"/>
              </w:rPr>
            </w:pPr>
          </w:p>
        </w:tc>
        <w:tc>
          <w:tcPr>
            <w:tcW w:w="10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191EFC9" w14:textId="77777777" w:rsidR="00C2585D" w:rsidRDefault="00C2585D">
            <w:pPr>
              <w:pStyle w:val="TAC"/>
              <w:rPr>
                <w:lang w:val="en-US"/>
              </w:rPr>
            </w:pPr>
          </w:p>
        </w:tc>
        <w:tc>
          <w:tcPr>
            <w:tcW w:w="10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6A8E495" w14:textId="77777777" w:rsidR="00C2585D" w:rsidRDefault="00C2585D">
            <w:pPr>
              <w:pStyle w:val="TAC"/>
              <w:rPr>
                <w:lang w:val="en-US"/>
              </w:rPr>
            </w:pPr>
          </w:p>
        </w:tc>
        <w:tc>
          <w:tcPr>
            <w:tcW w:w="102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8561DEA" w14:textId="77777777" w:rsidR="00C2585D" w:rsidRDefault="00C2585D">
            <w:pPr>
              <w:pStyle w:val="TAC"/>
              <w:rPr>
                <w:lang w:val="en-US"/>
              </w:rPr>
            </w:pPr>
          </w:p>
        </w:tc>
        <w:tc>
          <w:tcPr>
            <w:tcW w:w="10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AC68888" w14:textId="77777777" w:rsidR="00C2585D" w:rsidRDefault="00C2585D">
            <w:pPr>
              <w:pStyle w:val="TAC"/>
              <w:rPr>
                <w:lang w:val="en-US"/>
              </w:rPr>
            </w:pPr>
            <w:r>
              <w:rPr>
                <w:lang w:val="en-US"/>
              </w:rPr>
              <w:t>23</w:t>
            </w:r>
          </w:p>
        </w:tc>
        <w:tc>
          <w:tcPr>
            <w:tcW w:w="102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D7079E2" w14:textId="77777777" w:rsidR="00C2585D" w:rsidRDefault="00C2585D">
            <w:pPr>
              <w:pStyle w:val="TAC"/>
              <w:rPr>
                <w:lang w:val="en-US"/>
              </w:rPr>
            </w:pPr>
            <w:r>
              <w:rPr>
                <w:lang w:val="en-US"/>
              </w:rPr>
              <w:t>+2/-2.5</w:t>
            </w:r>
          </w:p>
        </w:tc>
      </w:tr>
    </w:tbl>
    <w:p w14:paraId="5A721ED4" w14:textId="77777777" w:rsidR="00C2585D" w:rsidRPr="00C2585D" w:rsidRDefault="00C2585D" w:rsidP="0010646F">
      <w:pPr>
        <w:rPr>
          <w:lang w:eastAsia="zh-CN"/>
        </w:rPr>
      </w:pPr>
    </w:p>
    <w:p w14:paraId="3810BE53" w14:textId="1EB9C605" w:rsidR="00183872" w:rsidRPr="00F71644" w:rsidRDefault="00183872" w:rsidP="00C87463">
      <w:pPr>
        <w:pStyle w:val="Heading4"/>
        <w:rPr>
          <w:lang w:eastAsia="zh-CN"/>
        </w:rPr>
      </w:pPr>
      <w:r w:rsidRPr="00F71644">
        <w:rPr>
          <w:lang w:eastAsia="zh-CN"/>
        </w:rPr>
        <w:t>7.1.1</w:t>
      </w:r>
      <w:r w:rsidR="00172B3C" w:rsidRPr="00F71644">
        <w:rPr>
          <w:lang w:eastAsia="zh-CN"/>
        </w:rPr>
        <w:t>.</w:t>
      </w:r>
      <w:r w:rsidR="00C414EB">
        <w:rPr>
          <w:lang w:val="en-US" w:eastAsia="zh-CN"/>
        </w:rPr>
        <w:t>2</w:t>
      </w:r>
      <w:r w:rsidRPr="00F71644">
        <w:rPr>
          <w:lang w:eastAsia="zh-CN"/>
        </w:rPr>
        <w:tab/>
        <w:t>NS value and Spectrum Emission Mask</w:t>
      </w:r>
    </w:p>
    <w:p w14:paraId="522F171E" w14:textId="77777777" w:rsidR="00CD2D11" w:rsidRDefault="00CD2D11" w:rsidP="00CD2D11">
      <w:pPr>
        <w:rPr>
          <w:lang w:val="en-NZ" w:eastAsia="en-US"/>
        </w:rPr>
      </w:pPr>
      <w:r>
        <w:t>No additional spurious emission requirements have at this time been identified for Band n105.  Therefore, no NS other than the default NS_01 has been specified.  In the future if regulators deem it necessary to impose additional spurious emission requirements to protect adjacent or nearby services for deployment in certain countries, the NS specifications for Band n105 can be revised accordingly.</w:t>
      </w:r>
    </w:p>
    <w:p w14:paraId="7396C75E" w14:textId="77777777" w:rsidR="00CD2D11" w:rsidRDefault="00CD2D11" w:rsidP="00CD2D11">
      <w:r>
        <w:t>The spectrum emission mask follows the general mask as specified in clause 6.5.2.2 of TS 38.101-1.  No additional spectrum mask is applicable to Band n105.</w:t>
      </w:r>
    </w:p>
    <w:p w14:paraId="3720A27C" w14:textId="77777777" w:rsidR="00183872" w:rsidRPr="00F71644" w:rsidRDefault="00183872" w:rsidP="00254654"/>
    <w:p w14:paraId="5B979B9F" w14:textId="7A0C62F2" w:rsidR="00D0377D" w:rsidRPr="00F54B46" w:rsidRDefault="00D0377D" w:rsidP="00D0377D">
      <w:pPr>
        <w:pStyle w:val="Heading3"/>
        <w:rPr>
          <w:lang w:val="en-US" w:eastAsia="zh-CN"/>
        </w:rPr>
      </w:pPr>
      <w:bookmarkStart w:id="99" w:name="_Toc124938191"/>
      <w:bookmarkStart w:id="100" w:name="_Toc125012481"/>
      <w:bookmarkStart w:id="101" w:name="_Toc125012591"/>
      <w:bookmarkStart w:id="102" w:name="_Toc129244453"/>
      <w:bookmarkStart w:id="103" w:name="_Toc130320228"/>
      <w:bookmarkStart w:id="104" w:name="_Toc130385467"/>
      <w:r w:rsidRPr="00F71644">
        <w:rPr>
          <w:rFonts w:hint="eastAsia"/>
          <w:lang w:eastAsia="zh-CN"/>
        </w:rPr>
        <w:t>7</w:t>
      </w:r>
      <w:r w:rsidRPr="00F71644">
        <w:t>.</w:t>
      </w:r>
      <w:r w:rsidRPr="00F71644">
        <w:rPr>
          <w:rFonts w:hint="eastAsia"/>
          <w:lang w:eastAsia="zh-CN"/>
        </w:rPr>
        <w:t>1</w:t>
      </w:r>
      <w:r w:rsidRPr="00F71644">
        <w:t>.</w:t>
      </w:r>
      <w:r w:rsidRPr="00F71644">
        <w:rPr>
          <w:rFonts w:hint="eastAsia"/>
          <w:lang w:eastAsia="zh-CN"/>
        </w:rPr>
        <w:t>2</w:t>
      </w:r>
      <w:r w:rsidRPr="00F71644">
        <w:tab/>
      </w:r>
      <w:r w:rsidRPr="00F71644">
        <w:rPr>
          <w:rFonts w:hint="eastAsia"/>
          <w:lang w:eastAsia="zh-CN"/>
        </w:rPr>
        <w:t xml:space="preserve">UE receiver </w:t>
      </w:r>
      <w:r w:rsidR="00C414EB">
        <w:rPr>
          <w:lang w:val="en-US" w:eastAsia="zh-CN"/>
        </w:rPr>
        <w:t>characteristics</w:t>
      </w:r>
      <w:bookmarkEnd w:id="99"/>
      <w:bookmarkEnd w:id="100"/>
      <w:bookmarkEnd w:id="101"/>
      <w:bookmarkEnd w:id="102"/>
      <w:bookmarkEnd w:id="103"/>
      <w:bookmarkEnd w:id="104"/>
    </w:p>
    <w:p w14:paraId="623A0F2E" w14:textId="0FE3DC87" w:rsidR="00D0377D" w:rsidRDefault="00D0377D" w:rsidP="00D0377D">
      <w:pPr>
        <w:pStyle w:val="Heading4"/>
        <w:rPr>
          <w:lang w:eastAsia="zh-CN"/>
        </w:rPr>
      </w:pPr>
      <w:r w:rsidRPr="00F71644">
        <w:rPr>
          <w:rFonts w:hint="eastAsia"/>
          <w:lang w:eastAsia="zh-CN"/>
        </w:rPr>
        <w:t>7.1.2.</w:t>
      </w:r>
      <w:r w:rsidR="00243064" w:rsidRPr="00F71644">
        <w:rPr>
          <w:rFonts w:hint="eastAsia"/>
          <w:lang w:eastAsia="zh-CN"/>
        </w:rPr>
        <w:t>1</w:t>
      </w:r>
      <w:r w:rsidR="00243064">
        <w:rPr>
          <w:lang w:eastAsia="zh-CN"/>
        </w:rPr>
        <w:tab/>
      </w:r>
      <w:r w:rsidRPr="00F71644">
        <w:rPr>
          <w:rFonts w:hint="eastAsia"/>
          <w:lang w:eastAsia="zh-CN"/>
        </w:rPr>
        <w:t>UE REFSENS</w:t>
      </w:r>
    </w:p>
    <w:p w14:paraId="4EDDA12C" w14:textId="2D801E06" w:rsidR="00094761" w:rsidRDefault="00094761" w:rsidP="00094761">
      <w:pPr>
        <w:rPr>
          <w:lang w:eastAsia="zh-CN"/>
        </w:rPr>
      </w:pPr>
      <w:r>
        <w:rPr>
          <w:lang w:eastAsia="zh-CN"/>
        </w:rPr>
        <w:t>Reference sensitivity for Band n105 has been agreed as follows</w:t>
      </w:r>
    </w:p>
    <w:p w14:paraId="270C96A9" w14:textId="2EE8C818" w:rsidR="005E194A" w:rsidRPr="005E194A" w:rsidRDefault="005E194A" w:rsidP="005E194A">
      <w:pPr>
        <w:pStyle w:val="TH"/>
        <w:rPr>
          <w:lang w:eastAsia="en-US"/>
        </w:rPr>
      </w:pPr>
      <w:r w:rsidRPr="00950BDE">
        <w:rPr>
          <w:lang w:eastAsia="en-US"/>
        </w:rPr>
        <w:t xml:space="preserve">Table </w:t>
      </w:r>
      <w:r>
        <w:rPr>
          <w:lang w:val="en-US" w:eastAsia="en-US"/>
        </w:rPr>
        <w:t>7.1.2.1</w:t>
      </w:r>
      <w:r w:rsidRPr="00950BDE">
        <w:rPr>
          <w:lang w:eastAsia="en-US"/>
        </w:rPr>
        <w:t xml:space="preserve">-1: </w:t>
      </w:r>
      <w:r>
        <w:rPr>
          <w:lang w:eastAsia="en-US"/>
        </w:rPr>
        <w:t>UE REFSENS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0"/>
        <w:gridCol w:w="629"/>
        <w:gridCol w:w="741"/>
        <w:gridCol w:w="740"/>
        <w:gridCol w:w="741"/>
        <w:gridCol w:w="741"/>
        <w:gridCol w:w="740"/>
        <w:gridCol w:w="741"/>
        <w:gridCol w:w="741"/>
        <w:gridCol w:w="740"/>
        <w:gridCol w:w="741"/>
        <w:gridCol w:w="814"/>
      </w:tblGrid>
      <w:tr w:rsidR="00094761" w14:paraId="7F729FDB" w14:textId="77777777" w:rsidTr="00094761">
        <w:trPr>
          <w:trHeight w:val="187"/>
          <w:tblHeader/>
          <w:jc w:val="center"/>
        </w:trPr>
        <w:tc>
          <w:tcPr>
            <w:tcW w:w="9209" w:type="dxa"/>
            <w:gridSpan w:val="12"/>
            <w:tcBorders>
              <w:top w:val="single" w:sz="4" w:space="0" w:color="auto"/>
              <w:left w:val="single" w:sz="4" w:space="0" w:color="auto"/>
              <w:bottom w:val="single" w:sz="4" w:space="0" w:color="auto"/>
              <w:right w:val="single" w:sz="4" w:space="0" w:color="auto"/>
            </w:tcBorders>
            <w:vAlign w:val="center"/>
            <w:hideMark/>
          </w:tcPr>
          <w:p w14:paraId="277CF292" w14:textId="77777777" w:rsidR="00094761" w:rsidRDefault="00094761">
            <w:pPr>
              <w:pStyle w:val="TAH"/>
              <w:rPr>
                <w:rFonts w:eastAsia="PMingLiU"/>
                <w:lang w:val="en-US" w:eastAsia="en-US"/>
              </w:rPr>
            </w:pPr>
            <w:bookmarkStart w:id="105" w:name="_Hlk78840273"/>
            <w:r>
              <w:rPr>
                <w:rFonts w:eastAsia="PMingLiU"/>
                <w:lang w:val="en-US"/>
              </w:rPr>
              <w:t>Operating band / SCS / Channel bandwidth</w:t>
            </w:r>
          </w:p>
        </w:tc>
      </w:tr>
      <w:tr w:rsidR="00094761" w14:paraId="7B90B114" w14:textId="77777777" w:rsidTr="00094761">
        <w:trPr>
          <w:trHeight w:val="187"/>
          <w:tblHeader/>
          <w:jc w:val="center"/>
        </w:trPr>
        <w:tc>
          <w:tcPr>
            <w:tcW w:w="1100" w:type="dxa"/>
            <w:tcBorders>
              <w:top w:val="single" w:sz="4" w:space="0" w:color="auto"/>
              <w:left w:val="single" w:sz="4" w:space="0" w:color="auto"/>
              <w:bottom w:val="single" w:sz="4" w:space="0" w:color="auto"/>
              <w:right w:val="single" w:sz="4" w:space="0" w:color="auto"/>
            </w:tcBorders>
            <w:vAlign w:val="center"/>
            <w:hideMark/>
          </w:tcPr>
          <w:p w14:paraId="6B6B8613" w14:textId="77777777" w:rsidR="00094761" w:rsidRDefault="00094761">
            <w:pPr>
              <w:pStyle w:val="TAH"/>
              <w:rPr>
                <w:rFonts w:eastAsia="PMingLiU"/>
                <w:lang w:val="en-US"/>
              </w:rPr>
            </w:pPr>
            <w:r>
              <w:rPr>
                <w:rFonts w:eastAsia="PMingLiU"/>
                <w:lang w:val="en-US"/>
              </w:rPr>
              <w:t>Operating Band</w:t>
            </w:r>
          </w:p>
        </w:tc>
        <w:tc>
          <w:tcPr>
            <w:tcW w:w="629" w:type="dxa"/>
            <w:tcBorders>
              <w:top w:val="single" w:sz="4" w:space="0" w:color="auto"/>
              <w:left w:val="single" w:sz="4" w:space="0" w:color="auto"/>
              <w:bottom w:val="single" w:sz="4" w:space="0" w:color="auto"/>
              <w:right w:val="single" w:sz="4" w:space="0" w:color="auto"/>
            </w:tcBorders>
            <w:vAlign w:val="center"/>
            <w:hideMark/>
          </w:tcPr>
          <w:p w14:paraId="170367F0" w14:textId="77777777" w:rsidR="00094761" w:rsidRDefault="00094761">
            <w:pPr>
              <w:pStyle w:val="TAH"/>
              <w:rPr>
                <w:rFonts w:eastAsia="PMingLiU"/>
                <w:lang w:val="en-US"/>
              </w:rPr>
            </w:pPr>
            <w:r>
              <w:rPr>
                <w:rFonts w:eastAsia="PMingLiU"/>
                <w:lang w:val="en-US"/>
              </w:rPr>
              <w:t>SCS kHz</w:t>
            </w:r>
          </w:p>
        </w:tc>
        <w:tc>
          <w:tcPr>
            <w:tcW w:w="741" w:type="dxa"/>
            <w:tcBorders>
              <w:top w:val="single" w:sz="4" w:space="0" w:color="auto"/>
              <w:left w:val="single" w:sz="4" w:space="0" w:color="auto"/>
              <w:bottom w:val="single" w:sz="4" w:space="0" w:color="auto"/>
              <w:right w:val="single" w:sz="4" w:space="0" w:color="auto"/>
            </w:tcBorders>
            <w:vAlign w:val="center"/>
            <w:hideMark/>
          </w:tcPr>
          <w:p w14:paraId="78B71E5A" w14:textId="77777777" w:rsidR="00094761" w:rsidRDefault="00094761">
            <w:pPr>
              <w:pStyle w:val="TAH"/>
              <w:rPr>
                <w:rFonts w:eastAsia="PMingLiU"/>
                <w:lang w:val="en-US"/>
              </w:rPr>
            </w:pPr>
            <w:r>
              <w:rPr>
                <w:rFonts w:eastAsia="PMingLiU"/>
                <w:lang w:val="en-US"/>
              </w:rPr>
              <w:t>5</w:t>
            </w:r>
          </w:p>
          <w:p w14:paraId="24145D6E" w14:textId="77777777" w:rsidR="00094761" w:rsidRDefault="00094761">
            <w:pPr>
              <w:pStyle w:val="TAH"/>
              <w:rPr>
                <w:rFonts w:eastAsia="PMingLiU"/>
                <w:lang w:val="en-US"/>
              </w:rPr>
            </w:pPr>
            <w:r>
              <w:rPr>
                <w:rFonts w:eastAsia="PMingLiU"/>
                <w:lang w:val="en-US"/>
              </w:rPr>
              <w:t>MHz</w:t>
            </w:r>
            <w:r>
              <w:rPr>
                <w:rFonts w:eastAsia="PMingLiU"/>
                <w:lang w:val="en-US"/>
              </w:rPr>
              <w:br/>
              <w:t>(dBm)</w:t>
            </w:r>
          </w:p>
        </w:tc>
        <w:tc>
          <w:tcPr>
            <w:tcW w:w="740" w:type="dxa"/>
            <w:tcBorders>
              <w:top w:val="single" w:sz="4" w:space="0" w:color="auto"/>
              <w:left w:val="single" w:sz="4" w:space="0" w:color="auto"/>
              <w:bottom w:val="single" w:sz="4" w:space="0" w:color="auto"/>
              <w:right w:val="single" w:sz="4" w:space="0" w:color="auto"/>
            </w:tcBorders>
            <w:vAlign w:val="center"/>
            <w:hideMark/>
          </w:tcPr>
          <w:p w14:paraId="3C510CD1" w14:textId="77777777" w:rsidR="00094761" w:rsidRDefault="00094761">
            <w:pPr>
              <w:pStyle w:val="TAH"/>
              <w:rPr>
                <w:rFonts w:eastAsia="PMingLiU"/>
                <w:lang w:val="en-US"/>
              </w:rPr>
            </w:pPr>
            <w:r>
              <w:rPr>
                <w:rFonts w:eastAsia="PMingLiU"/>
                <w:lang w:val="en-US"/>
              </w:rPr>
              <w:t>10</w:t>
            </w:r>
          </w:p>
          <w:p w14:paraId="0C658F30" w14:textId="77777777" w:rsidR="00094761" w:rsidRDefault="00094761">
            <w:pPr>
              <w:pStyle w:val="TAH"/>
              <w:rPr>
                <w:rFonts w:eastAsia="PMingLiU"/>
                <w:lang w:val="en-US"/>
              </w:rPr>
            </w:pPr>
            <w:r>
              <w:rPr>
                <w:rFonts w:eastAsia="PMingLiU"/>
                <w:lang w:val="en-US"/>
              </w:rPr>
              <w:t>MHz</w:t>
            </w:r>
            <w:r>
              <w:rPr>
                <w:rFonts w:eastAsia="PMingLiU"/>
                <w:lang w:val="en-US"/>
              </w:rPr>
              <w:b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2F32CF13" w14:textId="77777777" w:rsidR="00094761" w:rsidRDefault="00094761">
            <w:pPr>
              <w:pStyle w:val="TAH"/>
              <w:rPr>
                <w:rFonts w:eastAsia="PMingLiU"/>
                <w:lang w:val="en-US"/>
              </w:rPr>
            </w:pPr>
            <w:r>
              <w:rPr>
                <w:rFonts w:eastAsia="PMingLiU"/>
                <w:lang w:val="en-US"/>
              </w:rPr>
              <w:t>15</w:t>
            </w:r>
          </w:p>
          <w:p w14:paraId="4B3ECCF1" w14:textId="77777777" w:rsidR="00094761" w:rsidRDefault="00094761">
            <w:pPr>
              <w:pStyle w:val="TAH"/>
              <w:rPr>
                <w:rFonts w:eastAsia="PMingLiU"/>
                <w:lang w:val="en-US"/>
              </w:rPr>
            </w:pPr>
            <w:r>
              <w:rPr>
                <w:rFonts w:eastAsia="PMingLiU"/>
                <w:lang w:val="en-US"/>
              </w:rPr>
              <w:t>MHz</w:t>
            </w:r>
            <w:r>
              <w:rPr>
                <w:rFonts w:eastAsia="PMingLiU"/>
                <w:lang w:val="en-US"/>
              </w:rPr>
              <w:b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43490681" w14:textId="77777777" w:rsidR="00094761" w:rsidRDefault="00094761">
            <w:pPr>
              <w:pStyle w:val="TAH"/>
              <w:rPr>
                <w:rFonts w:eastAsia="PMingLiU"/>
                <w:lang w:val="en-US"/>
              </w:rPr>
            </w:pPr>
            <w:r>
              <w:rPr>
                <w:rFonts w:eastAsia="PMingLiU"/>
                <w:lang w:val="en-US"/>
              </w:rPr>
              <w:t>20</w:t>
            </w:r>
          </w:p>
          <w:p w14:paraId="638B4B3E" w14:textId="77777777" w:rsidR="00094761" w:rsidRDefault="00094761">
            <w:pPr>
              <w:pStyle w:val="TAH"/>
              <w:rPr>
                <w:rFonts w:eastAsia="PMingLiU"/>
                <w:lang w:val="en-US"/>
              </w:rPr>
            </w:pPr>
            <w:r>
              <w:rPr>
                <w:rFonts w:eastAsia="PMingLiU"/>
                <w:lang w:val="en-US"/>
              </w:rPr>
              <w:t>MHz</w:t>
            </w:r>
            <w:r>
              <w:rPr>
                <w:rFonts w:eastAsia="PMingLiU"/>
                <w:lang w:val="en-US"/>
              </w:rPr>
              <w:br/>
              <w:t>(dBm)</w:t>
            </w:r>
          </w:p>
        </w:tc>
        <w:tc>
          <w:tcPr>
            <w:tcW w:w="740" w:type="dxa"/>
            <w:tcBorders>
              <w:top w:val="single" w:sz="4" w:space="0" w:color="auto"/>
              <w:left w:val="single" w:sz="4" w:space="0" w:color="auto"/>
              <w:bottom w:val="single" w:sz="4" w:space="0" w:color="auto"/>
              <w:right w:val="single" w:sz="4" w:space="0" w:color="auto"/>
            </w:tcBorders>
            <w:vAlign w:val="center"/>
            <w:hideMark/>
          </w:tcPr>
          <w:p w14:paraId="71D27531" w14:textId="77777777" w:rsidR="00094761" w:rsidRDefault="00094761">
            <w:pPr>
              <w:pStyle w:val="TAH"/>
              <w:rPr>
                <w:rFonts w:eastAsia="PMingLiU"/>
                <w:lang w:val="en-US"/>
              </w:rPr>
            </w:pPr>
            <w:r>
              <w:rPr>
                <w:rFonts w:eastAsia="PMingLiU"/>
                <w:lang w:val="en-US"/>
              </w:rPr>
              <w:t>25</w:t>
            </w:r>
          </w:p>
          <w:p w14:paraId="31E6D9AE" w14:textId="77777777" w:rsidR="00094761" w:rsidRDefault="00094761">
            <w:pPr>
              <w:pStyle w:val="TAH"/>
              <w:rPr>
                <w:rFonts w:eastAsia="PMingLiU"/>
                <w:lang w:val="en-US"/>
              </w:rPr>
            </w:pPr>
            <w:r>
              <w:rPr>
                <w:rFonts w:eastAsia="PMingLiU"/>
                <w:lang w:val="en-US"/>
              </w:rPr>
              <w:t>MHz</w:t>
            </w:r>
            <w:r>
              <w:rPr>
                <w:rFonts w:eastAsia="PMingLiU"/>
                <w:lang w:val="en-US"/>
              </w:rPr>
              <w:b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0039ABE0" w14:textId="77777777" w:rsidR="00094761" w:rsidRDefault="00094761">
            <w:pPr>
              <w:pStyle w:val="TAH"/>
              <w:rPr>
                <w:rFonts w:eastAsia="PMingLiU"/>
                <w:lang w:val="en-US"/>
              </w:rPr>
            </w:pPr>
            <w:r>
              <w:rPr>
                <w:rFonts w:eastAsia="PMingLiU"/>
                <w:lang w:val="en-US"/>
              </w:rPr>
              <w:t>30 MHz (dBm)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3F8364AD" w14:textId="77777777" w:rsidR="00094761" w:rsidRDefault="00094761">
            <w:pPr>
              <w:pStyle w:val="TAH"/>
              <w:rPr>
                <w:rFonts w:eastAsia="PMingLiU"/>
                <w:lang w:val="en-US"/>
              </w:rPr>
            </w:pPr>
            <w:r>
              <w:rPr>
                <w:rFonts w:eastAsia="PMingLiU"/>
                <w:lang w:val="en-US"/>
              </w:rPr>
              <w:t>35 MHz (dBm)</w:t>
            </w:r>
          </w:p>
        </w:tc>
        <w:tc>
          <w:tcPr>
            <w:tcW w:w="740" w:type="dxa"/>
            <w:tcBorders>
              <w:top w:val="single" w:sz="4" w:space="0" w:color="auto"/>
              <w:left w:val="single" w:sz="4" w:space="0" w:color="auto"/>
              <w:bottom w:val="single" w:sz="4" w:space="0" w:color="auto"/>
              <w:right w:val="single" w:sz="4" w:space="0" w:color="auto"/>
            </w:tcBorders>
            <w:vAlign w:val="center"/>
            <w:hideMark/>
          </w:tcPr>
          <w:p w14:paraId="2EBA1273" w14:textId="77777777" w:rsidR="00094761" w:rsidRDefault="00094761">
            <w:pPr>
              <w:pStyle w:val="TAH"/>
              <w:rPr>
                <w:rFonts w:eastAsia="PMingLiU"/>
                <w:lang w:val="en-US"/>
              </w:rPr>
            </w:pPr>
            <w:r>
              <w:rPr>
                <w:rFonts w:eastAsia="PMingLiU"/>
                <w:lang w:val="en-US"/>
              </w:rPr>
              <w:t>40</w:t>
            </w:r>
          </w:p>
          <w:p w14:paraId="33628039" w14:textId="77777777" w:rsidR="00094761" w:rsidRDefault="00094761">
            <w:pPr>
              <w:pStyle w:val="TAH"/>
              <w:rPr>
                <w:rFonts w:eastAsia="PMingLiU"/>
                <w:lang w:val="en-US"/>
              </w:rPr>
            </w:pPr>
            <w:r>
              <w:rPr>
                <w:rFonts w:eastAsia="PMingLiU"/>
                <w:lang w:val="en-US"/>
              </w:rPr>
              <w:t>MHz</w:t>
            </w:r>
            <w:r>
              <w:rPr>
                <w:rFonts w:eastAsia="PMingLiU"/>
                <w:lang w:val="en-US"/>
              </w:rPr>
              <w:b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64DDD842" w14:textId="77777777" w:rsidR="00094761" w:rsidRDefault="00094761">
            <w:pPr>
              <w:pStyle w:val="TAH"/>
              <w:rPr>
                <w:rFonts w:eastAsia="PMingLiU"/>
                <w:lang w:val="en-US"/>
              </w:rPr>
            </w:pPr>
            <w:r>
              <w:rPr>
                <w:rFonts w:eastAsia="PMingLiU"/>
                <w:lang w:val="en-US"/>
              </w:rPr>
              <w:t>45 MHz (dBm)</w:t>
            </w:r>
          </w:p>
        </w:tc>
        <w:tc>
          <w:tcPr>
            <w:tcW w:w="814" w:type="dxa"/>
            <w:tcBorders>
              <w:top w:val="single" w:sz="4" w:space="0" w:color="auto"/>
              <w:left w:val="single" w:sz="4" w:space="0" w:color="auto"/>
              <w:bottom w:val="single" w:sz="4" w:space="0" w:color="auto"/>
              <w:right w:val="single" w:sz="4" w:space="0" w:color="auto"/>
            </w:tcBorders>
            <w:vAlign w:val="center"/>
            <w:hideMark/>
          </w:tcPr>
          <w:p w14:paraId="2DBE35BE" w14:textId="77777777" w:rsidR="00094761" w:rsidRDefault="00094761">
            <w:pPr>
              <w:pStyle w:val="TAH"/>
              <w:rPr>
                <w:rFonts w:eastAsia="PMingLiU"/>
                <w:lang w:val="en-US"/>
              </w:rPr>
            </w:pPr>
            <w:r>
              <w:rPr>
                <w:rFonts w:eastAsia="PMingLiU"/>
                <w:lang w:val="en-US"/>
              </w:rPr>
              <w:t>50</w:t>
            </w:r>
          </w:p>
          <w:p w14:paraId="752084B9" w14:textId="77777777" w:rsidR="00094761" w:rsidRDefault="00094761">
            <w:pPr>
              <w:pStyle w:val="TAH"/>
              <w:rPr>
                <w:rFonts w:eastAsia="PMingLiU"/>
                <w:lang w:val="en-US"/>
              </w:rPr>
            </w:pPr>
            <w:r>
              <w:rPr>
                <w:rFonts w:eastAsia="PMingLiU"/>
                <w:lang w:val="en-US"/>
              </w:rPr>
              <w:t>MHz</w:t>
            </w:r>
            <w:r>
              <w:rPr>
                <w:rFonts w:eastAsia="PMingLiU"/>
                <w:lang w:val="en-US"/>
              </w:rPr>
              <w:br/>
              <w:t>(dBm)</w:t>
            </w:r>
          </w:p>
        </w:tc>
      </w:tr>
      <w:tr w:rsidR="00094761" w14:paraId="0A300176" w14:textId="77777777" w:rsidTr="00094761">
        <w:trPr>
          <w:trHeight w:val="187"/>
          <w:jc w:val="center"/>
        </w:trPr>
        <w:tc>
          <w:tcPr>
            <w:tcW w:w="1100" w:type="dxa"/>
            <w:vMerge w:val="restart"/>
            <w:tcBorders>
              <w:top w:val="single" w:sz="4" w:space="0" w:color="auto"/>
              <w:left w:val="single" w:sz="4" w:space="0" w:color="auto"/>
              <w:bottom w:val="single" w:sz="4" w:space="0" w:color="auto"/>
              <w:right w:val="single" w:sz="4" w:space="0" w:color="auto"/>
            </w:tcBorders>
            <w:vAlign w:val="center"/>
            <w:hideMark/>
          </w:tcPr>
          <w:p w14:paraId="78E6407A" w14:textId="77777777" w:rsidR="00094761" w:rsidRDefault="00094761">
            <w:pPr>
              <w:pStyle w:val="TAC"/>
              <w:rPr>
                <w:rFonts w:eastAsia="PMingLiU"/>
                <w:lang w:val="en-US"/>
              </w:rPr>
            </w:pPr>
            <w:r>
              <w:rPr>
                <w:rFonts w:eastAsia="PMingLiU"/>
                <w:lang w:val="en-US"/>
              </w:rPr>
              <w:t>n105</w:t>
            </w:r>
          </w:p>
        </w:tc>
        <w:tc>
          <w:tcPr>
            <w:tcW w:w="629" w:type="dxa"/>
            <w:tcBorders>
              <w:top w:val="single" w:sz="4" w:space="0" w:color="auto"/>
              <w:left w:val="single" w:sz="4" w:space="0" w:color="auto"/>
              <w:bottom w:val="single" w:sz="4" w:space="0" w:color="auto"/>
              <w:right w:val="single" w:sz="4" w:space="0" w:color="auto"/>
            </w:tcBorders>
            <w:hideMark/>
          </w:tcPr>
          <w:p w14:paraId="34447E09" w14:textId="77777777" w:rsidR="00094761" w:rsidRDefault="00094761">
            <w:pPr>
              <w:pStyle w:val="TAC"/>
              <w:rPr>
                <w:rFonts w:eastAsia="PMingLiU"/>
                <w:lang w:val="en-US"/>
              </w:rPr>
            </w:pPr>
            <w:r>
              <w:rPr>
                <w:rFonts w:eastAsia="PMingLiU"/>
                <w:lang w:val="en-US"/>
              </w:rPr>
              <w:t>15</w:t>
            </w:r>
          </w:p>
        </w:tc>
        <w:tc>
          <w:tcPr>
            <w:tcW w:w="741" w:type="dxa"/>
            <w:tcBorders>
              <w:top w:val="single" w:sz="4" w:space="0" w:color="auto"/>
              <w:left w:val="single" w:sz="4" w:space="0" w:color="auto"/>
              <w:bottom w:val="single" w:sz="4" w:space="0" w:color="auto"/>
              <w:right w:val="single" w:sz="4" w:space="0" w:color="auto"/>
            </w:tcBorders>
            <w:hideMark/>
          </w:tcPr>
          <w:p w14:paraId="42A3E088" w14:textId="77777777" w:rsidR="00094761" w:rsidRDefault="00094761">
            <w:pPr>
              <w:pStyle w:val="TAC"/>
              <w:rPr>
                <w:rFonts w:eastAsia="PMingLiU"/>
                <w:lang w:val="en-US"/>
              </w:rPr>
            </w:pPr>
            <w:r>
              <w:rPr>
                <w:rFonts w:eastAsia="PMingLiU"/>
                <w:lang w:val="en-US"/>
              </w:rPr>
              <w:t>-97.2</w:t>
            </w:r>
            <w:r>
              <w:rPr>
                <w:rFonts w:eastAsia="PMingLiU"/>
                <w:vertAlign w:val="superscript"/>
                <w:lang w:val="en-US"/>
              </w:rPr>
              <w:t>8</w:t>
            </w:r>
          </w:p>
        </w:tc>
        <w:tc>
          <w:tcPr>
            <w:tcW w:w="740" w:type="dxa"/>
            <w:tcBorders>
              <w:top w:val="single" w:sz="4" w:space="0" w:color="auto"/>
              <w:left w:val="single" w:sz="4" w:space="0" w:color="auto"/>
              <w:bottom w:val="single" w:sz="4" w:space="0" w:color="auto"/>
              <w:right w:val="single" w:sz="4" w:space="0" w:color="auto"/>
            </w:tcBorders>
            <w:hideMark/>
          </w:tcPr>
          <w:p w14:paraId="23E9A344" w14:textId="77777777" w:rsidR="00094761" w:rsidRDefault="00094761">
            <w:pPr>
              <w:pStyle w:val="TAC"/>
              <w:rPr>
                <w:rFonts w:eastAsiaTheme="minorHAnsi"/>
                <w:lang w:val="en-US"/>
              </w:rPr>
            </w:pPr>
            <w:r>
              <w:rPr>
                <w:lang w:val="en-US"/>
              </w:rPr>
              <w:t>-94.0</w:t>
            </w:r>
          </w:p>
        </w:tc>
        <w:tc>
          <w:tcPr>
            <w:tcW w:w="741" w:type="dxa"/>
            <w:tcBorders>
              <w:top w:val="single" w:sz="4" w:space="0" w:color="auto"/>
              <w:left w:val="single" w:sz="4" w:space="0" w:color="auto"/>
              <w:bottom w:val="single" w:sz="4" w:space="0" w:color="auto"/>
              <w:right w:val="single" w:sz="4" w:space="0" w:color="auto"/>
            </w:tcBorders>
            <w:hideMark/>
          </w:tcPr>
          <w:p w14:paraId="552923B8" w14:textId="77777777" w:rsidR="00094761" w:rsidRDefault="00094761">
            <w:pPr>
              <w:pStyle w:val="TAC"/>
              <w:rPr>
                <w:lang w:val="en-US"/>
              </w:rPr>
            </w:pPr>
            <w:r>
              <w:rPr>
                <w:rFonts w:eastAsia="PMingLiU"/>
                <w:lang w:val="en-US"/>
              </w:rPr>
              <w:t>-91.6</w:t>
            </w:r>
          </w:p>
        </w:tc>
        <w:tc>
          <w:tcPr>
            <w:tcW w:w="741" w:type="dxa"/>
            <w:tcBorders>
              <w:top w:val="single" w:sz="4" w:space="0" w:color="auto"/>
              <w:left w:val="single" w:sz="4" w:space="0" w:color="auto"/>
              <w:bottom w:val="single" w:sz="4" w:space="0" w:color="auto"/>
              <w:right w:val="single" w:sz="4" w:space="0" w:color="auto"/>
            </w:tcBorders>
            <w:hideMark/>
          </w:tcPr>
          <w:p w14:paraId="264C36A4" w14:textId="77777777" w:rsidR="00094761" w:rsidRDefault="00094761">
            <w:pPr>
              <w:pStyle w:val="TAC"/>
              <w:rPr>
                <w:rFonts w:eastAsia="PMingLiU"/>
                <w:lang w:val="en-US"/>
              </w:rPr>
            </w:pPr>
            <w:r>
              <w:rPr>
                <w:lang w:val="en-US"/>
              </w:rPr>
              <w:t>-86.9</w:t>
            </w:r>
          </w:p>
        </w:tc>
        <w:tc>
          <w:tcPr>
            <w:tcW w:w="740" w:type="dxa"/>
            <w:tcBorders>
              <w:top w:val="single" w:sz="4" w:space="0" w:color="auto"/>
              <w:left w:val="single" w:sz="4" w:space="0" w:color="auto"/>
              <w:bottom w:val="single" w:sz="4" w:space="0" w:color="auto"/>
              <w:right w:val="single" w:sz="4" w:space="0" w:color="auto"/>
            </w:tcBorders>
            <w:hideMark/>
          </w:tcPr>
          <w:p w14:paraId="54D90187" w14:textId="77777777" w:rsidR="00094761" w:rsidRDefault="00094761">
            <w:pPr>
              <w:pStyle w:val="TAC"/>
              <w:rPr>
                <w:rFonts w:eastAsia="PMingLiU"/>
                <w:lang w:val="en-US"/>
              </w:rPr>
            </w:pPr>
            <w:r>
              <w:rPr>
                <w:lang w:val="en-US"/>
              </w:rPr>
              <w:t>-85.1</w:t>
            </w:r>
          </w:p>
        </w:tc>
        <w:tc>
          <w:tcPr>
            <w:tcW w:w="741" w:type="dxa"/>
            <w:tcBorders>
              <w:top w:val="single" w:sz="4" w:space="0" w:color="auto"/>
              <w:left w:val="single" w:sz="4" w:space="0" w:color="auto"/>
              <w:bottom w:val="single" w:sz="4" w:space="0" w:color="auto"/>
              <w:right w:val="single" w:sz="4" w:space="0" w:color="auto"/>
            </w:tcBorders>
            <w:hideMark/>
          </w:tcPr>
          <w:p w14:paraId="241C6A9E" w14:textId="77777777" w:rsidR="00094761" w:rsidRDefault="00094761">
            <w:pPr>
              <w:pStyle w:val="TAC"/>
              <w:rPr>
                <w:rFonts w:eastAsia="PMingLiU"/>
                <w:lang w:val="en-US"/>
              </w:rPr>
            </w:pPr>
            <w:r>
              <w:rPr>
                <w:lang w:val="en-US"/>
              </w:rPr>
              <w:t>-83.8</w:t>
            </w:r>
          </w:p>
        </w:tc>
        <w:tc>
          <w:tcPr>
            <w:tcW w:w="741" w:type="dxa"/>
            <w:tcBorders>
              <w:top w:val="single" w:sz="4" w:space="0" w:color="auto"/>
              <w:left w:val="single" w:sz="4" w:space="0" w:color="auto"/>
              <w:bottom w:val="single" w:sz="4" w:space="0" w:color="auto"/>
              <w:right w:val="single" w:sz="4" w:space="0" w:color="auto"/>
            </w:tcBorders>
            <w:hideMark/>
          </w:tcPr>
          <w:p w14:paraId="7132E951" w14:textId="77777777" w:rsidR="00094761" w:rsidRDefault="00094761">
            <w:pPr>
              <w:pStyle w:val="TAC"/>
              <w:rPr>
                <w:rFonts w:eastAsia="PMingLiU"/>
                <w:lang w:val="en-US"/>
              </w:rPr>
            </w:pPr>
            <w:r>
              <w:rPr>
                <w:lang w:val="en-US"/>
              </w:rPr>
              <w:t>-82.5</w:t>
            </w:r>
          </w:p>
        </w:tc>
        <w:tc>
          <w:tcPr>
            <w:tcW w:w="740" w:type="dxa"/>
            <w:tcBorders>
              <w:top w:val="single" w:sz="4" w:space="0" w:color="auto"/>
              <w:left w:val="single" w:sz="4" w:space="0" w:color="auto"/>
              <w:bottom w:val="single" w:sz="4" w:space="0" w:color="auto"/>
              <w:right w:val="single" w:sz="4" w:space="0" w:color="auto"/>
            </w:tcBorders>
          </w:tcPr>
          <w:p w14:paraId="492DB1ED" w14:textId="77777777" w:rsidR="00094761" w:rsidRDefault="00094761">
            <w:pPr>
              <w:pStyle w:val="TAC"/>
              <w:rPr>
                <w:rFonts w:eastAsia="PMingLiU"/>
                <w:lang w:val="en-US"/>
              </w:rPr>
            </w:pPr>
          </w:p>
        </w:tc>
        <w:tc>
          <w:tcPr>
            <w:tcW w:w="741" w:type="dxa"/>
            <w:tcBorders>
              <w:top w:val="single" w:sz="4" w:space="0" w:color="auto"/>
              <w:left w:val="single" w:sz="4" w:space="0" w:color="auto"/>
              <w:bottom w:val="single" w:sz="4" w:space="0" w:color="auto"/>
              <w:right w:val="single" w:sz="4" w:space="0" w:color="auto"/>
            </w:tcBorders>
          </w:tcPr>
          <w:p w14:paraId="790FA158" w14:textId="77777777" w:rsidR="00094761" w:rsidRDefault="00094761">
            <w:pPr>
              <w:pStyle w:val="TAC"/>
              <w:rPr>
                <w:rFonts w:eastAsia="PMingLiU"/>
                <w:lang w:val="en-US"/>
              </w:rPr>
            </w:pPr>
          </w:p>
        </w:tc>
        <w:tc>
          <w:tcPr>
            <w:tcW w:w="814" w:type="dxa"/>
            <w:tcBorders>
              <w:top w:val="single" w:sz="4" w:space="0" w:color="auto"/>
              <w:left w:val="single" w:sz="4" w:space="0" w:color="auto"/>
              <w:bottom w:val="single" w:sz="4" w:space="0" w:color="auto"/>
              <w:right w:val="single" w:sz="4" w:space="0" w:color="auto"/>
            </w:tcBorders>
          </w:tcPr>
          <w:p w14:paraId="67AD9B69" w14:textId="77777777" w:rsidR="00094761" w:rsidRDefault="00094761">
            <w:pPr>
              <w:pStyle w:val="TAC"/>
              <w:rPr>
                <w:rFonts w:eastAsia="PMingLiU"/>
                <w:lang w:val="en-US"/>
              </w:rPr>
            </w:pPr>
          </w:p>
        </w:tc>
      </w:tr>
      <w:tr w:rsidR="00094761" w14:paraId="0DF4C56A" w14:textId="77777777" w:rsidTr="00094761">
        <w:trPr>
          <w:trHeight w:val="187"/>
          <w:jc w:val="center"/>
        </w:trPr>
        <w:tc>
          <w:tcPr>
            <w:tcW w:w="9209" w:type="dxa"/>
            <w:vMerge/>
            <w:tcBorders>
              <w:top w:val="single" w:sz="4" w:space="0" w:color="auto"/>
              <w:left w:val="single" w:sz="4" w:space="0" w:color="auto"/>
              <w:bottom w:val="single" w:sz="4" w:space="0" w:color="auto"/>
              <w:right w:val="single" w:sz="4" w:space="0" w:color="auto"/>
            </w:tcBorders>
            <w:vAlign w:val="center"/>
            <w:hideMark/>
          </w:tcPr>
          <w:p w14:paraId="6EB4B813" w14:textId="77777777" w:rsidR="00094761" w:rsidRDefault="00094761">
            <w:pPr>
              <w:spacing w:after="0"/>
              <w:rPr>
                <w:rFonts w:ascii="Arial" w:eastAsia="PMingLiU" w:hAnsi="Arial" w:cstheme="minorBidi"/>
                <w:kern w:val="2"/>
                <w:sz w:val="18"/>
                <w:szCs w:val="22"/>
                <w:lang w:val="en-US" w:eastAsia="en-US"/>
                <w14:ligatures w14:val="standardContextual"/>
              </w:rPr>
            </w:pPr>
          </w:p>
        </w:tc>
        <w:tc>
          <w:tcPr>
            <w:tcW w:w="629" w:type="dxa"/>
            <w:tcBorders>
              <w:top w:val="single" w:sz="4" w:space="0" w:color="auto"/>
              <w:left w:val="single" w:sz="4" w:space="0" w:color="auto"/>
              <w:bottom w:val="single" w:sz="4" w:space="0" w:color="auto"/>
              <w:right w:val="single" w:sz="4" w:space="0" w:color="auto"/>
            </w:tcBorders>
            <w:hideMark/>
          </w:tcPr>
          <w:p w14:paraId="26069130" w14:textId="77777777" w:rsidR="00094761" w:rsidRDefault="00094761">
            <w:pPr>
              <w:pStyle w:val="TAC"/>
              <w:rPr>
                <w:rFonts w:eastAsia="PMingLiU"/>
                <w:lang w:val="en-US"/>
              </w:rPr>
            </w:pPr>
            <w:r>
              <w:rPr>
                <w:rFonts w:eastAsia="PMingLiU"/>
                <w:lang w:val="en-US"/>
              </w:rPr>
              <w:t>30</w:t>
            </w:r>
          </w:p>
        </w:tc>
        <w:tc>
          <w:tcPr>
            <w:tcW w:w="741" w:type="dxa"/>
            <w:tcBorders>
              <w:top w:val="single" w:sz="4" w:space="0" w:color="auto"/>
              <w:left w:val="single" w:sz="4" w:space="0" w:color="auto"/>
              <w:bottom w:val="single" w:sz="4" w:space="0" w:color="auto"/>
              <w:right w:val="single" w:sz="4" w:space="0" w:color="auto"/>
            </w:tcBorders>
          </w:tcPr>
          <w:p w14:paraId="64FCA1A5" w14:textId="77777777" w:rsidR="00094761" w:rsidRDefault="00094761">
            <w:pPr>
              <w:pStyle w:val="TAC"/>
              <w:rPr>
                <w:rFonts w:eastAsia="PMingLiU"/>
                <w:lang w:val="en-US"/>
              </w:rPr>
            </w:pPr>
          </w:p>
        </w:tc>
        <w:tc>
          <w:tcPr>
            <w:tcW w:w="740" w:type="dxa"/>
            <w:tcBorders>
              <w:top w:val="single" w:sz="4" w:space="0" w:color="auto"/>
              <w:left w:val="single" w:sz="4" w:space="0" w:color="auto"/>
              <w:bottom w:val="single" w:sz="4" w:space="0" w:color="auto"/>
              <w:right w:val="single" w:sz="4" w:space="0" w:color="auto"/>
            </w:tcBorders>
            <w:hideMark/>
          </w:tcPr>
          <w:p w14:paraId="4AD23485" w14:textId="77777777" w:rsidR="00094761" w:rsidRDefault="00094761">
            <w:pPr>
              <w:pStyle w:val="TAC"/>
              <w:rPr>
                <w:rFonts w:eastAsiaTheme="minorHAnsi"/>
                <w:lang w:val="en-US"/>
              </w:rPr>
            </w:pPr>
            <w:r>
              <w:rPr>
                <w:rFonts w:eastAsia="PMingLiU"/>
                <w:lang w:val="en-US"/>
              </w:rPr>
              <w:t>-94.3</w:t>
            </w:r>
          </w:p>
        </w:tc>
        <w:tc>
          <w:tcPr>
            <w:tcW w:w="741" w:type="dxa"/>
            <w:tcBorders>
              <w:top w:val="single" w:sz="4" w:space="0" w:color="auto"/>
              <w:left w:val="single" w:sz="4" w:space="0" w:color="auto"/>
              <w:bottom w:val="single" w:sz="4" w:space="0" w:color="auto"/>
              <w:right w:val="single" w:sz="4" w:space="0" w:color="auto"/>
            </w:tcBorders>
            <w:hideMark/>
          </w:tcPr>
          <w:p w14:paraId="7D35BCA3" w14:textId="77777777" w:rsidR="00094761" w:rsidRDefault="00094761">
            <w:pPr>
              <w:pStyle w:val="TAC"/>
              <w:rPr>
                <w:lang w:val="en-US"/>
              </w:rPr>
            </w:pPr>
            <w:r>
              <w:rPr>
                <w:rFonts w:eastAsia="PMingLiU"/>
                <w:lang w:val="en-US"/>
              </w:rPr>
              <w:t>-91.9</w:t>
            </w:r>
          </w:p>
        </w:tc>
        <w:tc>
          <w:tcPr>
            <w:tcW w:w="741" w:type="dxa"/>
            <w:tcBorders>
              <w:top w:val="single" w:sz="4" w:space="0" w:color="auto"/>
              <w:left w:val="single" w:sz="4" w:space="0" w:color="auto"/>
              <w:bottom w:val="single" w:sz="4" w:space="0" w:color="auto"/>
              <w:right w:val="single" w:sz="4" w:space="0" w:color="auto"/>
            </w:tcBorders>
            <w:hideMark/>
          </w:tcPr>
          <w:p w14:paraId="1192AFC1" w14:textId="77777777" w:rsidR="00094761" w:rsidRDefault="00094761">
            <w:pPr>
              <w:pStyle w:val="TAC"/>
              <w:rPr>
                <w:rFonts w:eastAsia="PMingLiU"/>
                <w:lang w:val="en-US"/>
              </w:rPr>
            </w:pPr>
            <w:r>
              <w:rPr>
                <w:lang w:val="en-US"/>
              </w:rPr>
              <w:t>-87.9</w:t>
            </w:r>
          </w:p>
        </w:tc>
        <w:tc>
          <w:tcPr>
            <w:tcW w:w="740" w:type="dxa"/>
            <w:tcBorders>
              <w:top w:val="single" w:sz="4" w:space="0" w:color="auto"/>
              <w:left w:val="single" w:sz="4" w:space="0" w:color="auto"/>
              <w:bottom w:val="single" w:sz="4" w:space="0" w:color="auto"/>
              <w:right w:val="single" w:sz="4" w:space="0" w:color="auto"/>
            </w:tcBorders>
            <w:hideMark/>
          </w:tcPr>
          <w:p w14:paraId="436D4060" w14:textId="77777777" w:rsidR="00094761" w:rsidRDefault="00094761">
            <w:pPr>
              <w:pStyle w:val="TAC"/>
              <w:rPr>
                <w:rFonts w:eastAsia="PMingLiU"/>
                <w:lang w:val="en-US"/>
              </w:rPr>
            </w:pPr>
            <w:r>
              <w:rPr>
                <w:lang w:val="en-US"/>
              </w:rPr>
              <w:t>-85.5</w:t>
            </w:r>
          </w:p>
        </w:tc>
        <w:tc>
          <w:tcPr>
            <w:tcW w:w="741" w:type="dxa"/>
            <w:tcBorders>
              <w:top w:val="single" w:sz="4" w:space="0" w:color="auto"/>
              <w:left w:val="single" w:sz="4" w:space="0" w:color="auto"/>
              <w:bottom w:val="single" w:sz="4" w:space="0" w:color="auto"/>
              <w:right w:val="single" w:sz="4" w:space="0" w:color="auto"/>
            </w:tcBorders>
            <w:hideMark/>
          </w:tcPr>
          <w:p w14:paraId="514B84BB" w14:textId="77777777" w:rsidR="00094761" w:rsidRDefault="00094761">
            <w:pPr>
              <w:pStyle w:val="TAC"/>
              <w:rPr>
                <w:rFonts w:eastAsia="PMingLiU"/>
                <w:lang w:val="en-US"/>
              </w:rPr>
            </w:pPr>
            <w:r>
              <w:rPr>
                <w:lang w:val="en-US"/>
              </w:rPr>
              <w:t>-84.3</w:t>
            </w:r>
          </w:p>
        </w:tc>
        <w:tc>
          <w:tcPr>
            <w:tcW w:w="741" w:type="dxa"/>
            <w:tcBorders>
              <w:top w:val="single" w:sz="4" w:space="0" w:color="auto"/>
              <w:left w:val="single" w:sz="4" w:space="0" w:color="auto"/>
              <w:bottom w:val="single" w:sz="4" w:space="0" w:color="auto"/>
              <w:right w:val="single" w:sz="4" w:space="0" w:color="auto"/>
            </w:tcBorders>
            <w:hideMark/>
          </w:tcPr>
          <w:p w14:paraId="592FDC50" w14:textId="77777777" w:rsidR="00094761" w:rsidRDefault="00094761">
            <w:pPr>
              <w:pStyle w:val="TAC"/>
              <w:rPr>
                <w:rFonts w:eastAsia="PMingLiU"/>
                <w:lang w:val="en-US"/>
              </w:rPr>
            </w:pPr>
            <w:r>
              <w:rPr>
                <w:lang w:val="en-US"/>
              </w:rPr>
              <w:t>-82.6</w:t>
            </w:r>
          </w:p>
        </w:tc>
        <w:tc>
          <w:tcPr>
            <w:tcW w:w="740" w:type="dxa"/>
            <w:tcBorders>
              <w:top w:val="single" w:sz="4" w:space="0" w:color="auto"/>
              <w:left w:val="single" w:sz="4" w:space="0" w:color="auto"/>
              <w:bottom w:val="single" w:sz="4" w:space="0" w:color="auto"/>
              <w:right w:val="single" w:sz="4" w:space="0" w:color="auto"/>
            </w:tcBorders>
          </w:tcPr>
          <w:p w14:paraId="1C23D5DC" w14:textId="77777777" w:rsidR="00094761" w:rsidRDefault="00094761">
            <w:pPr>
              <w:pStyle w:val="TAC"/>
              <w:rPr>
                <w:rFonts w:eastAsia="PMingLiU"/>
                <w:lang w:val="en-US"/>
              </w:rPr>
            </w:pPr>
          </w:p>
        </w:tc>
        <w:tc>
          <w:tcPr>
            <w:tcW w:w="741" w:type="dxa"/>
            <w:tcBorders>
              <w:top w:val="single" w:sz="4" w:space="0" w:color="auto"/>
              <w:left w:val="single" w:sz="4" w:space="0" w:color="auto"/>
              <w:bottom w:val="single" w:sz="4" w:space="0" w:color="auto"/>
              <w:right w:val="single" w:sz="4" w:space="0" w:color="auto"/>
            </w:tcBorders>
          </w:tcPr>
          <w:p w14:paraId="25D028DF" w14:textId="77777777" w:rsidR="00094761" w:rsidRDefault="00094761">
            <w:pPr>
              <w:pStyle w:val="TAC"/>
              <w:rPr>
                <w:rFonts w:eastAsia="PMingLiU"/>
                <w:lang w:val="en-US"/>
              </w:rPr>
            </w:pPr>
          </w:p>
        </w:tc>
        <w:tc>
          <w:tcPr>
            <w:tcW w:w="814" w:type="dxa"/>
            <w:tcBorders>
              <w:top w:val="single" w:sz="4" w:space="0" w:color="auto"/>
              <w:left w:val="single" w:sz="4" w:space="0" w:color="auto"/>
              <w:bottom w:val="single" w:sz="4" w:space="0" w:color="auto"/>
              <w:right w:val="single" w:sz="4" w:space="0" w:color="auto"/>
            </w:tcBorders>
          </w:tcPr>
          <w:p w14:paraId="3DBCC595" w14:textId="77777777" w:rsidR="00094761" w:rsidRDefault="00094761">
            <w:pPr>
              <w:pStyle w:val="TAC"/>
              <w:rPr>
                <w:rFonts w:eastAsia="PMingLiU"/>
                <w:lang w:val="en-US"/>
              </w:rPr>
            </w:pPr>
          </w:p>
        </w:tc>
      </w:tr>
      <w:tr w:rsidR="00094761" w14:paraId="5AAB2830" w14:textId="77777777" w:rsidTr="00094761">
        <w:trPr>
          <w:trHeight w:val="187"/>
          <w:jc w:val="center"/>
        </w:trPr>
        <w:tc>
          <w:tcPr>
            <w:tcW w:w="9209" w:type="dxa"/>
            <w:gridSpan w:val="12"/>
            <w:tcBorders>
              <w:top w:val="single" w:sz="4" w:space="0" w:color="auto"/>
              <w:left w:val="single" w:sz="4" w:space="0" w:color="auto"/>
              <w:bottom w:val="single" w:sz="4" w:space="0" w:color="auto"/>
              <w:right w:val="single" w:sz="4" w:space="0" w:color="auto"/>
            </w:tcBorders>
            <w:vAlign w:val="center"/>
            <w:hideMark/>
          </w:tcPr>
          <w:p w14:paraId="024636A6" w14:textId="77777777" w:rsidR="00094761" w:rsidRDefault="00094761">
            <w:pPr>
              <w:pStyle w:val="TAN"/>
              <w:rPr>
                <w:rFonts w:eastAsia="PMingLiU"/>
                <w:lang w:val="en-US"/>
              </w:rPr>
            </w:pPr>
            <w:r>
              <w:rPr>
                <w:lang w:val="en-US"/>
              </w:rPr>
              <w:t>NOTE 8:</w:t>
            </w:r>
            <w:r>
              <w:rPr>
                <w:rFonts w:eastAsia="PMingLiU"/>
                <w:lang w:val="en-US"/>
              </w:rPr>
              <w:t xml:space="preserve">   DL channels overlapping the 612-617MHz range have 0.5dB added to the REFSENS</w:t>
            </w:r>
          </w:p>
        </w:tc>
      </w:tr>
      <w:bookmarkEnd w:id="105"/>
    </w:tbl>
    <w:p w14:paraId="338FD26D" w14:textId="77777777" w:rsidR="00094761" w:rsidRPr="0010646F" w:rsidRDefault="00094761" w:rsidP="0010646F">
      <w:pPr>
        <w:rPr>
          <w:lang w:val="en-NZ" w:eastAsia="zh-CN"/>
        </w:rPr>
      </w:pPr>
    </w:p>
    <w:p w14:paraId="090A7EBF" w14:textId="3C02300B" w:rsidR="00B13CB3" w:rsidRDefault="00B13CB3" w:rsidP="00B13CB3">
      <w:pPr>
        <w:pStyle w:val="Heading4"/>
        <w:rPr>
          <w:lang w:eastAsia="zh-CN"/>
        </w:rPr>
      </w:pPr>
      <w:r w:rsidRPr="00F71644">
        <w:rPr>
          <w:lang w:eastAsia="zh-CN"/>
        </w:rPr>
        <w:lastRenderedPageBreak/>
        <w:t>7.1.2.</w:t>
      </w:r>
      <w:r w:rsidR="00243064" w:rsidRPr="00F71644">
        <w:rPr>
          <w:lang w:eastAsia="zh-CN"/>
        </w:rPr>
        <w:t>2</w:t>
      </w:r>
      <w:r w:rsidR="00243064">
        <w:rPr>
          <w:lang w:eastAsia="zh-CN"/>
        </w:rPr>
        <w:tab/>
      </w:r>
      <w:r w:rsidRPr="00F71644">
        <w:rPr>
          <w:lang w:eastAsia="zh-CN"/>
        </w:rPr>
        <w:t>In-band blocking</w:t>
      </w:r>
    </w:p>
    <w:p w14:paraId="0A7BE759" w14:textId="77777777" w:rsidR="00B06093" w:rsidRDefault="00B06093" w:rsidP="00B06093">
      <w:pPr>
        <w:rPr>
          <w:lang w:val="en-NZ" w:eastAsia="zh-CN"/>
        </w:rPr>
      </w:pPr>
      <w:r>
        <w:rPr>
          <w:lang w:eastAsia="zh-CN"/>
        </w:rPr>
        <w:t>In-band blocking for Band n105 has been specified as Case 1, Case2, and Case 5.  Case 5 is specified with an interferer power of -22 dBm except for Band n105 channels overlapping the lowermost 5 MHz of the band where it is relaxed to -34 dBm.</w:t>
      </w:r>
    </w:p>
    <w:p w14:paraId="4E66F362" w14:textId="03087978" w:rsidR="00B06093" w:rsidRDefault="00B06093" w:rsidP="00B06093">
      <w:pPr>
        <w:pStyle w:val="TH"/>
        <w:rPr>
          <w:lang w:eastAsia="en-US"/>
        </w:rPr>
      </w:pPr>
      <w:r>
        <w:t xml:space="preserve">Table </w:t>
      </w:r>
      <w:r w:rsidR="005E194A">
        <w:t>7.1.2.2.-1</w:t>
      </w:r>
      <w:r>
        <w:t>: In-band blocking for NR bands with F</w:t>
      </w:r>
      <w:r>
        <w:rPr>
          <w:vertAlign w:val="subscript"/>
        </w:rPr>
        <w:t xml:space="preserve">DL_high </w:t>
      </w:r>
      <w:r>
        <w:rPr>
          <w:rFonts w:cs="Arial"/>
        </w:rPr>
        <w:t>&lt;</w:t>
      </w:r>
      <w:r>
        <w:t xml:space="preserve"> 2700 MHz and F</w:t>
      </w:r>
      <w:r>
        <w:rPr>
          <w:vertAlign w:val="subscript"/>
        </w:rPr>
        <w:t xml:space="preserve">UL_high </w:t>
      </w:r>
      <w:r>
        <w:rPr>
          <w:rFonts w:cs="Arial"/>
        </w:rPr>
        <w:t>&lt;</w:t>
      </w:r>
      <w:r>
        <w:t xml:space="preserve"> 2700 MHz</w:t>
      </w:r>
    </w:p>
    <w:tbl>
      <w:tblPr>
        <w:tblW w:w="11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7"/>
        <w:gridCol w:w="1488"/>
        <w:gridCol w:w="800"/>
        <w:gridCol w:w="1625"/>
        <w:gridCol w:w="1625"/>
        <w:gridCol w:w="1625"/>
        <w:gridCol w:w="1625"/>
        <w:gridCol w:w="1625"/>
      </w:tblGrid>
      <w:tr w:rsidR="00B06093" w14:paraId="28E5A8AA" w14:textId="77777777" w:rsidTr="00B06093">
        <w:trPr>
          <w:jc w:val="center"/>
        </w:trPr>
        <w:tc>
          <w:tcPr>
            <w:tcW w:w="1106" w:type="dxa"/>
            <w:tcBorders>
              <w:top w:val="single" w:sz="4" w:space="0" w:color="auto"/>
              <w:left w:val="single" w:sz="4" w:space="0" w:color="auto"/>
              <w:bottom w:val="nil"/>
              <w:right w:val="single" w:sz="4" w:space="0" w:color="auto"/>
            </w:tcBorders>
            <w:hideMark/>
          </w:tcPr>
          <w:p w14:paraId="5E93DD54" w14:textId="77777777" w:rsidR="00B06093" w:rsidRDefault="00B06093">
            <w:pPr>
              <w:pStyle w:val="TAH"/>
              <w:rPr>
                <w:lang w:val="en-US"/>
              </w:rPr>
            </w:pPr>
            <w:r>
              <w:rPr>
                <w:lang w:val="en-US"/>
              </w:rPr>
              <w:t>NR band</w:t>
            </w:r>
          </w:p>
        </w:tc>
        <w:tc>
          <w:tcPr>
            <w:tcW w:w="1487" w:type="dxa"/>
            <w:tcBorders>
              <w:top w:val="single" w:sz="4" w:space="0" w:color="auto"/>
              <w:left w:val="single" w:sz="4" w:space="0" w:color="auto"/>
              <w:bottom w:val="single" w:sz="4" w:space="0" w:color="auto"/>
              <w:right w:val="single" w:sz="4" w:space="0" w:color="auto"/>
            </w:tcBorders>
            <w:hideMark/>
          </w:tcPr>
          <w:p w14:paraId="699EBA7A" w14:textId="77777777" w:rsidR="00B06093" w:rsidRDefault="00B06093">
            <w:pPr>
              <w:pStyle w:val="TAH"/>
              <w:rPr>
                <w:lang w:val="en-US"/>
              </w:rPr>
            </w:pPr>
            <w:r>
              <w:rPr>
                <w:lang w:val="en-US"/>
              </w:rPr>
              <w:t>Parameter</w:t>
            </w:r>
          </w:p>
        </w:tc>
        <w:tc>
          <w:tcPr>
            <w:tcW w:w="799" w:type="dxa"/>
            <w:tcBorders>
              <w:top w:val="single" w:sz="4" w:space="0" w:color="auto"/>
              <w:left w:val="single" w:sz="4" w:space="0" w:color="auto"/>
              <w:bottom w:val="single" w:sz="4" w:space="0" w:color="auto"/>
              <w:right w:val="single" w:sz="4" w:space="0" w:color="auto"/>
            </w:tcBorders>
            <w:hideMark/>
          </w:tcPr>
          <w:p w14:paraId="0964C7CB" w14:textId="77777777" w:rsidR="00B06093" w:rsidRDefault="00B06093">
            <w:pPr>
              <w:pStyle w:val="TAH"/>
              <w:rPr>
                <w:lang w:val="en-US"/>
              </w:rPr>
            </w:pPr>
            <w:r>
              <w:rPr>
                <w:lang w:val="en-US"/>
              </w:rPr>
              <w:t>Unit</w:t>
            </w:r>
          </w:p>
        </w:tc>
        <w:tc>
          <w:tcPr>
            <w:tcW w:w="1625" w:type="dxa"/>
            <w:tcBorders>
              <w:top w:val="single" w:sz="4" w:space="0" w:color="auto"/>
              <w:left w:val="single" w:sz="4" w:space="0" w:color="auto"/>
              <w:bottom w:val="single" w:sz="4" w:space="0" w:color="auto"/>
              <w:right w:val="single" w:sz="4" w:space="0" w:color="auto"/>
            </w:tcBorders>
            <w:hideMark/>
          </w:tcPr>
          <w:p w14:paraId="7A5178AE" w14:textId="77777777" w:rsidR="00B06093" w:rsidRDefault="00B06093">
            <w:pPr>
              <w:pStyle w:val="TAH"/>
              <w:rPr>
                <w:lang w:val="en-US"/>
              </w:rPr>
            </w:pPr>
            <w:r>
              <w:rPr>
                <w:lang w:val="en-US"/>
              </w:rPr>
              <w:t>Case 1</w:t>
            </w:r>
          </w:p>
        </w:tc>
        <w:tc>
          <w:tcPr>
            <w:tcW w:w="1625" w:type="dxa"/>
            <w:tcBorders>
              <w:top w:val="single" w:sz="4" w:space="0" w:color="auto"/>
              <w:left w:val="single" w:sz="4" w:space="0" w:color="auto"/>
              <w:bottom w:val="single" w:sz="4" w:space="0" w:color="auto"/>
              <w:right w:val="single" w:sz="4" w:space="0" w:color="auto"/>
            </w:tcBorders>
            <w:hideMark/>
          </w:tcPr>
          <w:p w14:paraId="228FA56C" w14:textId="77777777" w:rsidR="00B06093" w:rsidRDefault="00B06093">
            <w:pPr>
              <w:pStyle w:val="TAH"/>
              <w:rPr>
                <w:lang w:val="en-US"/>
              </w:rPr>
            </w:pPr>
            <w:r>
              <w:rPr>
                <w:lang w:val="en-US"/>
              </w:rPr>
              <w:t>Case 2</w:t>
            </w:r>
          </w:p>
        </w:tc>
        <w:tc>
          <w:tcPr>
            <w:tcW w:w="1625" w:type="dxa"/>
            <w:tcBorders>
              <w:top w:val="single" w:sz="4" w:space="0" w:color="auto"/>
              <w:left w:val="single" w:sz="4" w:space="0" w:color="auto"/>
              <w:bottom w:val="single" w:sz="4" w:space="0" w:color="auto"/>
              <w:right w:val="single" w:sz="4" w:space="0" w:color="auto"/>
            </w:tcBorders>
            <w:hideMark/>
          </w:tcPr>
          <w:p w14:paraId="7BC9DD99" w14:textId="77777777" w:rsidR="00B06093" w:rsidRDefault="00B06093">
            <w:pPr>
              <w:pStyle w:val="TAH"/>
              <w:rPr>
                <w:lang w:val="en-US"/>
              </w:rPr>
            </w:pPr>
            <w:r>
              <w:rPr>
                <w:lang w:val="en-US"/>
              </w:rPr>
              <w:t>Case 3</w:t>
            </w:r>
          </w:p>
        </w:tc>
        <w:tc>
          <w:tcPr>
            <w:tcW w:w="1625" w:type="dxa"/>
            <w:tcBorders>
              <w:top w:val="single" w:sz="4" w:space="0" w:color="auto"/>
              <w:left w:val="single" w:sz="4" w:space="0" w:color="auto"/>
              <w:bottom w:val="single" w:sz="4" w:space="0" w:color="auto"/>
              <w:right w:val="single" w:sz="4" w:space="0" w:color="auto"/>
            </w:tcBorders>
            <w:hideMark/>
          </w:tcPr>
          <w:p w14:paraId="0A472DB9" w14:textId="77777777" w:rsidR="00B06093" w:rsidRDefault="00B06093">
            <w:pPr>
              <w:pStyle w:val="TAH"/>
              <w:rPr>
                <w:lang w:val="en-US"/>
              </w:rPr>
            </w:pPr>
            <w:r>
              <w:rPr>
                <w:lang w:val="en-US"/>
              </w:rPr>
              <w:t>Case 4</w:t>
            </w:r>
          </w:p>
        </w:tc>
        <w:tc>
          <w:tcPr>
            <w:tcW w:w="1625" w:type="dxa"/>
            <w:tcBorders>
              <w:top w:val="single" w:sz="4" w:space="0" w:color="auto"/>
              <w:left w:val="single" w:sz="4" w:space="0" w:color="auto"/>
              <w:bottom w:val="single" w:sz="4" w:space="0" w:color="auto"/>
              <w:right w:val="single" w:sz="4" w:space="0" w:color="auto"/>
            </w:tcBorders>
            <w:hideMark/>
          </w:tcPr>
          <w:p w14:paraId="67B1BE7D" w14:textId="77777777" w:rsidR="00B06093" w:rsidRDefault="00B06093">
            <w:pPr>
              <w:pStyle w:val="TAH"/>
              <w:rPr>
                <w:lang w:val="en-US"/>
              </w:rPr>
            </w:pPr>
            <w:r>
              <w:rPr>
                <w:lang w:val="en-US"/>
              </w:rPr>
              <w:t>Case 5</w:t>
            </w:r>
          </w:p>
        </w:tc>
      </w:tr>
      <w:tr w:rsidR="00B06093" w14:paraId="68DBFBF8" w14:textId="77777777" w:rsidTr="00B06093">
        <w:trPr>
          <w:jc w:val="center"/>
        </w:trPr>
        <w:tc>
          <w:tcPr>
            <w:tcW w:w="1106" w:type="dxa"/>
            <w:tcBorders>
              <w:top w:val="nil"/>
              <w:left w:val="single" w:sz="4" w:space="0" w:color="auto"/>
              <w:bottom w:val="nil"/>
              <w:right w:val="single" w:sz="4" w:space="0" w:color="auto"/>
            </w:tcBorders>
          </w:tcPr>
          <w:p w14:paraId="0D8440C7" w14:textId="77777777" w:rsidR="00B06093" w:rsidRDefault="00B06093">
            <w:pPr>
              <w:pStyle w:val="TAC"/>
              <w:jc w:val="left"/>
              <w:rPr>
                <w:lang w:val="sv-SE"/>
              </w:rPr>
            </w:pPr>
          </w:p>
        </w:tc>
        <w:tc>
          <w:tcPr>
            <w:tcW w:w="1487" w:type="dxa"/>
            <w:tcBorders>
              <w:top w:val="single" w:sz="4" w:space="0" w:color="auto"/>
              <w:left w:val="single" w:sz="4" w:space="0" w:color="auto"/>
              <w:bottom w:val="single" w:sz="4" w:space="0" w:color="auto"/>
              <w:right w:val="single" w:sz="4" w:space="0" w:color="auto"/>
            </w:tcBorders>
            <w:hideMark/>
          </w:tcPr>
          <w:p w14:paraId="25B5BC8E" w14:textId="77777777" w:rsidR="00B06093" w:rsidRDefault="00B06093">
            <w:pPr>
              <w:pStyle w:val="TAL"/>
              <w:rPr>
                <w:lang w:val="sv-SE"/>
              </w:rPr>
            </w:pPr>
            <w:r>
              <w:rPr>
                <w:lang w:val="sv-SE"/>
              </w:rPr>
              <w:t>P</w:t>
            </w:r>
            <w:r>
              <w:rPr>
                <w:vertAlign w:val="subscript"/>
                <w:lang w:val="sv-SE"/>
              </w:rPr>
              <w:t>interferer</w:t>
            </w:r>
          </w:p>
        </w:tc>
        <w:tc>
          <w:tcPr>
            <w:tcW w:w="799" w:type="dxa"/>
            <w:tcBorders>
              <w:top w:val="single" w:sz="4" w:space="0" w:color="auto"/>
              <w:left w:val="single" w:sz="4" w:space="0" w:color="auto"/>
              <w:bottom w:val="single" w:sz="4" w:space="0" w:color="auto"/>
              <w:right w:val="single" w:sz="4" w:space="0" w:color="auto"/>
            </w:tcBorders>
            <w:hideMark/>
          </w:tcPr>
          <w:p w14:paraId="480F5825" w14:textId="77777777" w:rsidR="00B06093" w:rsidRDefault="00B06093">
            <w:pPr>
              <w:pStyle w:val="TAC"/>
              <w:rPr>
                <w:lang w:val="sv-SE"/>
              </w:rPr>
            </w:pPr>
            <w:r>
              <w:rPr>
                <w:lang w:val="sv-SE"/>
              </w:rPr>
              <w:t>dBm</w:t>
            </w:r>
          </w:p>
        </w:tc>
        <w:tc>
          <w:tcPr>
            <w:tcW w:w="1625" w:type="dxa"/>
            <w:tcBorders>
              <w:top w:val="single" w:sz="4" w:space="0" w:color="auto"/>
              <w:left w:val="single" w:sz="4" w:space="0" w:color="auto"/>
              <w:bottom w:val="single" w:sz="4" w:space="0" w:color="auto"/>
              <w:right w:val="single" w:sz="4" w:space="0" w:color="auto"/>
            </w:tcBorders>
            <w:vAlign w:val="center"/>
            <w:hideMark/>
          </w:tcPr>
          <w:p w14:paraId="0FB56500" w14:textId="77777777" w:rsidR="00B06093" w:rsidRDefault="00B06093">
            <w:pPr>
              <w:pStyle w:val="TAC"/>
              <w:rPr>
                <w:lang w:val="en-US"/>
              </w:rPr>
            </w:pPr>
            <w:r>
              <w:rPr>
                <w:lang w:val="en-US"/>
              </w:rPr>
              <w:t>-56</w:t>
            </w:r>
          </w:p>
        </w:tc>
        <w:tc>
          <w:tcPr>
            <w:tcW w:w="1625" w:type="dxa"/>
            <w:tcBorders>
              <w:top w:val="single" w:sz="4" w:space="0" w:color="auto"/>
              <w:left w:val="single" w:sz="4" w:space="0" w:color="auto"/>
              <w:bottom w:val="single" w:sz="4" w:space="0" w:color="auto"/>
              <w:right w:val="single" w:sz="4" w:space="0" w:color="auto"/>
            </w:tcBorders>
            <w:hideMark/>
          </w:tcPr>
          <w:p w14:paraId="3CF07782" w14:textId="77777777" w:rsidR="00B06093" w:rsidRDefault="00B06093">
            <w:pPr>
              <w:pStyle w:val="TAC"/>
              <w:rPr>
                <w:lang w:val="en-US"/>
              </w:rPr>
            </w:pPr>
            <w:r>
              <w:rPr>
                <w:lang w:val="en-US"/>
              </w:rPr>
              <w:t>-44</w:t>
            </w:r>
          </w:p>
        </w:tc>
        <w:tc>
          <w:tcPr>
            <w:tcW w:w="1625" w:type="dxa"/>
            <w:tcBorders>
              <w:top w:val="single" w:sz="4" w:space="0" w:color="auto"/>
              <w:left w:val="single" w:sz="4" w:space="0" w:color="auto"/>
              <w:bottom w:val="single" w:sz="4" w:space="0" w:color="auto"/>
              <w:right w:val="single" w:sz="4" w:space="0" w:color="auto"/>
            </w:tcBorders>
            <w:hideMark/>
          </w:tcPr>
          <w:p w14:paraId="70258D24" w14:textId="77777777" w:rsidR="00B06093" w:rsidRDefault="00B06093">
            <w:pPr>
              <w:pStyle w:val="TAC"/>
              <w:rPr>
                <w:lang w:val="en-US"/>
              </w:rPr>
            </w:pPr>
            <w:r>
              <w:rPr>
                <w:lang w:val="en-US"/>
              </w:rPr>
              <w:t>-15</w:t>
            </w:r>
          </w:p>
        </w:tc>
        <w:tc>
          <w:tcPr>
            <w:tcW w:w="1625" w:type="dxa"/>
            <w:tcBorders>
              <w:top w:val="single" w:sz="4" w:space="0" w:color="auto"/>
              <w:left w:val="single" w:sz="4" w:space="0" w:color="auto"/>
              <w:bottom w:val="single" w:sz="4" w:space="0" w:color="auto"/>
              <w:right w:val="single" w:sz="4" w:space="0" w:color="auto"/>
            </w:tcBorders>
            <w:hideMark/>
          </w:tcPr>
          <w:p w14:paraId="6BA492E4" w14:textId="77777777" w:rsidR="00B06093" w:rsidRDefault="00B06093">
            <w:pPr>
              <w:pStyle w:val="TAC"/>
              <w:rPr>
                <w:lang w:val="en-US"/>
              </w:rPr>
            </w:pPr>
            <w:r>
              <w:rPr>
                <w:lang w:val="en-US"/>
              </w:rPr>
              <w:t>-38</w:t>
            </w:r>
          </w:p>
        </w:tc>
        <w:tc>
          <w:tcPr>
            <w:tcW w:w="1625" w:type="dxa"/>
            <w:tcBorders>
              <w:top w:val="single" w:sz="4" w:space="0" w:color="auto"/>
              <w:left w:val="single" w:sz="4" w:space="0" w:color="auto"/>
              <w:bottom w:val="single" w:sz="4" w:space="0" w:color="auto"/>
              <w:right w:val="single" w:sz="4" w:space="0" w:color="auto"/>
            </w:tcBorders>
            <w:hideMark/>
          </w:tcPr>
          <w:p w14:paraId="23A41590" w14:textId="77777777" w:rsidR="00B06093" w:rsidRDefault="00B06093">
            <w:pPr>
              <w:pStyle w:val="TAC"/>
              <w:rPr>
                <w:lang w:val="en-US"/>
              </w:rPr>
            </w:pPr>
            <w:r>
              <w:rPr>
                <w:lang w:val="en-US"/>
              </w:rPr>
              <w:t>-22</w:t>
            </w:r>
            <w:r>
              <w:rPr>
                <w:vertAlign w:val="superscript"/>
                <w:lang w:val="en-US"/>
              </w:rPr>
              <w:t>4</w:t>
            </w:r>
          </w:p>
        </w:tc>
      </w:tr>
      <w:tr w:rsidR="00B06093" w14:paraId="105D1576" w14:textId="77777777" w:rsidTr="00B06093">
        <w:trPr>
          <w:jc w:val="center"/>
        </w:trPr>
        <w:tc>
          <w:tcPr>
            <w:tcW w:w="1106" w:type="dxa"/>
            <w:tcBorders>
              <w:top w:val="nil"/>
              <w:left w:val="single" w:sz="4" w:space="0" w:color="auto"/>
              <w:bottom w:val="single" w:sz="4" w:space="0" w:color="auto"/>
              <w:right w:val="single" w:sz="4" w:space="0" w:color="auto"/>
            </w:tcBorders>
          </w:tcPr>
          <w:p w14:paraId="5A5E3DF2" w14:textId="77777777" w:rsidR="00B06093" w:rsidRDefault="00B06093">
            <w:pPr>
              <w:pStyle w:val="TAC"/>
              <w:jc w:val="left"/>
              <w:rPr>
                <w:lang w:val="sv-SE"/>
              </w:rPr>
            </w:pPr>
          </w:p>
        </w:tc>
        <w:tc>
          <w:tcPr>
            <w:tcW w:w="1487" w:type="dxa"/>
            <w:tcBorders>
              <w:top w:val="single" w:sz="4" w:space="0" w:color="auto"/>
              <w:left w:val="single" w:sz="4" w:space="0" w:color="auto"/>
              <w:bottom w:val="single" w:sz="4" w:space="0" w:color="auto"/>
              <w:right w:val="single" w:sz="4" w:space="0" w:color="auto"/>
            </w:tcBorders>
            <w:hideMark/>
          </w:tcPr>
          <w:p w14:paraId="6C7B597C" w14:textId="77777777" w:rsidR="00B06093" w:rsidRDefault="00B06093">
            <w:pPr>
              <w:pStyle w:val="TAL"/>
              <w:rPr>
                <w:lang w:val="sv-SE"/>
              </w:rPr>
            </w:pPr>
            <w:r>
              <w:rPr>
                <w:lang w:val="sv-SE"/>
              </w:rPr>
              <w:t>F</w:t>
            </w:r>
            <w:r>
              <w:rPr>
                <w:vertAlign w:val="subscript"/>
                <w:lang w:val="sv-SE"/>
              </w:rPr>
              <w:t>interferer</w:t>
            </w:r>
            <w:r>
              <w:rPr>
                <w:lang w:val="sv-SE"/>
              </w:rPr>
              <w:t xml:space="preserve"> (offset)</w:t>
            </w:r>
          </w:p>
        </w:tc>
        <w:tc>
          <w:tcPr>
            <w:tcW w:w="799" w:type="dxa"/>
            <w:tcBorders>
              <w:top w:val="single" w:sz="4" w:space="0" w:color="auto"/>
              <w:left w:val="single" w:sz="4" w:space="0" w:color="auto"/>
              <w:bottom w:val="single" w:sz="4" w:space="0" w:color="auto"/>
              <w:right w:val="single" w:sz="4" w:space="0" w:color="auto"/>
            </w:tcBorders>
            <w:hideMark/>
          </w:tcPr>
          <w:p w14:paraId="5324CB74" w14:textId="77777777" w:rsidR="00B06093" w:rsidRDefault="00B06093">
            <w:pPr>
              <w:pStyle w:val="TAC"/>
              <w:rPr>
                <w:lang w:val="sv-SE"/>
              </w:rPr>
            </w:pPr>
            <w:r>
              <w:rPr>
                <w:lang w:val="sv-SE"/>
              </w:rPr>
              <w:t>MHz</w:t>
            </w:r>
          </w:p>
        </w:tc>
        <w:tc>
          <w:tcPr>
            <w:tcW w:w="1625" w:type="dxa"/>
            <w:tcBorders>
              <w:top w:val="single" w:sz="4" w:space="0" w:color="auto"/>
              <w:left w:val="single" w:sz="4" w:space="0" w:color="auto"/>
              <w:bottom w:val="single" w:sz="4" w:space="0" w:color="auto"/>
              <w:right w:val="single" w:sz="4" w:space="0" w:color="auto"/>
            </w:tcBorders>
            <w:vAlign w:val="center"/>
            <w:hideMark/>
          </w:tcPr>
          <w:p w14:paraId="459E0013" w14:textId="77777777" w:rsidR="00B06093" w:rsidRDefault="00B06093">
            <w:pPr>
              <w:pStyle w:val="TAC"/>
              <w:rPr>
                <w:lang w:val="en-US"/>
              </w:rPr>
            </w:pPr>
            <w:r>
              <w:rPr>
                <w:lang w:val="en-US"/>
              </w:rPr>
              <w:t>-BW</w:t>
            </w:r>
            <w:r>
              <w:rPr>
                <w:vertAlign w:val="subscript"/>
                <w:lang w:val="en-US"/>
              </w:rPr>
              <w:t>Channel</w:t>
            </w:r>
            <w:r>
              <w:rPr>
                <w:lang w:val="en-US"/>
              </w:rPr>
              <w:t xml:space="preserve">/2 – </w:t>
            </w:r>
          </w:p>
          <w:p w14:paraId="5975B80F" w14:textId="77777777" w:rsidR="00B06093" w:rsidRDefault="00B06093">
            <w:pPr>
              <w:pStyle w:val="TAC"/>
              <w:rPr>
                <w:lang w:val="en-US"/>
              </w:rPr>
            </w:pPr>
            <w:r>
              <w:rPr>
                <w:lang w:val="en-US"/>
              </w:rPr>
              <w:t>F</w:t>
            </w:r>
            <w:r>
              <w:rPr>
                <w:vertAlign w:val="subscript"/>
                <w:lang w:val="en-US"/>
              </w:rPr>
              <w:t>Ioffset, case 1</w:t>
            </w:r>
          </w:p>
          <w:p w14:paraId="14230B84" w14:textId="77777777" w:rsidR="00B06093" w:rsidRDefault="00B06093">
            <w:pPr>
              <w:pStyle w:val="TAC"/>
              <w:rPr>
                <w:lang w:val="en-US"/>
              </w:rPr>
            </w:pPr>
            <w:r>
              <w:rPr>
                <w:lang w:val="en-US"/>
              </w:rPr>
              <w:t>and</w:t>
            </w:r>
          </w:p>
          <w:p w14:paraId="1F7D884B" w14:textId="77777777" w:rsidR="00B06093" w:rsidRDefault="00B06093">
            <w:pPr>
              <w:pStyle w:val="TAC"/>
              <w:rPr>
                <w:lang w:val="en-US"/>
              </w:rPr>
            </w:pPr>
            <w:r>
              <w:rPr>
                <w:lang w:val="en-US"/>
              </w:rPr>
              <w:t>BW</w:t>
            </w:r>
            <w:r>
              <w:rPr>
                <w:vertAlign w:val="subscript"/>
                <w:lang w:val="en-US"/>
              </w:rPr>
              <w:t>Channel</w:t>
            </w:r>
            <w:r>
              <w:rPr>
                <w:lang w:val="en-US"/>
              </w:rPr>
              <w:t xml:space="preserve">/2 + </w:t>
            </w:r>
          </w:p>
          <w:p w14:paraId="2DE267B5" w14:textId="77777777" w:rsidR="00B06093" w:rsidRDefault="00B06093">
            <w:pPr>
              <w:pStyle w:val="TAC"/>
              <w:rPr>
                <w:lang w:val="en-US"/>
              </w:rPr>
            </w:pPr>
            <w:r>
              <w:rPr>
                <w:lang w:val="en-US"/>
              </w:rPr>
              <w:t>F</w:t>
            </w:r>
            <w:r>
              <w:rPr>
                <w:vertAlign w:val="subscript"/>
                <w:lang w:val="en-US"/>
              </w:rPr>
              <w:t>Ioffset, case 1</w:t>
            </w:r>
          </w:p>
        </w:tc>
        <w:tc>
          <w:tcPr>
            <w:tcW w:w="1625" w:type="dxa"/>
            <w:tcBorders>
              <w:top w:val="single" w:sz="4" w:space="0" w:color="auto"/>
              <w:left w:val="single" w:sz="4" w:space="0" w:color="auto"/>
              <w:bottom w:val="single" w:sz="4" w:space="0" w:color="auto"/>
              <w:right w:val="single" w:sz="4" w:space="0" w:color="auto"/>
            </w:tcBorders>
            <w:hideMark/>
          </w:tcPr>
          <w:p w14:paraId="61B16903" w14:textId="77777777" w:rsidR="00B06093" w:rsidRDefault="00B06093">
            <w:pPr>
              <w:pStyle w:val="TAC"/>
              <w:rPr>
                <w:lang w:val="en-US"/>
              </w:rPr>
            </w:pPr>
            <w:r>
              <w:rPr>
                <w:lang w:val="en-US"/>
              </w:rPr>
              <w:t>≤ -BW</w:t>
            </w:r>
            <w:r>
              <w:rPr>
                <w:vertAlign w:val="subscript"/>
                <w:lang w:val="en-US"/>
              </w:rPr>
              <w:t>Channel</w:t>
            </w:r>
            <w:r>
              <w:rPr>
                <w:lang w:val="en-US"/>
              </w:rPr>
              <w:t xml:space="preserve">/2 – </w:t>
            </w:r>
          </w:p>
          <w:p w14:paraId="6E168542" w14:textId="77777777" w:rsidR="00B06093" w:rsidRDefault="00B06093">
            <w:pPr>
              <w:pStyle w:val="TAC"/>
              <w:rPr>
                <w:lang w:val="en-US"/>
              </w:rPr>
            </w:pPr>
            <w:r>
              <w:rPr>
                <w:lang w:val="en-US"/>
              </w:rPr>
              <w:t>F</w:t>
            </w:r>
            <w:r>
              <w:rPr>
                <w:vertAlign w:val="subscript"/>
                <w:lang w:val="en-US"/>
              </w:rPr>
              <w:t>Ioffset, case 2</w:t>
            </w:r>
          </w:p>
          <w:p w14:paraId="710327C4" w14:textId="77777777" w:rsidR="00B06093" w:rsidRDefault="00B06093">
            <w:pPr>
              <w:pStyle w:val="TAC"/>
              <w:rPr>
                <w:lang w:val="en-US"/>
              </w:rPr>
            </w:pPr>
            <w:r>
              <w:rPr>
                <w:lang w:val="en-US"/>
              </w:rPr>
              <w:t>and</w:t>
            </w:r>
          </w:p>
          <w:p w14:paraId="21196E89" w14:textId="77777777" w:rsidR="00B06093" w:rsidRDefault="00B06093">
            <w:pPr>
              <w:pStyle w:val="TAC"/>
              <w:rPr>
                <w:lang w:val="en-US"/>
              </w:rPr>
            </w:pPr>
            <w:r>
              <w:rPr>
                <w:lang w:val="en-US"/>
              </w:rPr>
              <w:t>≥ BW</w:t>
            </w:r>
            <w:r>
              <w:rPr>
                <w:vertAlign w:val="subscript"/>
                <w:lang w:val="en-US"/>
              </w:rPr>
              <w:t>Channel</w:t>
            </w:r>
            <w:r>
              <w:rPr>
                <w:lang w:val="en-US"/>
              </w:rPr>
              <w:t xml:space="preserve">/2 + </w:t>
            </w:r>
          </w:p>
          <w:p w14:paraId="67B239A3" w14:textId="77777777" w:rsidR="00B06093" w:rsidRDefault="00B06093">
            <w:pPr>
              <w:pStyle w:val="TAC"/>
              <w:rPr>
                <w:lang w:val="en-US"/>
              </w:rPr>
            </w:pPr>
            <w:r>
              <w:rPr>
                <w:lang w:val="en-US"/>
              </w:rPr>
              <w:t>F</w:t>
            </w:r>
            <w:r>
              <w:rPr>
                <w:vertAlign w:val="subscript"/>
                <w:lang w:val="en-US"/>
              </w:rPr>
              <w:t>Ioffset, case 2</w:t>
            </w:r>
          </w:p>
        </w:tc>
        <w:tc>
          <w:tcPr>
            <w:tcW w:w="1625" w:type="dxa"/>
            <w:tcBorders>
              <w:top w:val="single" w:sz="4" w:space="0" w:color="auto"/>
              <w:left w:val="single" w:sz="4" w:space="0" w:color="auto"/>
              <w:bottom w:val="single" w:sz="4" w:space="0" w:color="auto"/>
              <w:right w:val="single" w:sz="4" w:space="0" w:color="auto"/>
            </w:tcBorders>
          </w:tcPr>
          <w:p w14:paraId="3B5A0113" w14:textId="77777777" w:rsidR="00B06093" w:rsidRDefault="00B06093">
            <w:pPr>
              <w:pStyle w:val="TAC"/>
              <w:rPr>
                <w:lang w:val="en-US"/>
              </w:rPr>
            </w:pPr>
          </w:p>
        </w:tc>
        <w:tc>
          <w:tcPr>
            <w:tcW w:w="1625" w:type="dxa"/>
            <w:tcBorders>
              <w:top w:val="single" w:sz="4" w:space="0" w:color="auto"/>
              <w:left w:val="single" w:sz="4" w:space="0" w:color="auto"/>
              <w:bottom w:val="single" w:sz="4" w:space="0" w:color="auto"/>
              <w:right w:val="single" w:sz="4" w:space="0" w:color="auto"/>
            </w:tcBorders>
            <w:hideMark/>
          </w:tcPr>
          <w:p w14:paraId="06E80E19" w14:textId="77777777" w:rsidR="00B06093" w:rsidRDefault="00B06093">
            <w:pPr>
              <w:pStyle w:val="TAC"/>
              <w:rPr>
                <w:lang w:val="en-US"/>
              </w:rPr>
            </w:pPr>
            <w:r>
              <w:rPr>
                <w:lang w:val="en-US"/>
              </w:rPr>
              <w:t>-BW</w:t>
            </w:r>
            <w:r>
              <w:rPr>
                <w:vertAlign w:val="subscript"/>
                <w:lang w:val="en-US"/>
              </w:rPr>
              <w:t>Channel</w:t>
            </w:r>
            <w:r>
              <w:rPr>
                <w:lang w:val="en-US"/>
              </w:rPr>
              <w:t>/2-11</w:t>
            </w:r>
          </w:p>
        </w:tc>
        <w:tc>
          <w:tcPr>
            <w:tcW w:w="1625" w:type="dxa"/>
            <w:tcBorders>
              <w:top w:val="single" w:sz="4" w:space="0" w:color="auto"/>
              <w:left w:val="single" w:sz="4" w:space="0" w:color="auto"/>
              <w:bottom w:val="single" w:sz="4" w:space="0" w:color="auto"/>
              <w:right w:val="single" w:sz="4" w:space="0" w:color="auto"/>
            </w:tcBorders>
          </w:tcPr>
          <w:p w14:paraId="0F71808B" w14:textId="77777777" w:rsidR="00B06093" w:rsidRDefault="00B06093">
            <w:pPr>
              <w:pStyle w:val="TAC"/>
              <w:rPr>
                <w:lang w:val="en-US"/>
              </w:rPr>
            </w:pPr>
          </w:p>
        </w:tc>
      </w:tr>
      <w:tr w:rsidR="00B06093" w14:paraId="00F11274" w14:textId="77777777" w:rsidTr="00B06093">
        <w:trPr>
          <w:jc w:val="center"/>
        </w:trPr>
        <w:tc>
          <w:tcPr>
            <w:tcW w:w="1106" w:type="dxa"/>
            <w:tcBorders>
              <w:top w:val="single" w:sz="4" w:space="0" w:color="auto"/>
              <w:left w:val="single" w:sz="4" w:space="0" w:color="auto"/>
              <w:bottom w:val="single" w:sz="4" w:space="0" w:color="auto"/>
              <w:right w:val="single" w:sz="4" w:space="0" w:color="auto"/>
            </w:tcBorders>
            <w:hideMark/>
          </w:tcPr>
          <w:p w14:paraId="5E0D15D9" w14:textId="77777777" w:rsidR="00B06093" w:rsidRDefault="00B06093">
            <w:pPr>
              <w:pStyle w:val="TAL"/>
              <w:rPr>
                <w:lang w:val="en-US"/>
              </w:rPr>
            </w:pPr>
            <w:r>
              <w:rPr>
                <w:lang w:val="en-US"/>
              </w:rPr>
              <w:t>n105</w:t>
            </w:r>
          </w:p>
        </w:tc>
        <w:tc>
          <w:tcPr>
            <w:tcW w:w="1487" w:type="dxa"/>
            <w:tcBorders>
              <w:top w:val="single" w:sz="4" w:space="0" w:color="auto"/>
              <w:left w:val="single" w:sz="4" w:space="0" w:color="auto"/>
              <w:bottom w:val="single" w:sz="4" w:space="0" w:color="auto"/>
              <w:right w:val="single" w:sz="4" w:space="0" w:color="auto"/>
            </w:tcBorders>
            <w:hideMark/>
          </w:tcPr>
          <w:p w14:paraId="370C18B3" w14:textId="77777777" w:rsidR="00B06093" w:rsidRDefault="00B06093">
            <w:pPr>
              <w:pStyle w:val="TAL"/>
              <w:rPr>
                <w:lang w:val="sv-SE"/>
              </w:rPr>
            </w:pPr>
            <w:r>
              <w:rPr>
                <w:lang w:val="sv-SE"/>
              </w:rPr>
              <w:t>F</w:t>
            </w:r>
            <w:r>
              <w:rPr>
                <w:vertAlign w:val="subscript"/>
                <w:lang w:val="sv-SE"/>
              </w:rPr>
              <w:t>interferer</w:t>
            </w:r>
          </w:p>
        </w:tc>
        <w:tc>
          <w:tcPr>
            <w:tcW w:w="799" w:type="dxa"/>
            <w:tcBorders>
              <w:top w:val="single" w:sz="4" w:space="0" w:color="auto"/>
              <w:left w:val="single" w:sz="4" w:space="0" w:color="auto"/>
              <w:bottom w:val="single" w:sz="4" w:space="0" w:color="auto"/>
              <w:right w:val="single" w:sz="4" w:space="0" w:color="auto"/>
            </w:tcBorders>
            <w:hideMark/>
          </w:tcPr>
          <w:p w14:paraId="661C4FF6" w14:textId="77777777" w:rsidR="00B06093" w:rsidRDefault="00B06093">
            <w:pPr>
              <w:pStyle w:val="TAC"/>
              <w:rPr>
                <w:lang w:val="sv-SE"/>
              </w:rPr>
            </w:pPr>
            <w:r>
              <w:rPr>
                <w:lang w:val="sv-SE"/>
              </w:rPr>
              <w:t>MHz</w:t>
            </w:r>
          </w:p>
        </w:tc>
        <w:tc>
          <w:tcPr>
            <w:tcW w:w="1625" w:type="dxa"/>
            <w:tcBorders>
              <w:top w:val="single" w:sz="4" w:space="0" w:color="auto"/>
              <w:left w:val="single" w:sz="4" w:space="0" w:color="auto"/>
              <w:bottom w:val="single" w:sz="4" w:space="0" w:color="auto"/>
              <w:right w:val="single" w:sz="4" w:space="0" w:color="auto"/>
            </w:tcBorders>
            <w:hideMark/>
          </w:tcPr>
          <w:p w14:paraId="67346E66" w14:textId="77777777" w:rsidR="00B06093" w:rsidRDefault="00B06093">
            <w:pPr>
              <w:pStyle w:val="TAC"/>
              <w:rPr>
                <w:lang w:val="en-US"/>
              </w:rPr>
            </w:pPr>
            <w:r>
              <w:rPr>
                <w:lang w:val="en-US"/>
              </w:rPr>
              <w:t>NOTE 2</w:t>
            </w:r>
          </w:p>
        </w:tc>
        <w:tc>
          <w:tcPr>
            <w:tcW w:w="1625" w:type="dxa"/>
            <w:tcBorders>
              <w:top w:val="single" w:sz="4" w:space="0" w:color="auto"/>
              <w:left w:val="single" w:sz="4" w:space="0" w:color="auto"/>
              <w:bottom w:val="single" w:sz="4" w:space="0" w:color="auto"/>
              <w:right w:val="single" w:sz="4" w:space="0" w:color="auto"/>
            </w:tcBorders>
            <w:hideMark/>
          </w:tcPr>
          <w:p w14:paraId="617C3DAF" w14:textId="77777777" w:rsidR="00B06093" w:rsidRDefault="00B06093">
            <w:pPr>
              <w:pStyle w:val="TAC"/>
              <w:rPr>
                <w:lang w:val="en-US"/>
              </w:rPr>
            </w:pPr>
            <w:r>
              <w:rPr>
                <w:lang w:val="en-US"/>
              </w:rPr>
              <w:t>F</w:t>
            </w:r>
            <w:r>
              <w:rPr>
                <w:vertAlign w:val="subscript"/>
                <w:lang w:val="en-US"/>
              </w:rPr>
              <w:t>DL_low</w:t>
            </w:r>
            <w:r>
              <w:rPr>
                <w:lang w:val="en-US"/>
              </w:rPr>
              <w:t xml:space="preserve"> – 12</w:t>
            </w:r>
          </w:p>
          <w:p w14:paraId="76573B5C" w14:textId="77777777" w:rsidR="00B06093" w:rsidRDefault="00B06093">
            <w:pPr>
              <w:pStyle w:val="TAC"/>
              <w:rPr>
                <w:lang w:val="en-US"/>
              </w:rPr>
            </w:pPr>
            <w:r>
              <w:rPr>
                <w:lang w:val="en-US"/>
              </w:rPr>
              <w:t>to</w:t>
            </w:r>
          </w:p>
          <w:p w14:paraId="0B8D41FE" w14:textId="77777777" w:rsidR="00B06093" w:rsidRDefault="00B06093">
            <w:pPr>
              <w:pStyle w:val="TAC"/>
              <w:rPr>
                <w:lang w:val="en-US"/>
              </w:rPr>
            </w:pPr>
            <w:r>
              <w:rPr>
                <w:lang w:val="en-US"/>
              </w:rPr>
              <w:t>F</w:t>
            </w:r>
            <w:r>
              <w:rPr>
                <w:vertAlign w:val="subscript"/>
                <w:lang w:val="en-US"/>
              </w:rPr>
              <w:t>DL_high</w:t>
            </w:r>
            <w:r>
              <w:rPr>
                <w:lang w:val="en-US"/>
              </w:rPr>
              <w:t xml:space="preserve"> + 15</w:t>
            </w:r>
          </w:p>
        </w:tc>
        <w:tc>
          <w:tcPr>
            <w:tcW w:w="1625" w:type="dxa"/>
            <w:tcBorders>
              <w:top w:val="single" w:sz="4" w:space="0" w:color="auto"/>
              <w:left w:val="single" w:sz="4" w:space="0" w:color="auto"/>
              <w:bottom w:val="single" w:sz="4" w:space="0" w:color="auto"/>
              <w:right w:val="single" w:sz="4" w:space="0" w:color="auto"/>
            </w:tcBorders>
          </w:tcPr>
          <w:p w14:paraId="452973A2" w14:textId="77777777" w:rsidR="00B06093" w:rsidRDefault="00B06093">
            <w:pPr>
              <w:pStyle w:val="TAC"/>
              <w:rPr>
                <w:lang w:val="en-US"/>
              </w:rPr>
            </w:pPr>
          </w:p>
        </w:tc>
        <w:tc>
          <w:tcPr>
            <w:tcW w:w="1625" w:type="dxa"/>
            <w:tcBorders>
              <w:top w:val="single" w:sz="4" w:space="0" w:color="auto"/>
              <w:left w:val="single" w:sz="4" w:space="0" w:color="auto"/>
              <w:bottom w:val="single" w:sz="4" w:space="0" w:color="auto"/>
              <w:right w:val="single" w:sz="4" w:space="0" w:color="auto"/>
            </w:tcBorders>
          </w:tcPr>
          <w:p w14:paraId="6245D6D4" w14:textId="77777777" w:rsidR="00B06093" w:rsidRDefault="00B06093">
            <w:pPr>
              <w:pStyle w:val="TAC"/>
              <w:rPr>
                <w:lang w:val="en-US"/>
              </w:rPr>
            </w:pPr>
          </w:p>
        </w:tc>
        <w:tc>
          <w:tcPr>
            <w:tcW w:w="1625" w:type="dxa"/>
            <w:tcBorders>
              <w:top w:val="single" w:sz="4" w:space="0" w:color="auto"/>
              <w:left w:val="single" w:sz="4" w:space="0" w:color="auto"/>
              <w:bottom w:val="single" w:sz="4" w:space="0" w:color="auto"/>
              <w:right w:val="single" w:sz="4" w:space="0" w:color="auto"/>
            </w:tcBorders>
            <w:hideMark/>
          </w:tcPr>
          <w:p w14:paraId="2C4F8013" w14:textId="77777777" w:rsidR="00B06093" w:rsidRDefault="00B06093">
            <w:pPr>
              <w:pStyle w:val="TAC"/>
              <w:rPr>
                <w:lang w:val="en-US"/>
              </w:rPr>
            </w:pPr>
            <w:r>
              <w:rPr>
                <w:lang w:val="en-US"/>
              </w:rPr>
              <w:t>F</w:t>
            </w:r>
            <w:r>
              <w:rPr>
                <w:vertAlign w:val="subscript"/>
                <w:lang w:val="en-US"/>
              </w:rPr>
              <w:t>DL_low</w:t>
            </w:r>
            <w:r>
              <w:rPr>
                <w:lang w:val="en-US"/>
              </w:rPr>
              <w:t xml:space="preserve"> – 7</w:t>
            </w:r>
          </w:p>
        </w:tc>
      </w:tr>
      <w:tr w:rsidR="00B06093" w14:paraId="1CFA1B93" w14:textId="77777777" w:rsidTr="00B06093">
        <w:trPr>
          <w:jc w:val="center"/>
        </w:trPr>
        <w:tc>
          <w:tcPr>
            <w:tcW w:w="11517" w:type="dxa"/>
            <w:gridSpan w:val="8"/>
            <w:tcBorders>
              <w:top w:val="single" w:sz="4" w:space="0" w:color="auto"/>
              <w:left w:val="single" w:sz="4" w:space="0" w:color="auto"/>
              <w:bottom w:val="single" w:sz="4" w:space="0" w:color="auto"/>
              <w:right w:val="single" w:sz="4" w:space="0" w:color="auto"/>
            </w:tcBorders>
            <w:hideMark/>
          </w:tcPr>
          <w:p w14:paraId="3B5D8C6F" w14:textId="77777777" w:rsidR="00B06093" w:rsidRDefault="00B06093">
            <w:pPr>
              <w:pStyle w:val="TAN"/>
              <w:rPr>
                <w:lang w:val="en-US"/>
              </w:rPr>
            </w:pPr>
            <w:r>
              <w:rPr>
                <w:lang w:val="en-US"/>
              </w:rPr>
              <w:t>NOTE 1:</w:t>
            </w:r>
            <w:r>
              <w:rPr>
                <w:lang w:val="en-US"/>
              </w:rPr>
              <w:tab/>
              <w:t xml:space="preserve">The absolute value of the interferer offset Finterferer (offset) shall be further adjusted to </w:t>
            </w:r>
            <w:r>
              <w:rPr>
                <w:rFonts w:eastAsia="Osaka" w:cstheme="minorBidi"/>
                <w:kern w:val="2"/>
                <w:szCs w:val="22"/>
                <w:lang w:val="en-US" w:eastAsia="en-US"/>
                <w14:ligatures w14:val="standardContextual"/>
              </w:rPr>
              <w:object w:dxaOrig="2280" w:dyaOrig="230" w14:anchorId="120FFD7A">
                <v:shape id="_x0000_i1026" type="#_x0000_t75" style="width:114pt;height:10.5pt" o:ole="">
                  <v:imagedata r:id="rId16" o:title=""/>
                </v:shape>
                <o:OLEObject Type="Embed" ProgID="Equation.3" ShapeID="_x0000_i1026" DrawAspect="Content" ObjectID="_1742298347" r:id="rId17"/>
              </w:object>
            </w:r>
            <w:r>
              <w:rPr>
                <w:lang w:val="en-US"/>
              </w:rPr>
              <w:t>MHz with SCS the sub-carrier spacing of the wanted signal in MHz. The interferer is an NR signal with 15 kHz SCS.</w:t>
            </w:r>
          </w:p>
          <w:p w14:paraId="0EE1632F" w14:textId="77777777" w:rsidR="00B06093" w:rsidRDefault="00B06093">
            <w:pPr>
              <w:pStyle w:val="TAN"/>
              <w:rPr>
                <w:vertAlign w:val="subscript"/>
                <w:lang w:val="en-US"/>
              </w:rPr>
            </w:pPr>
            <w:r>
              <w:rPr>
                <w:lang w:val="en-US"/>
              </w:rPr>
              <w:t>NOTE 2:</w:t>
            </w:r>
            <w:r>
              <w:rPr>
                <w:lang w:val="en-US"/>
              </w:rPr>
              <w:tab/>
              <w:t>For each carrier frequency, the requirement applies for two interferer carrier frequencies: a: -BW</w:t>
            </w:r>
            <w:r>
              <w:rPr>
                <w:vertAlign w:val="subscript"/>
                <w:lang w:val="en-US"/>
              </w:rPr>
              <w:t>Channel</w:t>
            </w:r>
            <w:r>
              <w:rPr>
                <w:lang w:val="en-US"/>
              </w:rPr>
              <w:t>/2 – F</w:t>
            </w:r>
            <w:r>
              <w:rPr>
                <w:vertAlign w:val="subscript"/>
                <w:lang w:val="en-US"/>
              </w:rPr>
              <w:t>Ioffset, case 1</w:t>
            </w:r>
            <w:r>
              <w:rPr>
                <w:lang w:val="en-US"/>
              </w:rPr>
              <w:t>; b: BW</w:t>
            </w:r>
            <w:r>
              <w:rPr>
                <w:vertAlign w:val="subscript"/>
                <w:lang w:val="en-US"/>
              </w:rPr>
              <w:t>Channel</w:t>
            </w:r>
            <w:r>
              <w:rPr>
                <w:lang w:val="en-US"/>
              </w:rPr>
              <w:t>/2 + F</w:t>
            </w:r>
            <w:r>
              <w:rPr>
                <w:vertAlign w:val="subscript"/>
                <w:lang w:val="en-US"/>
              </w:rPr>
              <w:t>Ioffset, case 1</w:t>
            </w:r>
          </w:p>
          <w:p w14:paraId="77A6AD61" w14:textId="77777777" w:rsidR="00B06093" w:rsidRDefault="00B06093">
            <w:pPr>
              <w:pStyle w:val="TAN"/>
              <w:rPr>
                <w:lang w:val="en-US"/>
              </w:rPr>
            </w:pPr>
            <w:r>
              <w:rPr>
                <w:lang w:val="en-US"/>
              </w:rPr>
              <w:t>NOTE 3:</w:t>
            </w:r>
            <w:r>
              <w:rPr>
                <w:lang w:val="en-US"/>
              </w:rPr>
              <w:tab/>
              <w:t>n48 follows the requirement in this frequency range according to the general requirement defined in Clause 7.1.</w:t>
            </w:r>
          </w:p>
          <w:p w14:paraId="505661FE" w14:textId="77777777" w:rsidR="00B06093" w:rsidRDefault="00B06093">
            <w:pPr>
              <w:pStyle w:val="TAN"/>
              <w:rPr>
                <w:lang w:val="en-US"/>
              </w:rPr>
            </w:pPr>
            <w:r>
              <w:rPr>
                <w:lang w:val="en-US"/>
              </w:rPr>
              <w:t xml:space="preserve">NOTE 4:  For Band n105 channels overlapping the 612 - 617 MHz frequency range, </w:t>
            </w:r>
            <w:r>
              <w:rPr>
                <w:lang w:val="sv-SE"/>
              </w:rPr>
              <w:t>P</w:t>
            </w:r>
            <w:r>
              <w:rPr>
                <w:vertAlign w:val="subscript"/>
                <w:lang w:val="sv-SE"/>
              </w:rPr>
              <w:t>interferer</w:t>
            </w:r>
            <w:r>
              <w:rPr>
                <w:lang w:val="sv-SE"/>
              </w:rPr>
              <w:t xml:space="preserve"> is modified to -34 dBm.</w:t>
            </w:r>
          </w:p>
        </w:tc>
      </w:tr>
    </w:tbl>
    <w:p w14:paraId="3AF9F95A" w14:textId="77777777" w:rsidR="00B06093" w:rsidRPr="0010646F" w:rsidRDefault="00B06093" w:rsidP="0010646F">
      <w:pPr>
        <w:rPr>
          <w:lang w:val="en-NZ" w:eastAsia="zh-CN"/>
        </w:rPr>
      </w:pPr>
    </w:p>
    <w:p w14:paraId="36F842AF" w14:textId="7EE99763" w:rsidR="00B13CB3" w:rsidRPr="00F71644" w:rsidRDefault="00B13CB3" w:rsidP="00254654">
      <w:pPr>
        <w:pStyle w:val="Heading4"/>
        <w:rPr>
          <w:lang w:eastAsia="zh-CN"/>
        </w:rPr>
      </w:pPr>
      <w:r w:rsidRPr="00F71644">
        <w:rPr>
          <w:lang w:eastAsia="zh-CN"/>
        </w:rPr>
        <w:t>7.1.2.3</w:t>
      </w:r>
      <w:r w:rsidRPr="00F71644">
        <w:rPr>
          <w:lang w:eastAsia="zh-CN"/>
        </w:rPr>
        <w:tab/>
        <w:t>Out-of-band blocking</w:t>
      </w:r>
    </w:p>
    <w:p w14:paraId="37F65E12" w14:textId="77777777" w:rsidR="000F534E" w:rsidRDefault="000F534E" w:rsidP="000F534E">
      <w:pPr>
        <w:rPr>
          <w:lang w:val="en-NZ" w:eastAsia="zh-CN"/>
        </w:rPr>
      </w:pPr>
      <w:r>
        <w:rPr>
          <w:lang w:eastAsia="zh-CN"/>
        </w:rPr>
        <w:t>Out-of-band blocking for Band n105 is specified generally as it is for other bands below 2700 MHz.</w:t>
      </w:r>
    </w:p>
    <w:p w14:paraId="0183A21F" w14:textId="7728AB69" w:rsidR="000F534E" w:rsidRDefault="000F534E" w:rsidP="000F534E">
      <w:pPr>
        <w:pStyle w:val="TH"/>
        <w:rPr>
          <w:lang w:eastAsia="en-US"/>
        </w:rPr>
      </w:pPr>
      <w:r>
        <w:t>Table 7.</w:t>
      </w:r>
      <w:r w:rsidR="005E194A" w:rsidRPr="005E194A">
        <w:t xml:space="preserve"> </w:t>
      </w:r>
      <w:r w:rsidR="005E194A">
        <w:t>1.2.3-1</w:t>
      </w:r>
      <w:r>
        <w:t>: Out of-band blocking for NR bands with F</w:t>
      </w:r>
      <w:r>
        <w:rPr>
          <w:vertAlign w:val="subscript"/>
        </w:rPr>
        <w:t xml:space="preserve">DL_high </w:t>
      </w:r>
      <w:r>
        <w:rPr>
          <w:rFonts w:cs="Arial"/>
        </w:rPr>
        <w:t>&lt;</w:t>
      </w:r>
      <w:r>
        <w:t xml:space="preserve"> 2700 MHz and F</w:t>
      </w:r>
      <w:r>
        <w:rPr>
          <w:vertAlign w:val="subscript"/>
        </w:rPr>
        <w:t xml:space="preserve">UL_high </w:t>
      </w:r>
      <w:r>
        <w:rPr>
          <w:rFonts w:cs="Arial"/>
        </w:rPr>
        <w:t>&lt;</w:t>
      </w:r>
      <w:r>
        <w:t xml:space="preserve"> 2700 MHz</w:t>
      </w:r>
    </w:p>
    <w:tbl>
      <w:tblPr>
        <w:tblW w:w="9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1488"/>
        <w:gridCol w:w="799"/>
        <w:gridCol w:w="1939"/>
        <w:gridCol w:w="1939"/>
        <w:gridCol w:w="1939"/>
      </w:tblGrid>
      <w:tr w:rsidR="000F534E" w14:paraId="7217754A" w14:textId="77777777" w:rsidTr="000F534E">
        <w:trPr>
          <w:trHeight w:val="187"/>
          <w:jc w:val="center"/>
        </w:trPr>
        <w:tc>
          <w:tcPr>
            <w:tcW w:w="1106" w:type="dxa"/>
            <w:tcBorders>
              <w:top w:val="single" w:sz="4" w:space="0" w:color="auto"/>
              <w:left w:val="single" w:sz="4" w:space="0" w:color="auto"/>
              <w:bottom w:val="single" w:sz="4" w:space="0" w:color="auto"/>
              <w:right w:val="single" w:sz="4" w:space="0" w:color="auto"/>
            </w:tcBorders>
            <w:hideMark/>
          </w:tcPr>
          <w:p w14:paraId="31EF40FA" w14:textId="77777777" w:rsidR="000F534E" w:rsidRDefault="000F534E">
            <w:pPr>
              <w:pStyle w:val="TAH"/>
              <w:rPr>
                <w:lang w:val="en-US"/>
              </w:rPr>
            </w:pPr>
            <w:r>
              <w:rPr>
                <w:lang w:val="en-US"/>
              </w:rPr>
              <w:t>NR band</w:t>
            </w:r>
          </w:p>
        </w:tc>
        <w:tc>
          <w:tcPr>
            <w:tcW w:w="1487" w:type="dxa"/>
            <w:tcBorders>
              <w:top w:val="single" w:sz="4" w:space="0" w:color="auto"/>
              <w:left w:val="single" w:sz="4" w:space="0" w:color="auto"/>
              <w:bottom w:val="single" w:sz="4" w:space="0" w:color="auto"/>
              <w:right w:val="single" w:sz="4" w:space="0" w:color="auto"/>
            </w:tcBorders>
            <w:hideMark/>
          </w:tcPr>
          <w:p w14:paraId="429C75C3" w14:textId="77777777" w:rsidR="000F534E" w:rsidRDefault="000F534E">
            <w:pPr>
              <w:pStyle w:val="TAH"/>
              <w:rPr>
                <w:lang w:val="en-US"/>
              </w:rPr>
            </w:pPr>
            <w:r>
              <w:rPr>
                <w:lang w:val="en-US"/>
              </w:rPr>
              <w:t>Parameter</w:t>
            </w:r>
          </w:p>
        </w:tc>
        <w:tc>
          <w:tcPr>
            <w:tcW w:w="799" w:type="dxa"/>
            <w:tcBorders>
              <w:top w:val="single" w:sz="4" w:space="0" w:color="auto"/>
              <w:left w:val="single" w:sz="4" w:space="0" w:color="auto"/>
              <w:bottom w:val="single" w:sz="4" w:space="0" w:color="auto"/>
              <w:right w:val="single" w:sz="4" w:space="0" w:color="auto"/>
            </w:tcBorders>
            <w:hideMark/>
          </w:tcPr>
          <w:p w14:paraId="075E8F00" w14:textId="77777777" w:rsidR="000F534E" w:rsidRDefault="000F534E">
            <w:pPr>
              <w:pStyle w:val="TAH"/>
              <w:rPr>
                <w:lang w:val="en-US"/>
              </w:rPr>
            </w:pPr>
            <w:r>
              <w:rPr>
                <w:lang w:val="en-US"/>
              </w:rPr>
              <w:t>Unit</w:t>
            </w:r>
          </w:p>
        </w:tc>
        <w:tc>
          <w:tcPr>
            <w:tcW w:w="1938" w:type="dxa"/>
            <w:tcBorders>
              <w:top w:val="single" w:sz="4" w:space="0" w:color="auto"/>
              <w:left w:val="single" w:sz="4" w:space="0" w:color="auto"/>
              <w:bottom w:val="single" w:sz="4" w:space="0" w:color="auto"/>
              <w:right w:val="single" w:sz="4" w:space="0" w:color="auto"/>
            </w:tcBorders>
            <w:hideMark/>
          </w:tcPr>
          <w:p w14:paraId="51A0A401" w14:textId="77777777" w:rsidR="000F534E" w:rsidRDefault="000F534E">
            <w:pPr>
              <w:pStyle w:val="TAH"/>
              <w:rPr>
                <w:lang w:val="en-US"/>
              </w:rPr>
            </w:pPr>
            <w:r>
              <w:rPr>
                <w:lang w:val="en-US"/>
              </w:rPr>
              <w:t>Range 1</w:t>
            </w:r>
          </w:p>
        </w:tc>
        <w:tc>
          <w:tcPr>
            <w:tcW w:w="1938" w:type="dxa"/>
            <w:tcBorders>
              <w:top w:val="single" w:sz="4" w:space="0" w:color="auto"/>
              <w:left w:val="single" w:sz="4" w:space="0" w:color="auto"/>
              <w:bottom w:val="single" w:sz="4" w:space="0" w:color="auto"/>
              <w:right w:val="single" w:sz="4" w:space="0" w:color="auto"/>
            </w:tcBorders>
            <w:hideMark/>
          </w:tcPr>
          <w:p w14:paraId="1AC08C43" w14:textId="77777777" w:rsidR="000F534E" w:rsidRDefault="000F534E">
            <w:pPr>
              <w:pStyle w:val="TAH"/>
              <w:rPr>
                <w:lang w:val="en-US"/>
              </w:rPr>
            </w:pPr>
            <w:r>
              <w:rPr>
                <w:lang w:val="en-US"/>
              </w:rPr>
              <w:t>Range 2</w:t>
            </w:r>
          </w:p>
        </w:tc>
        <w:tc>
          <w:tcPr>
            <w:tcW w:w="1938" w:type="dxa"/>
            <w:tcBorders>
              <w:top w:val="single" w:sz="4" w:space="0" w:color="auto"/>
              <w:left w:val="single" w:sz="4" w:space="0" w:color="auto"/>
              <w:bottom w:val="single" w:sz="4" w:space="0" w:color="auto"/>
              <w:right w:val="single" w:sz="4" w:space="0" w:color="auto"/>
            </w:tcBorders>
            <w:hideMark/>
          </w:tcPr>
          <w:p w14:paraId="67D1AE45" w14:textId="77777777" w:rsidR="000F534E" w:rsidRDefault="000F534E">
            <w:pPr>
              <w:pStyle w:val="TAH"/>
              <w:rPr>
                <w:lang w:val="en-US"/>
              </w:rPr>
            </w:pPr>
            <w:r>
              <w:rPr>
                <w:lang w:val="en-US"/>
              </w:rPr>
              <w:t>Range 3</w:t>
            </w:r>
          </w:p>
        </w:tc>
      </w:tr>
      <w:tr w:rsidR="000F534E" w14:paraId="672B6D7C" w14:textId="77777777" w:rsidTr="000F534E">
        <w:trPr>
          <w:trHeight w:val="187"/>
          <w:jc w:val="center"/>
        </w:trPr>
        <w:tc>
          <w:tcPr>
            <w:tcW w:w="1106" w:type="dxa"/>
            <w:tcBorders>
              <w:top w:val="single" w:sz="4" w:space="0" w:color="auto"/>
              <w:left w:val="single" w:sz="4" w:space="0" w:color="auto"/>
              <w:bottom w:val="single" w:sz="4" w:space="0" w:color="auto"/>
              <w:right w:val="single" w:sz="4" w:space="0" w:color="auto"/>
            </w:tcBorders>
          </w:tcPr>
          <w:p w14:paraId="08FB8B20" w14:textId="77777777" w:rsidR="000F534E" w:rsidRDefault="000F534E">
            <w:pPr>
              <w:pStyle w:val="TAC"/>
              <w:rPr>
                <w:lang w:val="en-US"/>
              </w:rPr>
            </w:pPr>
          </w:p>
        </w:tc>
        <w:tc>
          <w:tcPr>
            <w:tcW w:w="1487" w:type="dxa"/>
            <w:tcBorders>
              <w:top w:val="single" w:sz="4" w:space="0" w:color="auto"/>
              <w:left w:val="single" w:sz="4" w:space="0" w:color="auto"/>
              <w:bottom w:val="single" w:sz="4" w:space="0" w:color="auto"/>
              <w:right w:val="single" w:sz="4" w:space="0" w:color="auto"/>
            </w:tcBorders>
            <w:hideMark/>
          </w:tcPr>
          <w:p w14:paraId="35150C30" w14:textId="77777777" w:rsidR="000F534E" w:rsidRDefault="000F534E">
            <w:pPr>
              <w:pStyle w:val="TAC"/>
              <w:rPr>
                <w:lang w:val="sv-SE"/>
              </w:rPr>
            </w:pPr>
            <w:r>
              <w:rPr>
                <w:lang w:val="sv-SE"/>
              </w:rPr>
              <w:t>P</w:t>
            </w:r>
            <w:r>
              <w:rPr>
                <w:vertAlign w:val="subscript"/>
                <w:lang w:val="sv-SE"/>
              </w:rPr>
              <w:t>interferer</w:t>
            </w:r>
          </w:p>
        </w:tc>
        <w:tc>
          <w:tcPr>
            <w:tcW w:w="799" w:type="dxa"/>
            <w:tcBorders>
              <w:top w:val="single" w:sz="4" w:space="0" w:color="auto"/>
              <w:left w:val="single" w:sz="4" w:space="0" w:color="auto"/>
              <w:bottom w:val="single" w:sz="4" w:space="0" w:color="auto"/>
              <w:right w:val="single" w:sz="4" w:space="0" w:color="auto"/>
            </w:tcBorders>
            <w:hideMark/>
          </w:tcPr>
          <w:p w14:paraId="038164CF" w14:textId="77777777" w:rsidR="000F534E" w:rsidRDefault="000F534E">
            <w:pPr>
              <w:pStyle w:val="TAC"/>
              <w:rPr>
                <w:lang w:val="sv-SE"/>
              </w:rPr>
            </w:pPr>
            <w:r>
              <w:rPr>
                <w:lang w:val="sv-SE"/>
              </w:rPr>
              <w:t>dBm</w:t>
            </w:r>
          </w:p>
        </w:tc>
        <w:tc>
          <w:tcPr>
            <w:tcW w:w="1938" w:type="dxa"/>
            <w:tcBorders>
              <w:top w:val="single" w:sz="4" w:space="0" w:color="auto"/>
              <w:left w:val="single" w:sz="4" w:space="0" w:color="auto"/>
              <w:bottom w:val="single" w:sz="4" w:space="0" w:color="auto"/>
              <w:right w:val="single" w:sz="4" w:space="0" w:color="auto"/>
            </w:tcBorders>
            <w:hideMark/>
          </w:tcPr>
          <w:p w14:paraId="160504BC" w14:textId="77777777" w:rsidR="000F534E" w:rsidRDefault="000F534E">
            <w:pPr>
              <w:pStyle w:val="TAC"/>
              <w:rPr>
                <w:lang w:val="en-US"/>
              </w:rPr>
            </w:pPr>
            <w:r>
              <w:rPr>
                <w:lang w:val="en-US"/>
              </w:rPr>
              <w:t>-44</w:t>
            </w:r>
          </w:p>
        </w:tc>
        <w:tc>
          <w:tcPr>
            <w:tcW w:w="1938" w:type="dxa"/>
            <w:tcBorders>
              <w:top w:val="single" w:sz="4" w:space="0" w:color="auto"/>
              <w:left w:val="single" w:sz="4" w:space="0" w:color="auto"/>
              <w:bottom w:val="single" w:sz="4" w:space="0" w:color="auto"/>
              <w:right w:val="single" w:sz="4" w:space="0" w:color="auto"/>
            </w:tcBorders>
            <w:hideMark/>
          </w:tcPr>
          <w:p w14:paraId="5993683A" w14:textId="77777777" w:rsidR="000F534E" w:rsidRDefault="000F534E">
            <w:pPr>
              <w:pStyle w:val="TAC"/>
              <w:rPr>
                <w:lang w:val="en-US"/>
              </w:rPr>
            </w:pPr>
            <w:r>
              <w:rPr>
                <w:lang w:val="en-US"/>
              </w:rPr>
              <w:t>-30</w:t>
            </w:r>
          </w:p>
        </w:tc>
        <w:tc>
          <w:tcPr>
            <w:tcW w:w="1938" w:type="dxa"/>
            <w:tcBorders>
              <w:top w:val="single" w:sz="4" w:space="0" w:color="auto"/>
              <w:left w:val="single" w:sz="4" w:space="0" w:color="auto"/>
              <w:bottom w:val="single" w:sz="4" w:space="0" w:color="auto"/>
              <w:right w:val="single" w:sz="4" w:space="0" w:color="auto"/>
            </w:tcBorders>
            <w:hideMark/>
          </w:tcPr>
          <w:p w14:paraId="0712614D" w14:textId="77777777" w:rsidR="000F534E" w:rsidRDefault="000F534E">
            <w:pPr>
              <w:pStyle w:val="TAC"/>
              <w:rPr>
                <w:lang w:val="en-US"/>
              </w:rPr>
            </w:pPr>
            <w:r>
              <w:rPr>
                <w:lang w:val="en-US"/>
              </w:rPr>
              <w:t>-15</w:t>
            </w:r>
          </w:p>
        </w:tc>
      </w:tr>
      <w:tr w:rsidR="000F534E" w14:paraId="189B65F7" w14:textId="77777777" w:rsidTr="000F534E">
        <w:trPr>
          <w:trHeight w:val="187"/>
          <w:jc w:val="center"/>
        </w:trPr>
        <w:tc>
          <w:tcPr>
            <w:tcW w:w="1106" w:type="dxa"/>
            <w:tcBorders>
              <w:top w:val="single" w:sz="4" w:space="0" w:color="auto"/>
              <w:left w:val="single" w:sz="4" w:space="0" w:color="auto"/>
              <w:bottom w:val="single" w:sz="4" w:space="0" w:color="auto"/>
              <w:right w:val="single" w:sz="4" w:space="0" w:color="auto"/>
            </w:tcBorders>
            <w:hideMark/>
          </w:tcPr>
          <w:p w14:paraId="081415D4" w14:textId="77777777" w:rsidR="000F534E" w:rsidRDefault="000F534E">
            <w:pPr>
              <w:pStyle w:val="TAC"/>
              <w:rPr>
                <w:lang w:val="en-US"/>
              </w:rPr>
            </w:pPr>
            <w:r>
              <w:rPr>
                <w:lang w:val="en-US"/>
              </w:rPr>
              <w:t>n105</w:t>
            </w:r>
          </w:p>
        </w:tc>
        <w:tc>
          <w:tcPr>
            <w:tcW w:w="1487" w:type="dxa"/>
            <w:tcBorders>
              <w:top w:val="single" w:sz="4" w:space="0" w:color="auto"/>
              <w:left w:val="single" w:sz="4" w:space="0" w:color="auto"/>
              <w:bottom w:val="single" w:sz="4" w:space="0" w:color="auto"/>
              <w:right w:val="single" w:sz="4" w:space="0" w:color="auto"/>
            </w:tcBorders>
            <w:hideMark/>
          </w:tcPr>
          <w:p w14:paraId="05960916" w14:textId="77777777" w:rsidR="000F534E" w:rsidRDefault="000F534E">
            <w:pPr>
              <w:pStyle w:val="TAC"/>
              <w:rPr>
                <w:lang w:val="sv-SE"/>
              </w:rPr>
            </w:pPr>
            <w:r>
              <w:rPr>
                <w:lang w:val="sv-SE"/>
              </w:rPr>
              <w:t>F</w:t>
            </w:r>
            <w:r>
              <w:rPr>
                <w:vertAlign w:val="subscript"/>
                <w:lang w:val="sv-SE"/>
              </w:rPr>
              <w:t>interferer</w:t>
            </w:r>
            <w:r>
              <w:rPr>
                <w:lang w:val="sv-SE"/>
              </w:rPr>
              <w:t xml:space="preserve"> (CW)</w:t>
            </w:r>
          </w:p>
        </w:tc>
        <w:tc>
          <w:tcPr>
            <w:tcW w:w="799" w:type="dxa"/>
            <w:tcBorders>
              <w:top w:val="single" w:sz="4" w:space="0" w:color="auto"/>
              <w:left w:val="single" w:sz="4" w:space="0" w:color="auto"/>
              <w:bottom w:val="single" w:sz="4" w:space="0" w:color="auto"/>
              <w:right w:val="single" w:sz="4" w:space="0" w:color="auto"/>
            </w:tcBorders>
            <w:hideMark/>
          </w:tcPr>
          <w:p w14:paraId="67E744C4" w14:textId="77777777" w:rsidR="000F534E" w:rsidRDefault="000F534E">
            <w:pPr>
              <w:pStyle w:val="TAC"/>
              <w:rPr>
                <w:lang w:val="sv-SE"/>
              </w:rPr>
            </w:pPr>
            <w:r>
              <w:rPr>
                <w:lang w:val="sv-SE"/>
              </w:rPr>
              <w:t>MHz</w:t>
            </w:r>
          </w:p>
        </w:tc>
        <w:tc>
          <w:tcPr>
            <w:tcW w:w="1938" w:type="dxa"/>
            <w:tcBorders>
              <w:top w:val="single" w:sz="4" w:space="0" w:color="auto"/>
              <w:left w:val="single" w:sz="4" w:space="0" w:color="auto"/>
              <w:bottom w:val="single" w:sz="4" w:space="0" w:color="auto"/>
              <w:right w:val="single" w:sz="4" w:space="0" w:color="auto"/>
            </w:tcBorders>
            <w:hideMark/>
          </w:tcPr>
          <w:p w14:paraId="2E4600C0" w14:textId="77777777" w:rsidR="000F534E" w:rsidRDefault="000F534E">
            <w:pPr>
              <w:pStyle w:val="TAC"/>
              <w:rPr>
                <w:rFonts w:cs="Arial"/>
                <w:lang w:val="en-US"/>
              </w:rPr>
            </w:pPr>
            <w:r>
              <w:rPr>
                <w:rFonts w:cs="Arial"/>
                <w:lang w:val="en-US"/>
              </w:rPr>
              <w:t>-60 &lt; f – F</w:t>
            </w:r>
            <w:r>
              <w:rPr>
                <w:rFonts w:cs="Arial"/>
                <w:vertAlign w:val="subscript"/>
                <w:lang w:val="en-US"/>
              </w:rPr>
              <w:t>DL_low</w:t>
            </w:r>
            <w:r>
              <w:rPr>
                <w:rFonts w:cs="Arial"/>
                <w:lang w:val="en-US"/>
              </w:rPr>
              <w:t xml:space="preserve"> &lt; -15</w:t>
            </w:r>
          </w:p>
          <w:p w14:paraId="4E978EA8" w14:textId="77777777" w:rsidR="000F534E" w:rsidRDefault="000F534E">
            <w:pPr>
              <w:pStyle w:val="TAC"/>
              <w:rPr>
                <w:rFonts w:cs="Arial"/>
                <w:lang w:val="en-US"/>
              </w:rPr>
            </w:pPr>
            <w:r>
              <w:rPr>
                <w:rFonts w:cs="Arial"/>
                <w:lang w:val="en-US"/>
              </w:rPr>
              <w:t>or</w:t>
            </w:r>
          </w:p>
          <w:p w14:paraId="274892C2" w14:textId="77777777" w:rsidR="000F534E" w:rsidRDefault="000F534E">
            <w:pPr>
              <w:pStyle w:val="TAC"/>
              <w:rPr>
                <w:rFonts w:cs="Arial"/>
                <w:lang w:val="en-US"/>
              </w:rPr>
            </w:pPr>
            <w:r>
              <w:rPr>
                <w:rFonts w:cs="Arial"/>
                <w:lang w:val="en-US"/>
              </w:rPr>
              <w:t>15 &lt; f – F</w:t>
            </w:r>
            <w:r>
              <w:rPr>
                <w:rFonts w:cs="Arial"/>
                <w:vertAlign w:val="subscript"/>
                <w:lang w:val="en-US"/>
              </w:rPr>
              <w:t>DL_high</w:t>
            </w:r>
            <w:r>
              <w:rPr>
                <w:rFonts w:cs="Arial"/>
                <w:lang w:val="en-US"/>
              </w:rPr>
              <w:t xml:space="preserve"> &lt; 60</w:t>
            </w:r>
          </w:p>
        </w:tc>
        <w:tc>
          <w:tcPr>
            <w:tcW w:w="1938" w:type="dxa"/>
            <w:tcBorders>
              <w:top w:val="single" w:sz="4" w:space="0" w:color="auto"/>
              <w:left w:val="single" w:sz="4" w:space="0" w:color="auto"/>
              <w:bottom w:val="single" w:sz="4" w:space="0" w:color="auto"/>
              <w:right w:val="single" w:sz="4" w:space="0" w:color="auto"/>
            </w:tcBorders>
            <w:hideMark/>
          </w:tcPr>
          <w:p w14:paraId="2632DA25" w14:textId="77777777" w:rsidR="000F534E" w:rsidRDefault="000F534E">
            <w:pPr>
              <w:pStyle w:val="TAC"/>
              <w:rPr>
                <w:rFonts w:cs="Arial"/>
                <w:lang w:val="en-US"/>
              </w:rPr>
            </w:pPr>
            <w:r>
              <w:rPr>
                <w:rFonts w:cs="Arial"/>
                <w:lang w:val="en-US"/>
              </w:rPr>
              <w:t>-85 &lt; f – F</w:t>
            </w:r>
            <w:r>
              <w:rPr>
                <w:rFonts w:cs="Arial"/>
                <w:vertAlign w:val="subscript"/>
                <w:lang w:val="en-US"/>
              </w:rPr>
              <w:t>DL_low</w:t>
            </w:r>
            <w:r>
              <w:rPr>
                <w:rFonts w:cs="Arial"/>
                <w:lang w:val="en-US"/>
              </w:rPr>
              <w:t xml:space="preserve"> ≤ -60</w:t>
            </w:r>
          </w:p>
          <w:p w14:paraId="07E783BA" w14:textId="77777777" w:rsidR="000F534E" w:rsidRDefault="000F534E">
            <w:pPr>
              <w:pStyle w:val="TAC"/>
              <w:rPr>
                <w:rFonts w:cs="Arial"/>
                <w:lang w:val="en-US"/>
              </w:rPr>
            </w:pPr>
            <w:r>
              <w:rPr>
                <w:rFonts w:cs="Arial"/>
                <w:lang w:val="en-US"/>
              </w:rPr>
              <w:t>or</w:t>
            </w:r>
          </w:p>
          <w:p w14:paraId="57B53895" w14:textId="77777777" w:rsidR="000F534E" w:rsidRDefault="000F534E">
            <w:pPr>
              <w:pStyle w:val="TAC"/>
              <w:rPr>
                <w:rFonts w:cs="Arial"/>
                <w:lang w:val="en-US"/>
              </w:rPr>
            </w:pPr>
            <w:r>
              <w:rPr>
                <w:rFonts w:cs="Arial"/>
                <w:lang w:val="en-US"/>
              </w:rPr>
              <w:t>60 ≤ f – F</w:t>
            </w:r>
            <w:r>
              <w:rPr>
                <w:rFonts w:cs="Arial"/>
                <w:vertAlign w:val="subscript"/>
                <w:lang w:val="en-US"/>
              </w:rPr>
              <w:t>DL_high</w:t>
            </w:r>
            <w:r>
              <w:rPr>
                <w:rFonts w:cs="Arial"/>
                <w:lang w:val="en-US"/>
              </w:rPr>
              <w:t xml:space="preserve"> &lt; 85</w:t>
            </w:r>
          </w:p>
        </w:tc>
        <w:tc>
          <w:tcPr>
            <w:tcW w:w="1938" w:type="dxa"/>
            <w:tcBorders>
              <w:top w:val="single" w:sz="4" w:space="0" w:color="auto"/>
              <w:left w:val="single" w:sz="4" w:space="0" w:color="auto"/>
              <w:bottom w:val="single" w:sz="4" w:space="0" w:color="auto"/>
              <w:right w:val="single" w:sz="4" w:space="0" w:color="auto"/>
            </w:tcBorders>
            <w:hideMark/>
          </w:tcPr>
          <w:p w14:paraId="5E4886F1" w14:textId="77777777" w:rsidR="000F534E" w:rsidRDefault="000F534E">
            <w:pPr>
              <w:pStyle w:val="TAC"/>
              <w:rPr>
                <w:rFonts w:cs="Arial"/>
                <w:lang w:val="en-US"/>
              </w:rPr>
            </w:pPr>
            <w:r>
              <w:rPr>
                <w:rFonts w:cs="Arial"/>
                <w:lang w:val="en-US"/>
              </w:rPr>
              <w:t>1 ≤ f ≤ F</w:t>
            </w:r>
            <w:r>
              <w:rPr>
                <w:rFonts w:cs="Arial"/>
                <w:vertAlign w:val="subscript"/>
                <w:lang w:val="en-US"/>
              </w:rPr>
              <w:t>DL_low</w:t>
            </w:r>
            <w:r>
              <w:rPr>
                <w:rFonts w:cs="Arial"/>
                <w:lang w:val="en-US"/>
              </w:rPr>
              <w:t xml:space="preserve"> – 85</w:t>
            </w:r>
          </w:p>
          <w:p w14:paraId="1F6DAB16" w14:textId="77777777" w:rsidR="000F534E" w:rsidRDefault="000F534E">
            <w:pPr>
              <w:pStyle w:val="TAC"/>
              <w:rPr>
                <w:rFonts w:cs="Arial"/>
                <w:lang w:val="en-US"/>
              </w:rPr>
            </w:pPr>
            <w:r>
              <w:rPr>
                <w:rFonts w:cs="Arial"/>
                <w:lang w:val="en-US"/>
              </w:rPr>
              <w:t>or</w:t>
            </w:r>
          </w:p>
          <w:p w14:paraId="4D49352C" w14:textId="77777777" w:rsidR="000F534E" w:rsidRDefault="000F534E">
            <w:pPr>
              <w:pStyle w:val="TAC"/>
              <w:rPr>
                <w:rFonts w:cs="Arial"/>
                <w:lang w:val="en-US"/>
              </w:rPr>
            </w:pPr>
            <w:r>
              <w:rPr>
                <w:rFonts w:cs="Arial"/>
                <w:lang w:val="en-US"/>
              </w:rPr>
              <w:t>F</w:t>
            </w:r>
            <w:r>
              <w:rPr>
                <w:rFonts w:cs="Arial"/>
                <w:vertAlign w:val="subscript"/>
                <w:lang w:val="en-US"/>
              </w:rPr>
              <w:t>DL_high</w:t>
            </w:r>
            <w:r>
              <w:rPr>
                <w:rFonts w:cs="Arial"/>
                <w:lang w:val="en-US"/>
              </w:rPr>
              <w:t xml:space="preserve"> + 85 ≤ f</w:t>
            </w:r>
          </w:p>
          <w:p w14:paraId="0C89AC15" w14:textId="77777777" w:rsidR="000F534E" w:rsidRDefault="000F534E">
            <w:pPr>
              <w:pStyle w:val="TAC"/>
              <w:rPr>
                <w:rFonts w:cs="Arial"/>
                <w:lang w:val="en-US"/>
              </w:rPr>
            </w:pPr>
            <w:r>
              <w:rPr>
                <w:rFonts w:cs="Arial"/>
                <w:lang w:val="en-US"/>
              </w:rPr>
              <w:t>≤ 12750</w:t>
            </w:r>
          </w:p>
        </w:tc>
      </w:tr>
    </w:tbl>
    <w:p w14:paraId="33FAFEA8" w14:textId="77777777" w:rsidR="003D20B9" w:rsidRPr="00F71644" w:rsidRDefault="003D20B9" w:rsidP="003D20B9">
      <w:pPr>
        <w:rPr>
          <w:lang w:eastAsia="zh-CN"/>
        </w:rPr>
      </w:pPr>
    </w:p>
    <w:p w14:paraId="0D81E99D" w14:textId="0AB9CA57" w:rsidR="00BD6DC7" w:rsidRDefault="00F63DE8" w:rsidP="00BD6DC7">
      <w:pPr>
        <w:pStyle w:val="Heading2"/>
        <w:rPr>
          <w:lang w:val="x-none" w:eastAsia="zh-CN"/>
        </w:rPr>
      </w:pPr>
      <w:bookmarkStart w:id="106" w:name="_Toc124938192"/>
      <w:bookmarkStart w:id="107" w:name="_Toc125012482"/>
      <w:bookmarkStart w:id="108" w:name="_Toc125012592"/>
      <w:bookmarkStart w:id="109" w:name="_Toc129244454"/>
      <w:bookmarkStart w:id="110" w:name="_Toc130320229"/>
      <w:bookmarkStart w:id="111" w:name="_Toc130385468"/>
      <w:r w:rsidRPr="00F71644">
        <w:rPr>
          <w:rFonts w:hint="eastAsia"/>
          <w:lang w:eastAsia="zh-CN"/>
        </w:rPr>
        <w:t>7</w:t>
      </w:r>
      <w:r w:rsidR="003D20B9" w:rsidRPr="00F71644">
        <w:rPr>
          <w:lang w:eastAsia="zh-CN"/>
        </w:rPr>
        <w:t>.</w:t>
      </w:r>
      <w:r w:rsidR="003D20B9" w:rsidRPr="00F71644">
        <w:rPr>
          <w:rFonts w:hint="eastAsia"/>
          <w:lang w:eastAsia="zh-CN"/>
        </w:rPr>
        <w:t>2</w:t>
      </w:r>
      <w:r w:rsidR="003D20B9" w:rsidRPr="00F71644">
        <w:rPr>
          <w:lang w:eastAsia="zh-CN"/>
        </w:rPr>
        <w:tab/>
      </w:r>
      <w:bookmarkEnd w:id="106"/>
      <w:bookmarkEnd w:id="107"/>
      <w:bookmarkEnd w:id="108"/>
      <w:r w:rsidR="00BD6DC7">
        <w:rPr>
          <w:lang w:eastAsia="zh-CN"/>
        </w:rPr>
        <w:t>Network nodes</w:t>
      </w:r>
      <w:r w:rsidR="00BD6DC7">
        <w:rPr>
          <w:lang w:val="en-US" w:eastAsia="zh-CN"/>
        </w:rPr>
        <w:t xml:space="preserve"> requirements</w:t>
      </w:r>
      <w:bookmarkEnd w:id="109"/>
      <w:bookmarkEnd w:id="110"/>
      <w:bookmarkEnd w:id="111"/>
    </w:p>
    <w:p w14:paraId="645A3F5F" w14:textId="77777777" w:rsidR="0007673A" w:rsidRDefault="0007673A" w:rsidP="0007673A">
      <w:pPr>
        <w:rPr>
          <w:lang w:eastAsia="en-US"/>
        </w:rPr>
      </w:pPr>
      <w:r>
        <w:t xml:space="preserve">With the introduction on band n105, the following network node specifications were updated to reflect required modifications: </w:t>
      </w:r>
    </w:p>
    <w:p w14:paraId="7F02CD23" w14:textId="77777777" w:rsidR="005E194A" w:rsidRPr="0010646F" w:rsidRDefault="005E194A" w:rsidP="005E194A">
      <w:pPr>
        <w:pStyle w:val="B10"/>
        <w:rPr>
          <w:rFonts w:eastAsia="DengXian"/>
        </w:rPr>
      </w:pPr>
      <w:r>
        <w:rPr>
          <w:rFonts w:eastAsia="DengXian"/>
        </w:rPr>
        <w:t>-</w:t>
      </w:r>
      <w:r>
        <w:rPr>
          <w:rFonts w:eastAsia="DengXian"/>
        </w:rPr>
        <w:tab/>
      </w:r>
      <w:r w:rsidRPr="0010646F">
        <w:rPr>
          <w:rFonts w:eastAsia="DengXian"/>
        </w:rPr>
        <w:t>NR BS core and conformance testing specifications,</w:t>
      </w:r>
    </w:p>
    <w:p w14:paraId="2984BFC7" w14:textId="77777777" w:rsidR="005E194A" w:rsidRPr="0010646F" w:rsidRDefault="005E194A" w:rsidP="005E194A">
      <w:pPr>
        <w:pStyle w:val="B10"/>
        <w:rPr>
          <w:rFonts w:eastAsia="DengXian"/>
        </w:rPr>
      </w:pPr>
      <w:r>
        <w:rPr>
          <w:rFonts w:eastAsia="DengXian"/>
        </w:rPr>
        <w:t>-</w:t>
      </w:r>
      <w:r>
        <w:rPr>
          <w:rFonts w:eastAsia="DengXian"/>
        </w:rPr>
        <w:tab/>
      </w:r>
      <w:r w:rsidRPr="0010646F">
        <w:rPr>
          <w:rFonts w:eastAsia="DengXian"/>
        </w:rPr>
        <w:t>IAB core and conformance testing specifications,</w:t>
      </w:r>
    </w:p>
    <w:p w14:paraId="64BDFA9A" w14:textId="77777777" w:rsidR="005E194A" w:rsidRPr="0010646F" w:rsidRDefault="005E194A" w:rsidP="005E194A">
      <w:pPr>
        <w:pStyle w:val="B10"/>
        <w:rPr>
          <w:rFonts w:eastAsia="DengXian"/>
        </w:rPr>
      </w:pPr>
      <w:r>
        <w:rPr>
          <w:rFonts w:eastAsia="DengXian"/>
        </w:rPr>
        <w:t>-</w:t>
      </w:r>
      <w:r>
        <w:rPr>
          <w:rFonts w:eastAsia="DengXian"/>
        </w:rPr>
        <w:tab/>
      </w:r>
      <w:r w:rsidRPr="0010646F">
        <w:rPr>
          <w:rFonts w:eastAsia="DengXian"/>
        </w:rPr>
        <w:t>NR Repeater core and conformance testing specifications.</w:t>
      </w:r>
    </w:p>
    <w:p w14:paraId="6743C075" w14:textId="77777777" w:rsidR="005E194A" w:rsidRDefault="005E194A" w:rsidP="005E194A">
      <w:pPr>
        <w:rPr>
          <w:rFonts w:eastAsia="DengXian"/>
        </w:rPr>
      </w:pPr>
      <w:r>
        <w:t xml:space="preserve">The following technical modifications were implemented, where applicable: </w:t>
      </w:r>
    </w:p>
    <w:p w14:paraId="2D3B3287" w14:textId="77777777" w:rsidR="005E194A" w:rsidRPr="00063049" w:rsidRDefault="005E194A" w:rsidP="005E194A">
      <w:pPr>
        <w:pStyle w:val="B10"/>
      </w:pPr>
      <w:r>
        <w:t>-</w:t>
      </w:r>
      <w:r>
        <w:tab/>
      </w:r>
      <w:r w:rsidRPr="00063049">
        <w:t>Adding n105 to the list of operating bands for Operating Band Unwanted Emission (Category A, and Category B Option 1) limits,</w:t>
      </w:r>
    </w:p>
    <w:p w14:paraId="530E3FB5" w14:textId="77777777" w:rsidR="005E194A" w:rsidRPr="00063049" w:rsidRDefault="005E194A" w:rsidP="005E194A">
      <w:pPr>
        <w:pStyle w:val="B10"/>
      </w:pPr>
      <w:r>
        <w:t>-</w:t>
      </w:r>
      <w:r>
        <w:tab/>
      </w:r>
      <w:r w:rsidRPr="00063049">
        <w:t>Transmitter spurious emission requirements:</w:t>
      </w:r>
    </w:p>
    <w:p w14:paraId="64AED459" w14:textId="77777777" w:rsidR="005E194A" w:rsidRPr="00063049" w:rsidRDefault="005E194A" w:rsidP="005E194A">
      <w:pPr>
        <w:pStyle w:val="B2"/>
      </w:pPr>
      <w:r>
        <w:t xml:space="preserve"> -</w:t>
      </w:r>
      <w:r>
        <w:tab/>
      </w:r>
      <w:r w:rsidRPr="00063049">
        <w:t>co-existence requirements updated for n105 introduction,</w:t>
      </w:r>
    </w:p>
    <w:p w14:paraId="2215531E" w14:textId="77777777" w:rsidR="005E194A" w:rsidRPr="00063049" w:rsidRDefault="005E194A" w:rsidP="005E194A">
      <w:pPr>
        <w:pStyle w:val="B2"/>
      </w:pPr>
      <w:r>
        <w:t>-</w:t>
      </w:r>
      <w:r>
        <w:tab/>
      </w:r>
      <w:r w:rsidRPr="00063049">
        <w:t>co-location requirements updated for n105 introduction,</w:t>
      </w:r>
    </w:p>
    <w:p w14:paraId="2722783F" w14:textId="77777777" w:rsidR="005E194A" w:rsidRPr="00063049" w:rsidRDefault="005E194A" w:rsidP="005E194A">
      <w:pPr>
        <w:pStyle w:val="B10"/>
      </w:pPr>
      <w:r>
        <w:t>-</w:t>
      </w:r>
      <w:r>
        <w:tab/>
      </w:r>
      <w:r w:rsidRPr="00063049">
        <w:t>Receiver blocking: co-location requirements updated for n105 introduction.</w:t>
      </w:r>
    </w:p>
    <w:p w14:paraId="3A261F0A" w14:textId="77777777" w:rsidR="00D80B43" w:rsidRPr="00DC2CC0" w:rsidRDefault="00D80B43" w:rsidP="00FC17F6">
      <w:pPr>
        <w:rPr>
          <w:lang w:eastAsia="zh-CN"/>
        </w:rPr>
      </w:pPr>
    </w:p>
    <w:p w14:paraId="63819979" w14:textId="5DDF52A4" w:rsidR="00D80B43" w:rsidRDefault="00D80B43" w:rsidP="00D80B43">
      <w:pPr>
        <w:pStyle w:val="Heading1"/>
      </w:pPr>
      <w:bookmarkStart w:id="112" w:name="_Toc124938193"/>
      <w:bookmarkStart w:id="113" w:name="_Toc125012483"/>
      <w:bookmarkStart w:id="114" w:name="_Toc125012593"/>
      <w:bookmarkStart w:id="115" w:name="_Toc129244455"/>
      <w:bookmarkStart w:id="116" w:name="_Toc130320230"/>
      <w:bookmarkStart w:id="117" w:name="_Toc130385469"/>
      <w:r>
        <w:rPr>
          <w:lang w:eastAsia="zh-CN"/>
        </w:rPr>
        <w:lastRenderedPageBreak/>
        <w:t>8</w:t>
      </w:r>
      <w:r w:rsidRPr="00F71644">
        <w:tab/>
      </w:r>
      <w:r>
        <w:t>Expected Output and Time Scale</w:t>
      </w:r>
      <w:bookmarkEnd w:id="112"/>
      <w:bookmarkEnd w:id="113"/>
      <w:bookmarkEnd w:id="114"/>
      <w:bookmarkEnd w:id="115"/>
      <w:bookmarkEnd w:id="116"/>
      <w:bookmarkEnd w:id="117"/>
    </w:p>
    <w:p w14:paraId="2A5488EF" w14:textId="5D096CDD" w:rsidR="00FC17F6" w:rsidRPr="00DC2CC0" w:rsidRDefault="005E194A" w:rsidP="005E194A">
      <w:pPr>
        <w:pStyle w:val="TH"/>
        <w:rPr>
          <w:lang w:eastAsia="en-US"/>
        </w:rPr>
      </w:pPr>
      <w:r w:rsidRPr="00950BDE">
        <w:rPr>
          <w:lang w:eastAsia="en-US"/>
        </w:rPr>
        <w:t xml:space="preserve">Table </w:t>
      </w:r>
      <w:r>
        <w:rPr>
          <w:lang w:eastAsia="en-US"/>
        </w:rPr>
        <w:t>8</w:t>
      </w:r>
      <w:r w:rsidRPr="00950BDE">
        <w:rPr>
          <w:lang w:eastAsia="en-US"/>
        </w:rPr>
        <w:t xml:space="preserve">-1: </w:t>
      </w:r>
      <w:r>
        <w:rPr>
          <w:lang w:eastAsia="en-US"/>
        </w:rPr>
        <w:t>New specifications to be introduced</w:t>
      </w:r>
    </w:p>
    <w:tbl>
      <w:tblPr>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7"/>
        <w:gridCol w:w="1134"/>
        <w:gridCol w:w="2409"/>
        <w:gridCol w:w="993"/>
        <w:gridCol w:w="1074"/>
        <w:gridCol w:w="2186"/>
      </w:tblGrid>
      <w:tr w:rsidR="00FC17F6" w14:paraId="05B9B22C" w14:textId="77777777" w:rsidTr="00E751BA">
        <w:tc>
          <w:tcPr>
            <w:tcW w:w="9413" w:type="dxa"/>
            <w:gridSpan w:val="6"/>
            <w:shd w:val="clear" w:color="auto" w:fill="D9D9D9"/>
            <w:tcMar>
              <w:left w:w="57" w:type="dxa"/>
              <w:right w:w="57" w:type="dxa"/>
            </w:tcMar>
            <w:vAlign w:val="center"/>
          </w:tcPr>
          <w:p w14:paraId="2EE441B6" w14:textId="77777777" w:rsidR="00FC17F6" w:rsidRDefault="00FC17F6" w:rsidP="00E751BA">
            <w:pPr>
              <w:pStyle w:val="TAL"/>
              <w:ind w:right="-99"/>
              <w:jc w:val="center"/>
              <w:rPr>
                <w:b/>
                <w:sz w:val="16"/>
                <w:szCs w:val="16"/>
              </w:rPr>
            </w:pPr>
            <w:r>
              <w:rPr>
                <w:b/>
                <w:sz w:val="16"/>
                <w:szCs w:val="16"/>
              </w:rPr>
              <w:t xml:space="preserve">New specifications </w:t>
            </w:r>
            <w:r>
              <w:rPr>
                <w:i/>
                <w:sz w:val="16"/>
                <w:szCs w:val="16"/>
              </w:rPr>
              <w:t>{One line per specification. Create/delete lines as needed}</w:t>
            </w:r>
          </w:p>
        </w:tc>
      </w:tr>
      <w:tr w:rsidR="00FC17F6" w14:paraId="10716D9F" w14:textId="77777777" w:rsidTr="00E751BA">
        <w:tc>
          <w:tcPr>
            <w:tcW w:w="1617" w:type="dxa"/>
            <w:shd w:val="clear" w:color="auto" w:fill="D9D9D9"/>
            <w:tcMar>
              <w:left w:w="57" w:type="dxa"/>
              <w:right w:w="57" w:type="dxa"/>
            </w:tcMar>
            <w:vAlign w:val="center"/>
          </w:tcPr>
          <w:p w14:paraId="3FF4E74D" w14:textId="77777777" w:rsidR="00FC17F6" w:rsidRPr="0010646F" w:rsidRDefault="00FC17F6" w:rsidP="00E751BA">
            <w:pPr>
              <w:spacing w:after="0"/>
              <w:ind w:right="-99"/>
              <w:rPr>
                <w:rFonts w:ascii="Arial" w:hAnsi="Arial" w:cs="Arial"/>
                <w:sz w:val="16"/>
                <w:szCs w:val="16"/>
              </w:rPr>
            </w:pPr>
            <w:r w:rsidRPr="0010646F">
              <w:rPr>
                <w:rFonts w:ascii="Arial" w:hAnsi="Arial" w:cs="Arial"/>
                <w:sz w:val="16"/>
                <w:szCs w:val="16"/>
              </w:rPr>
              <w:t xml:space="preserve">Type </w:t>
            </w:r>
          </w:p>
        </w:tc>
        <w:tc>
          <w:tcPr>
            <w:tcW w:w="1134" w:type="dxa"/>
            <w:shd w:val="clear" w:color="auto" w:fill="D9D9D9"/>
            <w:tcMar>
              <w:left w:w="57" w:type="dxa"/>
              <w:right w:w="57" w:type="dxa"/>
            </w:tcMar>
            <w:vAlign w:val="center"/>
          </w:tcPr>
          <w:p w14:paraId="315A39FC" w14:textId="77777777" w:rsidR="00FC17F6" w:rsidRPr="0010646F" w:rsidRDefault="00FC17F6" w:rsidP="00E751BA">
            <w:pPr>
              <w:spacing w:after="0"/>
              <w:ind w:right="-99"/>
              <w:rPr>
                <w:rFonts w:ascii="Arial" w:hAnsi="Arial" w:cs="Arial"/>
              </w:rPr>
            </w:pPr>
            <w:r w:rsidRPr="0010646F">
              <w:rPr>
                <w:rFonts w:ascii="Arial" w:hAnsi="Arial" w:cs="Arial"/>
                <w:sz w:val="16"/>
                <w:szCs w:val="16"/>
              </w:rPr>
              <w:t>TS/TR number</w:t>
            </w:r>
          </w:p>
        </w:tc>
        <w:tc>
          <w:tcPr>
            <w:tcW w:w="2409" w:type="dxa"/>
            <w:shd w:val="clear" w:color="auto" w:fill="D9D9D9"/>
            <w:tcMar>
              <w:left w:w="57" w:type="dxa"/>
              <w:right w:w="57" w:type="dxa"/>
            </w:tcMar>
            <w:vAlign w:val="center"/>
          </w:tcPr>
          <w:p w14:paraId="6D6F372F" w14:textId="77777777" w:rsidR="00FC17F6" w:rsidRPr="00FC17F6" w:rsidRDefault="00FC17F6" w:rsidP="00E751BA">
            <w:pPr>
              <w:spacing w:after="0"/>
              <w:ind w:right="-99"/>
              <w:rPr>
                <w:rFonts w:ascii="Arial" w:hAnsi="Arial" w:cs="Arial"/>
                <w:sz w:val="16"/>
                <w:szCs w:val="16"/>
              </w:rPr>
            </w:pPr>
            <w:r w:rsidRPr="00FC17F6">
              <w:rPr>
                <w:rFonts w:ascii="Arial" w:hAnsi="Arial" w:cs="Arial"/>
                <w:sz w:val="16"/>
                <w:szCs w:val="16"/>
              </w:rPr>
              <w:t>Title</w:t>
            </w:r>
          </w:p>
        </w:tc>
        <w:tc>
          <w:tcPr>
            <w:tcW w:w="993" w:type="dxa"/>
            <w:shd w:val="clear" w:color="auto" w:fill="D9D9D9"/>
            <w:tcMar>
              <w:left w:w="57" w:type="dxa"/>
              <w:right w:w="57" w:type="dxa"/>
            </w:tcMar>
            <w:vAlign w:val="center"/>
          </w:tcPr>
          <w:p w14:paraId="5EA50095" w14:textId="77777777" w:rsidR="00FC17F6" w:rsidRPr="00FC17F6" w:rsidRDefault="00FC17F6" w:rsidP="00E751BA">
            <w:pPr>
              <w:spacing w:after="0"/>
              <w:ind w:right="-99"/>
              <w:rPr>
                <w:rFonts w:ascii="Arial" w:hAnsi="Arial" w:cs="Arial"/>
                <w:sz w:val="16"/>
                <w:szCs w:val="16"/>
              </w:rPr>
            </w:pPr>
            <w:r w:rsidRPr="00FC17F6">
              <w:rPr>
                <w:rFonts w:ascii="Arial" w:hAnsi="Arial" w:cs="Arial"/>
                <w:sz w:val="16"/>
                <w:szCs w:val="16"/>
              </w:rPr>
              <w:t xml:space="preserve">For info </w:t>
            </w:r>
            <w:r w:rsidRPr="00FC17F6">
              <w:rPr>
                <w:rFonts w:ascii="Arial" w:hAnsi="Arial" w:cs="Arial"/>
                <w:sz w:val="16"/>
                <w:szCs w:val="16"/>
              </w:rPr>
              <w:br/>
              <w:t xml:space="preserve">at TSG# </w:t>
            </w:r>
          </w:p>
        </w:tc>
        <w:tc>
          <w:tcPr>
            <w:tcW w:w="1074" w:type="dxa"/>
            <w:shd w:val="clear" w:color="auto" w:fill="D9D9D9"/>
            <w:tcMar>
              <w:left w:w="57" w:type="dxa"/>
              <w:right w:w="57" w:type="dxa"/>
            </w:tcMar>
            <w:vAlign w:val="center"/>
          </w:tcPr>
          <w:p w14:paraId="7B142D5D" w14:textId="77777777" w:rsidR="00FC17F6" w:rsidRPr="00FC17F6" w:rsidRDefault="00FC17F6" w:rsidP="00E751BA">
            <w:pPr>
              <w:spacing w:after="0"/>
              <w:ind w:right="-99"/>
              <w:rPr>
                <w:rFonts w:ascii="Arial" w:hAnsi="Arial" w:cs="Arial"/>
                <w:sz w:val="16"/>
                <w:szCs w:val="16"/>
              </w:rPr>
            </w:pPr>
            <w:r w:rsidRPr="00FC17F6">
              <w:rPr>
                <w:rFonts w:ascii="Arial" w:hAnsi="Arial" w:cs="Arial"/>
                <w:sz w:val="16"/>
                <w:szCs w:val="16"/>
              </w:rPr>
              <w:t>For approval at TSG#</w:t>
            </w:r>
          </w:p>
        </w:tc>
        <w:tc>
          <w:tcPr>
            <w:tcW w:w="2186" w:type="dxa"/>
            <w:shd w:val="clear" w:color="auto" w:fill="D9D9D9"/>
            <w:tcMar>
              <w:left w:w="57" w:type="dxa"/>
              <w:right w:w="57" w:type="dxa"/>
            </w:tcMar>
            <w:vAlign w:val="center"/>
          </w:tcPr>
          <w:p w14:paraId="501D55CD" w14:textId="77777777" w:rsidR="00FC17F6" w:rsidRPr="00FC17F6" w:rsidRDefault="00FC17F6" w:rsidP="00E751BA">
            <w:pPr>
              <w:spacing w:after="0"/>
              <w:ind w:right="-99"/>
              <w:rPr>
                <w:rFonts w:ascii="Arial" w:hAnsi="Arial" w:cs="Arial"/>
                <w:sz w:val="16"/>
                <w:szCs w:val="16"/>
              </w:rPr>
            </w:pPr>
            <w:r w:rsidRPr="00FC17F6">
              <w:rPr>
                <w:rFonts w:ascii="Arial" w:hAnsi="Arial" w:cs="Arial"/>
                <w:sz w:val="16"/>
                <w:szCs w:val="16"/>
              </w:rPr>
              <w:t>Remarks</w:t>
            </w:r>
          </w:p>
        </w:tc>
      </w:tr>
      <w:tr w:rsidR="00FC17F6" w14:paraId="652CFCCF" w14:textId="77777777" w:rsidTr="00E751BA">
        <w:tc>
          <w:tcPr>
            <w:tcW w:w="1617" w:type="dxa"/>
          </w:tcPr>
          <w:p w14:paraId="6A871F90" w14:textId="77777777" w:rsidR="00FC17F6" w:rsidRDefault="00FC17F6" w:rsidP="00E751BA">
            <w:pPr>
              <w:spacing w:after="0"/>
              <w:rPr>
                <w:i/>
              </w:rPr>
            </w:pPr>
            <w:r>
              <w:rPr>
                <w:i/>
              </w:rPr>
              <w:t>Internal  TR</w:t>
            </w:r>
          </w:p>
        </w:tc>
        <w:tc>
          <w:tcPr>
            <w:tcW w:w="1134" w:type="dxa"/>
          </w:tcPr>
          <w:p w14:paraId="5CD2B6FF" w14:textId="77777777" w:rsidR="00FC17F6" w:rsidRPr="0010646F" w:rsidRDefault="00000000" w:rsidP="00E751BA">
            <w:pPr>
              <w:spacing w:after="0"/>
              <w:rPr>
                <w:rFonts w:ascii="Arial" w:hAnsi="Arial" w:cs="Arial"/>
                <w:i/>
                <w:sz w:val="16"/>
                <w:szCs w:val="16"/>
              </w:rPr>
            </w:pPr>
            <w:hyperlink r:id="rId18" w:tgtFrame="https://www.3gpp.org/_blank" w:history="1">
              <w:r w:rsidR="00FC17F6" w:rsidRPr="0010646F">
                <w:rPr>
                  <w:rFonts w:ascii="Arial" w:hAnsi="Arial" w:cs="Arial"/>
                  <w:sz w:val="16"/>
                  <w:szCs w:val="16"/>
                </w:rPr>
                <w:t>38.892</w:t>
              </w:r>
            </w:hyperlink>
          </w:p>
        </w:tc>
        <w:tc>
          <w:tcPr>
            <w:tcW w:w="2409" w:type="dxa"/>
          </w:tcPr>
          <w:p w14:paraId="1AC32CC1" w14:textId="77777777" w:rsidR="00FC17F6" w:rsidRPr="0010646F" w:rsidRDefault="00FC17F6" w:rsidP="00E751BA">
            <w:pPr>
              <w:spacing w:after="0"/>
              <w:rPr>
                <w:rFonts w:ascii="Arial" w:hAnsi="Arial" w:cs="Arial"/>
                <w:i/>
                <w:sz w:val="16"/>
                <w:szCs w:val="16"/>
              </w:rPr>
            </w:pPr>
            <w:r w:rsidRPr="0010646F">
              <w:rPr>
                <w:rFonts w:ascii="Arial" w:hAnsi="Arial" w:cs="Arial"/>
                <w:sz w:val="16"/>
                <w:szCs w:val="16"/>
              </w:rPr>
              <w:t>APT 600 MHz NR band</w:t>
            </w:r>
          </w:p>
        </w:tc>
        <w:tc>
          <w:tcPr>
            <w:tcW w:w="993" w:type="dxa"/>
          </w:tcPr>
          <w:p w14:paraId="4C98B2F7" w14:textId="77777777" w:rsidR="00FC17F6" w:rsidRDefault="00FC17F6" w:rsidP="00E751BA">
            <w:pPr>
              <w:spacing w:after="0"/>
              <w:rPr>
                <w:i/>
              </w:rPr>
            </w:pPr>
          </w:p>
        </w:tc>
        <w:tc>
          <w:tcPr>
            <w:tcW w:w="1074" w:type="dxa"/>
          </w:tcPr>
          <w:p w14:paraId="1916992E" w14:textId="77777777" w:rsidR="00FC17F6" w:rsidRPr="0010646F" w:rsidRDefault="00FC17F6" w:rsidP="00E751BA">
            <w:pPr>
              <w:spacing w:after="0"/>
              <w:rPr>
                <w:rFonts w:ascii="Arial" w:hAnsi="Arial" w:cs="Arial"/>
                <w:iCs/>
                <w:sz w:val="16"/>
                <w:szCs w:val="16"/>
              </w:rPr>
            </w:pPr>
            <w:r w:rsidRPr="0010646F">
              <w:rPr>
                <w:rFonts w:ascii="Arial" w:hAnsi="Arial" w:cs="Arial"/>
                <w:iCs/>
                <w:sz w:val="16"/>
                <w:szCs w:val="16"/>
              </w:rPr>
              <w:t>RAN#99</w:t>
            </w:r>
          </w:p>
        </w:tc>
        <w:tc>
          <w:tcPr>
            <w:tcW w:w="2186" w:type="dxa"/>
          </w:tcPr>
          <w:p w14:paraId="12FF3F53" w14:textId="77777777" w:rsidR="00FC17F6" w:rsidRDefault="00FC17F6" w:rsidP="00E751BA">
            <w:pPr>
              <w:spacing w:after="0"/>
              <w:rPr>
                <w:i/>
              </w:rPr>
            </w:pPr>
          </w:p>
        </w:tc>
      </w:tr>
    </w:tbl>
    <w:p w14:paraId="0F3F6984" w14:textId="68C5405A" w:rsidR="00FC17F6" w:rsidRDefault="00FC17F6">
      <w:pPr>
        <w:overflowPunct/>
        <w:autoSpaceDE/>
        <w:autoSpaceDN/>
        <w:adjustRightInd/>
        <w:spacing w:after="0"/>
        <w:textAlignment w:val="auto"/>
        <w:rPr>
          <w:lang w:val="en-NZ" w:eastAsia="zh-CN"/>
        </w:rPr>
      </w:pPr>
    </w:p>
    <w:p w14:paraId="7242A584" w14:textId="6B9B30B4" w:rsidR="005E194A" w:rsidRPr="005E194A" w:rsidRDefault="005E194A" w:rsidP="005E194A">
      <w:pPr>
        <w:pStyle w:val="TH"/>
        <w:rPr>
          <w:lang w:eastAsia="en-US"/>
        </w:rPr>
      </w:pPr>
      <w:r w:rsidRPr="00950BDE">
        <w:rPr>
          <w:lang w:eastAsia="en-US"/>
        </w:rPr>
        <w:t xml:space="preserve">Table </w:t>
      </w:r>
      <w:r>
        <w:rPr>
          <w:lang w:eastAsia="en-US"/>
        </w:rPr>
        <w:t>8</w:t>
      </w:r>
      <w:r w:rsidRPr="00950BDE">
        <w:rPr>
          <w:lang w:eastAsia="en-US"/>
        </w:rPr>
        <w:t>-</w:t>
      </w:r>
      <w:r>
        <w:rPr>
          <w:lang w:eastAsia="en-US"/>
        </w:rPr>
        <w:t>2</w:t>
      </w:r>
      <w:r w:rsidRPr="00950BDE">
        <w:rPr>
          <w:lang w:eastAsia="en-US"/>
        </w:rPr>
        <w:t xml:space="preserve">: </w:t>
      </w:r>
      <w:r>
        <w:rPr>
          <w:lang w:eastAsia="en-US"/>
        </w:rPr>
        <w:t>Impacted specifications</w:t>
      </w:r>
    </w:p>
    <w:tbl>
      <w:tblPr>
        <w:tblW w:w="0" w:type="auto"/>
        <w:jc w:val="center"/>
        <w:tblCellMar>
          <w:left w:w="28" w:type="dxa"/>
          <w:right w:w="28" w:type="dxa"/>
        </w:tblCellMar>
        <w:tblLook w:val="04A0" w:firstRow="1" w:lastRow="0" w:firstColumn="1" w:lastColumn="0" w:noHBand="0" w:noVBand="1"/>
      </w:tblPr>
      <w:tblGrid>
        <w:gridCol w:w="1445"/>
        <w:gridCol w:w="4344"/>
        <w:gridCol w:w="1417"/>
        <w:gridCol w:w="2101"/>
      </w:tblGrid>
      <w:tr w:rsidR="00FC17F6" w14:paraId="3AB1AED4" w14:textId="77777777" w:rsidTr="00E751BA">
        <w:trPr>
          <w:cantSplit/>
          <w:jc w:val="center"/>
        </w:trPr>
        <w:tc>
          <w:tcPr>
            <w:tcW w:w="9307" w:type="dxa"/>
            <w:gridSpan w:val="4"/>
            <w:tcBorders>
              <w:top w:val="single" w:sz="4" w:space="0" w:color="auto"/>
              <w:left w:val="single" w:sz="4" w:space="0" w:color="auto"/>
              <w:bottom w:val="single" w:sz="4" w:space="0" w:color="auto"/>
              <w:right w:val="single" w:sz="4" w:space="0" w:color="auto"/>
            </w:tcBorders>
            <w:shd w:val="clear" w:color="auto" w:fill="E0E0E0"/>
            <w:vAlign w:val="center"/>
          </w:tcPr>
          <w:p w14:paraId="0493F1D8" w14:textId="77777777" w:rsidR="00FC17F6" w:rsidRDefault="00FC17F6" w:rsidP="00E751BA">
            <w:pPr>
              <w:pStyle w:val="TAL"/>
              <w:ind w:right="-99"/>
              <w:jc w:val="center"/>
              <w:rPr>
                <w:sz w:val="16"/>
                <w:szCs w:val="16"/>
              </w:rPr>
            </w:pPr>
            <w:r>
              <w:rPr>
                <w:b/>
                <w:sz w:val="16"/>
                <w:szCs w:val="16"/>
              </w:rPr>
              <w:t xml:space="preserve">Impacted existing TS/TR </w:t>
            </w:r>
            <w:r>
              <w:rPr>
                <w:i/>
                <w:sz w:val="16"/>
                <w:szCs w:val="16"/>
              </w:rPr>
              <w:t>{One line per specification. Create/delete lines as needed}</w:t>
            </w:r>
          </w:p>
        </w:tc>
      </w:tr>
      <w:tr w:rsidR="00FC17F6" w14:paraId="13B13B36"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shd w:val="clear" w:color="auto" w:fill="E0E0E0"/>
            <w:vAlign w:val="center"/>
          </w:tcPr>
          <w:p w14:paraId="4D8CE02B" w14:textId="77777777" w:rsidR="00FC17F6" w:rsidRDefault="00FC17F6" w:rsidP="00E751BA">
            <w:pPr>
              <w:pStyle w:val="TAL"/>
              <w:ind w:right="-99"/>
              <w:rPr>
                <w:sz w:val="16"/>
                <w:szCs w:val="16"/>
              </w:rPr>
            </w:pPr>
            <w:r>
              <w:rPr>
                <w:sz w:val="16"/>
                <w:szCs w:val="16"/>
              </w:rPr>
              <w:t>TS/TR No.</w:t>
            </w:r>
          </w:p>
        </w:tc>
        <w:tc>
          <w:tcPr>
            <w:tcW w:w="4344" w:type="dxa"/>
            <w:tcBorders>
              <w:top w:val="single" w:sz="4" w:space="0" w:color="auto"/>
              <w:left w:val="single" w:sz="4" w:space="0" w:color="auto"/>
              <w:bottom w:val="single" w:sz="4" w:space="0" w:color="auto"/>
              <w:right w:val="single" w:sz="4" w:space="0" w:color="auto"/>
            </w:tcBorders>
            <w:shd w:val="clear" w:color="auto" w:fill="E0E0E0"/>
            <w:vAlign w:val="center"/>
          </w:tcPr>
          <w:p w14:paraId="3080B3B4" w14:textId="77777777" w:rsidR="00FC17F6" w:rsidRDefault="00FC17F6" w:rsidP="00E751BA">
            <w:pPr>
              <w:spacing w:after="0"/>
              <w:ind w:right="-99"/>
              <w:rPr>
                <w:sz w:val="16"/>
                <w:szCs w:val="16"/>
              </w:rPr>
            </w:pPr>
            <w:r>
              <w:rPr>
                <w:sz w:val="16"/>
                <w:szCs w:val="16"/>
              </w:rPr>
              <w:t>D</w:t>
            </w:r>
            <w:r>
              <w:rPr>
                <w:rFonts w:ascii="Arial" w:hAnsi="Arial"/>
                <w:sz w:val="16"/>
                <w:szCs w:val="16"/>
              </w:rPr>
              <w:t xml:space="preserve">escription of change </w:t>
            </w:r>
          </w:p>
        </w:tc>
        <w:tc>
          <w:tcPr>
            <w:tcW w:w="1417" w:type="dxa"/>
            <w:tcBorders>
              <w:top w:val="single" w:sz="4" w:space="0" w:color="auto"/>
              <w:left w:val="single" w:sz="4" w:space="0" w:color="auto"/>
              <w:bottom w:val="single" w:sz="4" w:space="0" w:color="auto"/>
              <w:right w:val="single" w:sz="4" w:space="0" w:color="auto"/>
            </w:tcBorders>
            <w:shd w:val="clear" w:color="auto" w:fill="E0E0E0"/>
            <w:vAlign w:val="center"/>
          </w:tcPr>
          <w:p w14:paraId="547AD150" w14:textId="77777777" w:rsidR="00FC17F6" w:rsidRDefault="00FC17F6" w:rsidP="00E751BA">
            <w:pPr>
              <w:pStyle w:val="TAL"/>
              <w:ind w:right="-99"/>
              <w:rPr>
                <w:sz w:val="16"/>
                <w:szCs w:val="16"/>
              </w:rPr>
            </w:pPr>
            <w:r>
              <w:rPr>
                <w:sz w:val="16"/>
                <w:szCs w:val="16"/>
              </w:rPr>
              <w:t>Target completion plenary#</w:t>
            </w:r>
          </w:p>
        </w:tc>
        <w:tc>
          <w:tcPr>
            <w:tcW w:w="2101" w:type="dxa"/>
            <w:tcBorders>
              <w:top w:val="single" w:sz="4" w:space="0" w:color="auto"/>
              <w:left w:val="single" w:sz="4" w:space="0" w:color="auto"/>
              <w:bottom w:val="single" w:sz="4" w:space="0" w:color="auto"/>
              <w:right w:val="single" w:sz="4" w:space="0" w:color="auto"/>
            </w:tcBorders>
            <w:shd w:val="clear" w:color="auto" w:fill="E0E0E0"/>
          </w:tcPr>
          <w:p w14:paraId="06BCCA80" w14:textId="77777777" w:rsidR="00FC17F6" w:rsidRDefault="00FC17F6" w:rsidP="00E751BA">
            <w:pPr>
              <w:pStyle w:val="TAL"/>
              <w:ind w:right="-99"/>
              <w:rPr>
                <w:sz w:val="16"/>
                <w:szCs w:val="16"/>
              </w:rPr>
            </w:pPr>
            <w:r>
              <w:rPr>
                <w:sz w:val="16"/>
                <w:szCs w:val="16"/>
              </w:rPr>
              <w:t>Remarks</w:t>
            </w:r>
          </w:p>
        </w:tc>
      </w:tr>
      <w:tr w:rsidR="00FC17F6" w14:paraId="5D92E78B"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11394EA0" w14:textId="77777777" w:rsidR="00FC17F6" w:rsidRDefault="00FC17F6" w:rsidP="00E751BA">
            <w:pPr>
              <w:spacing w:after="0"/>
              <w:rPr>
                <w:rFonts w:ascii="Arial" w:hAnsi="Arial" w:cs="Arial"/>
                <w:iCs/>
                <w:sz w:val="16"/>
                <w:szCs w:val="16"/>
              </w:rPr>
            </w:pPr>
            <w:r>
              <w:rPr>
                <w:rFonts w:ascii="Arial" w:hAnsi="Arial" w:cs="Arial"/>
                <w:iCs/>
                <w:sz w:val="16"/>
                <w:szCs w:val="16"/>
              </w:rPr>
              <w:t>38.101-1</w:t>
            </w:r>
          </w:p>
        </w:tc>
        <w:tc>
          <w:tcPr>
            <w:tcW w:w="4344" w:type="dxa"/>
            <w:tcBorders>
              <w:top w:val="single" w:sz="4" w:space="0" w:color="auto"/>
              <w:left w:val="single" w:sz="4" w:space="0" w:color="auto"/>
              <w:bottom w:val="single" w:sz="4" w:space="0" w:color="auto"/>
              <w:right w:val="single" w:sz="4" w:space="0" w:color="auto"/>
            </w:tcBorders>
          </w:tcPr>
          <w:p w14:paraId="5E8A18F4" w14:textId="77777777" w:rsidR="00FC17F6" w:rsidRDefault="00FC17F6" w:rsidP="00E751BA">
            <w:pPr>
              <w:spacing w:after="0"/>
              <w:rPr>
                <w:rFonts w:ascii="Arial" w:hAnsi="Arial" w:cs="Arial"/>
                <w:iCs/>
                <w:sz w:val="16"/>
                <w:szCs w:val="16"/>
              </w:rPr>
            </w:pPr>
            <w:r>
              <w:rPr>
                <w:rFonts w:ascii="Arial" w:hAnsi="Arial" w:cs="Arial"/>
                <w:iCs/>
                <w:sz w:val="16"/>
                <w:szCs w:val="16"/>
              </w:rPr>
              <w:t>NR; UE Radio transmission and reception</w:t>
            </w:r>
          </w:p>
        </w:tc>
        <w:tc>
          <w:tcPr>
            <w:tcW w:w="1417" w:type="dxa"/>
            <w:tcBorders>
              <w:top w:val="single" w:sz="4" w:space="0" w:color="auto"/>
              <w:left w:val="single" w:sz="4" w:space="0" w:color="auto"/>
              <w:bottom w:val="single" w:sz="4" w:space="0" w:color="auto"/>
              <w:right w:val="single" w:sz="4" w:space="0" w:color="auto"/>
            </w:tcBorders>
          </w:tcPr>
          <w:p w14:paraId="72EC37C2"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6B23F5A0" w14:textId="77777777" w:rsidR="00FC17F6" w:rsidRDefault="00FC17F6" w:rsidP="00E751BA">
            <w:pPr>
              <w:spacing w:after="0"/>
              <w:rPr>
                <w:rFonts w:ascii="Arial" w:hAnsi="Arial" w:cs="Arial"/>
                <w:iCs/>
                <w:sz w:val="16"/>
                <w:szCs w:val="16"/>
              </w:rPr>
            </w:pPr>
            <w:r>
              <w:rPr>
                <w:rFonts w:ascii="Arial" w:hAnsi="Arial" w:cs="Arial"/>
                <w:iCs/>
                <w:sz w:val="16"/>
                <w:szCs w:val="16"/>
                <w:lang w:eastAsia="ja-JP"/>
              </w:rPr>
              <w:t>Core part</w:t>
            </w:r>
          </w:p>
        </w:tc>
      </w:tr>
      <w:tr w:rsidR="00FC17F6" w14:paraId="734429D6"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67C9B967" w14:textId="77777777" w:rsidR="00FC17F6" w:rsidRDefault="00FC17F6" w:rsidP="00E751BA">
            <w:pPr>
              <w:spacing w:after="0"/>
              <w:rPr>
                <w:rFonts w:ascii="Arial" w:hAnsi="Arial" w:cs="Arial"/>
                <w:iCs/>
                <w:sz w:val="16"/>
                <w:szCs w:val="16"/>
              </w:rPr>
            </w:pPr>
            <w:r>
              <w:rPr>
                <w:rFonts w:ascii="Arial" w:hAnsi="Arial" w:cs="Arial"/>
                <w:iCs/>
                <w:sz w:val="16"/>
                <w:szCs w:val="16"/>
              </w:rPr>
              <w:t>38.133</w:t>
            </w:r>
          </w:p>
        </w:tc>
        <w:tc>
          <w:tcPr>
            <w:tcW w:w="4344" w:type="dxa"/>
            <w:tcBorders>
              <w:top w:val="single" w:sz="4" w:space="0" w:color="auto"/>
              <w:left w:val="single" w:sz="4" w:space="0" w:color="auto"/>
              <w:bottom w:val="single" w:sz="4" w:space="0" w:color="auto"/>
              <w:right w:val="single" w:sz="4" w:space="0" w:color="auto"/>
            </w:tcBorders>
          </w:tcPr>
          <w:p w14:paraId="40DA9290"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NR; Requirements for support of radio resource management</w:t>
            </w:r>
          </w:p>
        </w:tc>
        <w:tc>
          <w:tcPr>
            <w:tcW w:w="1417" w:type="dxa"/>
            <w:tcBorders>
              <w:top w:val="single" w:sz="4" w:space="0" w:color="auto"/>
              <w:left w:val="single" w:sz="4" w:space="0" w:color="auto"/>
              <w:bottom w:val="single" w:sz="4" w:space="0" w:color="auto"/>
              <w:right w:val="single" w:sz="4" w:space="0" w:color="auto"/>
            </w:tcBorders>
          </w:tcPr>
          <w:p w14:paraId="1C35789B"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4A608110" w14:textId="77777777" w:rsidR="00FC17F6" w:rsidRDefault="00FC17F6" w:rsidP="00E751BA">
            <w:pPr>
              <w:spacing w:after="0"/>
              <w:rPr>
                <w:rFonts w:ascii="Arial" w:hAnsi="Arial" w:cs="Arial"/>
                <w:iCs/>
                <w:sz w:val="16"/>
                <w:szCs w:val="16"/>
              </w:rPr>
            </w:pPr>
            <w:r>
              <w:rPr>
                <w:rFonts w:ascii="Arial" w:hAnsi="Arial" w:cs="Arial"/>
                <w:iCs/>
                <w:sz w:val="16"/>
                <w:szCs w:val="16"/>
                <w:lang w:eastAsia="ja-JP"/>
              </w:rPr>
              <w:t>Core part</w:t>
            </w:r>
          </w:p>
        </w:tc>
      </w:tr>
      <w:tr w:rsidR="00FC17F6" w14:paraId="45DDBF8D"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1905ED95" w14:textId="77777777" w:rsidR="00FC17F6" w:rsidRDefault="00FC17F6" w:rsidP="00E751BA">
            <w:pPr>
              <w:spacing w:after="0"/>
              <w:rPr>
                <w:rFonts w:ascii="Arial" w:hAnsi="Arial" w:cs="Arial"/>
                <w:iCs/>
                <w:sz w:val="16"/>
                <w:szCs w:val="16"/>
              </w:rPr>
            </w:pPr>
            <w:r>
              <w:rPr>
                <w:rFonts w:ascii="Arial" w:hAnsi="Arial" w:cs="Arial"/>
                <w:iCs/>
                <w:sz w:val="16"/>
                <w:szCs w:val="16"/>
              </w:rPr>
              <w:t>38.104</w:t>
            </w:r>
          </w:p>
        </w:tc>
        <w:tc>
          <w:tcPr>
            <w:tcW w:w="4344" w:type="dxa"/>
            <w:tcBorders>
              <w:top w:val="single" w:sz="4" w:space="0" w:color="auto"/>
              <w:left w:val="single" w:sz="4" w:space="0" w:color="auto"/>
              <w:bottom w:val="single" w:sz="4" w:space="0" w:color="auto"/>
              <w:right w:val="single" w:sz="4" w:space="0" w:color="auto"/>
            </w:tcBorders>
          </w:tcPr>
          <w:p w14:paraId="137823E8"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NR; BS Radio transmission and reception</w:t>
            </w:r>
          </w:p>
        </w:tc>
        <w:tc>
          <w:tcPr>
            <w:tcW w:w="1417" w:type="dxa"/>
            <w:tcBorders>
              <w:top w:val="single" w:sz="4" w:space="0" w:color="auto"/>
              <w:left w:val="single" w:sz="4" w:space="0" w:color="auto"/>
              <w:bottom w:val="single" w:sz="4" w:space="0" w:color="auto"/>
              <w:right w:val="single" w:sz="4" w:space="0" w:color="auto"/>
            </w:tcBorders>
          </w:tcPr>
          <w:p w14:paraId="0306264B"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1DF7C8C4" w14:textId="77777777" w:rsidR="00FC17F6" w:rsidRDefault="00FC17F6" w:rsidP="00E751BA">
            <w:pPr>
              <w:spacing w:after="0"/>
              <w:rPr>
                <w:rFonts w:ascii="Arial" w:hAnsi="Arial" w:cs="Arial"/>
                <w:iCs/>
                <w:sz w:val="16"/>
                <w:szCs w:val="16"/>
              </w:rPr>
            </w:pPr>
            <w:r>
              <w:rPr>
                <w:rFonts w:ascii="Arial" w:hAnsi="Arial" w:cs="Arial"/>
                <w:iCs/>
                <w:sz w:val="16"/>
                <w:szCs w:val="16"/>
                <w:lang w:eastAsia="ja-JP"/>
              </w:rPr>
              <w:t>Core part</w:t>
            </w:r>
          </w:p>
        </w:tc>
      </w:tr>
      <w:tr w:rsidR="00FC17F6" w14:paraId="45D6D34A"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670A657A" w14:textId="77777777" w:rsidR="00FC17F6" w:rsidRDefault="00FC17F6" w:rsidP="00E751BA">
            <w:pPr>
              <w:spacing w:after="0"/>
              <w:rPr>
                <w:rFonts w:ascii="Arial" w:hAnsi="Arial" w:cs="Arial"/>
                <w:iCs/>
                <w:sz w:val="16"/>
                <w:szCs w:val="16"/>
              </w:rPr>
            </w:pPr>
            <w:r>
              <w:rPr>
                <w:rFonts w:ascii="Arial" w:hAnsi="Arial" w:cs="Arial"/>
                <w:iCs/>
                <w:sz w:val="16"/>
                <w:szCs w:val="16"/>
              </w:rPr>
              <w:t>38.141-1</w:t>
            </w:r>
          </w:p>
        </w:tc>
        <w:tc>
          <w:tcPr>
            <w:tcW w:w="4344" w:type="dxa"/>
            <w:tcBorders>
              <w:top w:val="single" w:sz="4" w:space="0" w:color="auto"/>
              <w:left w:val="single" w:sz="4" w:space="0" w:color="auto"/>
              <w:bottom w:val="single" w:sz="4" w:space="0" w:color="auto"/>
              <w:right w:val="single" w:sz="4" w:space="0" w:color="auto"/>
            </w:tcBorders>
          </w:tcPr>
          <w:p w14:paraId="14E3F0AF"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NR; Base Station (BS) conformance testing Part 1: Conducted conformance testing</w:t>
            </w:r>
          </w:p>
        </w:tc>
        <w:tc>
          <w:tcPr>
            <w:tcW w:w="1417" w:type="dxa"/>
            <w:tcBorders>
              <w:top w:val="single" w:sz="4" w:space="0" w:color="auto"/>
              <w:left w:val="single" w:sz="4" w:space="0" w:color="auto"/>
              <w:bottom w:val="single" w:sz="4" w:space="0" w:color="auto"/>
              <w:right w:val="single" w:sz="4" w:space="0" w:color="auto"/>
            </w:tcBorders>
          </w:tcPr>
          <w:p w14:paraId="07952A9E"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009095FE" w14:textId="77777777" w:rsidR="00FC17F6" w:rsidRDefault="00FC17F6" w:rsidP="00E751BA">
            <w:pPr>
              <w:spacing w:after="0"/>
              <w:rPr>
                <w:rFonts w:ascii="Arial" w:hAnsi="Arial" w:cs="Arial"/>
                <w:iCs/>
                <w:sz w:val="16"/>
                <w:szCs w:val="16"/>
              </w:rPr>
            </w:pPr>
            <w:r>
              <w:rPr>
                <w:rFonts w:ascii="Arial" w:hAnsi="Arial" w:cs="Arial"/>
                <w:iCs/>
                <w:sz w:val="16"/>
                <w:szCs w:val="16"/>
                <w:lang w:eastAsia="ja-JP"/>
              </w:rPr>
              <w:t>Perf. Part</w:t>
            </w:r>
          </w:p>
        </w:tc>
      </w:tr>
      <w:tr w:rsidR="00FC17F6" w14:paraId="5FA9329D"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5D74A98E" w14:textId="77777777" w:rsidR="00FC17F6" w:rsidRDefault="00FC17F6" w:rsidP="00E751BA">
            <w:pPr>
              <w:spacing w:after="0"/>
              <w:rPr>
                <w:rFonts w:ascii="Arial" w:hAnsi="Arial" w:cs="Arial"/>
                <w:iCs/>
                <w:sz w:val="16"/>
                <w:szCs w:val="16"/>
              </w:rPr>
            </w:pPr>
            <w:r>
              <w:rPr>
                <w:rFonts w:ascii="Arial" w:hAnsi="Arial" w:cs="Arial"/>
                <w:iCs/>
                <w:sz w:val="16"/>
                <w:szCs w:val="16"/>
              </w:rPr>
              <w:t>38.141-2</w:t>
            </w:r>
          </w:p>
        </w:tc>
        <w:tc>
          <w:tcPr>
            <w:tcW w:w="4344" w:type="dxa"/>
            <w:tcBorders>
              <w:top w:val="single" w:sz="4" w:space="0" w:color="auto"/>
              <w:left w:val="single" w:sz="4" w:space="0" w:color="auto"/>
              <w:bottom w:val="single" w:sz="4" w:space="0" w:color="auto"/>
              <w:right w:val="single" w:sz="4" w:space="0" w:color="auto"/>
            </w:tcBorders>
          </w:tcPr>
          <w:p w14:paraId="5F999290"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 xml:space="preserve">NR; Base Station (BS) conformance testing Part 2: </w:t>
            </w:r>
          </w:p>
          <w:p w14:paraId="21988052"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Radiated conformance testing</w:t>
            </w:r>
          </w:p>
        </w:tc>
        <w:tc>
          <w:tcPr>
            <w:tcW w:w="1417" w:type="dxa"/>
            <w:tcBorders>
              <w:top w:val="single" w:sz="4" w:space="0" w:color="auto"/>
              <w:left w:val="single" w:sz="4" w:space="0" w:color="auto"/>
              <w:bottom w:val="single" w:sz="4" w:space="0" w:color="auto"/>
              <w:right w:val="single" w:sz="4" w:space="0" w:color="auto"/>
            </w:tcBorders>
          </w:tcPr>
          <w:p w14:paraId="727F93BE"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2353C494"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Perf. Part</w:t>
            </w:r>
          </w:p>
        </w:tc>
      </w:tr>
      <w:tr w:rsidR="00FC17F6" w14:paraId="117F049F"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79078A7F" w14:textId="77777777" w:rsidR="00FC17F6" w:rsidRDefault="00FC17F6" w:rsidP="00E751BA">
            <w:pPr>
              <w:spacing w:after="0"/>
              <w:rPr>
                <w:rFonts w:ascii="Arial" w:hAnsi="Arial" w:cs="Arial"/>
                <w:iCs/>
                <w:sz w:val="16"/>
                <w:szCs w:val="16"/>
              </w:rPr>
            </w:pPr>
            <w:r>
              <w:rPr>
                <w:rFonts w:ascii="Arial" w:hAnsi="Arial" w:cs="Arial"/>
                <w:iCs/>
                <w:sz w:val="16"/>
                <w:szCs w:val="16"/>
              </w:rPr>
              <w:t>36.104</w:t>
            </w:r>
          </w:p>
        </w:tc>
        <w:tc>
          <w:tcPr>
            <w:tcW w:w="4344" w:type="dxa"/>
            <w:tcBorders>
              <w:top w:val="single" w:sz="4" w:space="0" w:color="auto"/>
              <w:left w:val="single" w:sz="4" w:space="0" w:color="auto"/>
              <w:bottom w:val="single" w:sz="4" w:space="0" w:color="auto"/>
              <w:right w:val="single" w:sz="4" w:space="0" w:color="auto"/>
            </w:tcBorders>
          </w:tcPr>
          <w:p w14:paraId="315925B2" w14:textId="77777777" w:rsidR="00FC17F6" w:rsidRDefault="00FC17F6" w:rsidP="00E751BA">
            <w:pPr>
              <w:spacing w:after="0"/>
              <w:rPr>
                <w:rFonts w:ascii="Arial" w:hAnsi="Arial" w:cs="Arial"/>
                <w:iCs/>
                <w:sz w:val="16"/>
                <w:szCs w:val="16"/>
                <w:lang w:eastAsia="ja-JP"/>
              </w:rPr>
            </w:pPr>
            <w:r>
              <w:rPr>
                <w:rFonts w:ascii="Arial" w:hAnsi="Arial"/>
                <w:sz w:val="16"/>
                <w:szCs w:val="16"/>
                <w:lang w:eastAsia="ja-JP"/>
              </w:rPr>
              <w:t>E-UTRA; BS Radio transmission and reception</w:t>
            </w:r>
          </w:p>
        </w:tc>
        <w:tc>
          <w:tcPr>
            <w:tcW w:w="1417" w:type="dxa"/>
            <w:tcBorders>
              <w:top w:val="single" w:sz="4" w:space="0" w:color="auto"/>
              <w:left w:val="single" w:sz="4" w:space="0" w:color="auto"/>
              <w:bottom w:val="single" w:sz="4" w:space="0" w:color="auto"/>
              <w:right w:val="single" w:sz="4" w:space="0" w:color="auto"/>
            </w:tcBorders>
          </w:tcPr>
          <w:p w14:paraId="4407E55F"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7DF740D4"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Core part</w:t>
            </w:r>
          </w:p>
        </w:tc>
      </w:tr>
      <w:tr w:rsidR="00FC17F6" w14:paraId="5F47A9F7"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50E10820" w14:textId="77777777" w:rsidR="00FC17F6" w:rsidRDefault="00FC17F6" w:rsidP="00E751BA">
            <w:pPr>
              <w:spacing w:after="0"/>
              <w:rPr>
                <w:rFonts w:ascii="Arial" w:hAnsi="Arial" w:cs="Arial"/>
                <w:iCs/>
                <w:sz w:val="16"/>
                <w:szCs w:val="16"/>
              </w:rPr>
            </w:pPr>
            <w:r>
              <w:rPr>
                <w:rFonts w:ascii="Arial" w:hAnsi="Arial" w:cs="Arial"/>
                <w:iCs/>
                <w:sz w:val="16"/>
                <w:szCs w:val="16"/>
              </w:rPr>
              <w:t>36.141</w:t>
            </w:r>
          </w:p>
        </w:tc>
        <w:tc>
          <w:tcPr>
            <w:tcW w:w="4344" w:type="dxa"/>
            <w:tcBorders>
              <w:top w:val="single" w:sz="4" w:space="0" w:color="auto"/>
              <w:left w:val="single" w:sz="4" w:space="0" w:color="auto"/>
              <w:bottom w:val="single" w:sz="4" w:space="0" w:color="auto"/>
              <w:right w:val="single" w:sz="4" w:space="0" w:color="auto"/>
            </w:tcBorders>
          </w:tcPr>
          <w:p w14:paraId="64018E96" w14:textId="77777777" w:rsidR="00FC17F6" w:rsidRDefault="00FC17F6" w:rsidP="00E751BA">
            <w:pPr>
              <w:spacing w:after="0"/>
              <w:rPr>
                <w:rFonts w:ascii="Arial" w:hAnsi="Arial" w:cs="Arial"/>
                <w:iCs/>
                <w:sz w:val="16"/>
                <w:szCs w:val="16"/>
                <w:lang w:val="es-US" w:eastAsia="ja-JP"/>
              </w:rPr>
            </w:pPr>
            <w:r>
              <w:rPr>
                <w:rFonts w:ascii="Arial" w:hAnsi="Arial"/>
                <w:sz w:val="16"/>
                <w:szCs w:val="16"/>
                <w:lang w:val="es-US" w:eastAsia="ja-JP"/>
              </w:rPr>
              <w:t>E-UTRA; BS conformance testing</w:t>
            </w:r>
          </w:p>
        </w:tc>
        <w:tc>
          <w:tcPr>
            <w:tcW w:w="1417" w:type="dxa"/>
            <w:tcBorders>
              <w:top w:val="single" w:sz="4" w:space="0" w:color="auto"/>
              <w:left w:val="single" w:sz="4" w:space="0" w:color="auto"/>
              <w:bottom w:val="single" w:sz="4" w:space="0" w:color="auto"/>
              <w:right w:val="single" w:sz="4" w:space="0" w:color="auto"/>
            </w:tcBorders>
          </w:tcPr>
          <w:p w14:paraId="2AC7FDF7"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5566AEAB"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Perf. Part</w:t>
            </w:r>
          </w:p>
        </w:tc>
      </w:tr>
      <w:tr w:rsidR="00FC17F6" w14:paraId="27319B3C"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5B504C62" w14:textId="77777777" w:rsidR="00FC17F6" w:rsidRDefault="00FC17F6" w:rsidP="00E751BA">
            <w:pPr>
              <w:spacing w:after="0"/>
              <w:rPr>
                <w:rFonts w:ascii="Arial" w:hAnsi="Arial" w:cs="Arial"/>
                <w:iCs/>
                <w:sz w:val="16"/>
                <w:szCs w:val="16"/>
              </w:rPr>
            </w:pPr>
            <w:r>
              <w:rPr>
                <w:rFonts w:ascii="Arial" w:hAnsi="Arial" w:cs="Arial"/>
                <w:iCs/>
                <w:sz w:val="16"/>
                <w:szCs w:val="16"/>
              </w:rPr>
              <w:t>37.104</w:t>
            </w:r>
          </w:p>
        </w:tc>
        <w:tc>
          <w:tcPr>
            <w:tcW w:w="4344" w:type="dxa"/>
            <w:tcBorders>
              <w:top w:val="single" w:sz="4" w:space="0" w:color="auto"/>
              <w:left w:val="single" w:sz="4" w:space="0" w:color="auto"/>
              <w:bottom w:val="single" w:sz="4" w:space="0" w:color="auto"/>
              <w:right w:val="single" w:sz="4" w:space="0" w:color="auto"/>
            </w:tcBorders>
          </w:tcPr>
          <w:p w14:paraId="328F3BC5" w14:textId="77777777" w:rsidR="00FC17F6" w:rsidRDefault="00FC17F6" w:rsidP="00E751BA">
            <w:pPr>
              <w:spacing w:after="0"/>
              <w:rPr>
                <w:rFonts w:ascii="Arial" w:hAnsi="Arial" w:cs="Arial"/>
                <w:iCs/>
                <w:sz w:val="16"/>
                <w:szCs w:val="16"/>
                <w:lang w:eastAsia="ja-JP"/>
              </w:rPr>
            </w:pPr>
            <w:r>
              <w:rPr>
                <w:rFonts w:ascii="Arial" w:hAnsi="Arial"/>
                <w:sz w:val="16"/>
                <w:szCs w:val="16"/>
                <w:lang w:val="en-US" w:eastAsia="ja-JP"/>
              </w:rPr>
              <w:t>E-UTRA, UTRA and GSM/EDGE; Multi-Standard Radio (MSR) Base Station (BS) radio transmission and reception</w:t>
            </w:r>
          </w:p>
        </w:tc>
        <w:tc>
          <w:tcPr>
            <w:tcW w:w="1417" w:type="dxa"/>
            <w:tcBorders>
              <w:top w:val="single" w:sz="4" w:space="0" w:color="auto"/>
              <w:left w:val="single" w:sz="4" w:space="0" w:color="auto"/>
              <w:bottom w:val="single" w:sz="4" w:space="0" w:color="auto"/>
              <w:right w:val="single" w:sz="4" w:space="0" w:color="auto"/>
            </w:tcBorders>
          </w:tcPr>
          <w:p w14:paraId="3BF4CB2F"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3923A304"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Core part</w:t>
            </w:r>
          </w:p>
        </w:tc>
      </w:tr>
      <w:tr w:rsidR="00FC17F6" w14:paraId="1115283F"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351D0AEA" w14:textId="77777777" w:rsidR="00FC17F6" w:rsidRDefault="00FC17F6" w:rsidP="00E751BA">
            <w:pPr>
              <w:spacing w:after="0"/>
              <w:rPr>
                <w:rFonts w:ascii="Arial" w:hAnsi="Arial" w:cs="Arial"/>
                <w:iCs/>
                <w:sz w:val="16"/>
                <w:szCs w:val="16"/>
              </w:rPr>
            </w:pPr>
            <w:r>
              <w:rPr>
                <w:rFonts w:ascii="Arial" w:hAnsi="Arial" w:cs="Arial"/>
                <w:iCs/>
                <w:sz w:val="16"/>
                <w:szCs w:val="16"/>
              </w:rPr>
              <w:t>37.141</w:t>
            </w:r>
          </w:p>
        </w:tc>
        <w:tc>
          <w:tcPr>
            <w:tcW w:w="4344" w:type="dxa"/>
            <w:tcBorders>
              <w:top w:val="single" w:sz="4" w:space="0" w:color="auto"/>
              <w:left w:val="single" w:sz="4" w:space="0" w:color="auto"/>
              <w:bottom w:val="single" w:sz="4" w:space="0" w:color="auto"/>
              <w:right w:val="single" w:sz="4" w:space="0" w:color="auto"/>
            </w:tcBorders>
          </w:tcPr>
          <w:p w14:paraId="36387CBD" w14:textId="77777777" w:rsidR="00FC17F6" w:rsidRDefault="00FC17F6" w:rsidP="00E751BA">
            <w:pPr>
              <w:spacing w:after="0"/>
              <w:rPr>
                <w:rFonts w:ascii="Arial" w:hAnsi="Arial" w:cs="Arial"/>
                <w:iCs/>
                <w:sz w:val="16"/>
                <w:szCs w:val="16"/>
                <w:lang w:eastAsia="ja-JP"/>
              </w:rPr>
            </w:pPr>
            <w:r>
              <w:rPr>
                <w:rFonts w:ascii="Arial" w:hAnsi="Arial"/>
                <w:sz w:val="16"/>
                <w:szCs w:val="16"/>
                <w:lang w:val="en-US" w:eastAsia="ja-JP"/>
              </w:rPr>
              <w:t>E-UTRA, UTRA and GSM/EDGE; Multi-Standard Radio (MSR) Base Station (BS) conformance testing</w:t>
            </w:r>
          </w:p>
        </w:tc>
        <w:tc>
          <w:tcPr>
            <w:tcW w:w="1417" w:type="dxa"/>
            <w:tcBorders>
              <w:top w:val="single" w:sz="4" w:space="0" w:color="auto"/>
              <w:left w:val="single" w:sz="4" w:space="0" w:color="auto"/>
              <w:bottom w:val="single" w:sz="4" w:space="0" w:color="auto"/>
              <w:right w:val="single" w:sz="4" w:space="0" w:color="auto"/>
            </w:tcBorders>
          </w:tcPr>
          <w:p w14:paraId="30162E4F"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5DFB69C2"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Perf. Part</w:t>
            </w:r>
          </w:p>
        </w:tc>
      </w:tr>
      <w:tr w:rsidR="00FC17F6" w14:paraId="7524DC40"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73B5BA85" w14:textId="77777777" w:rsidR="00FC17F6" w:rsidRDefault="00FC17F6" w:rsidP="00E751BA">
            <w:pPr>
              <w:spacing w:after="0"/>
              <w:rPr>
                <w:rFonts w:ascii="Arial" w:hAnsi="Arial" w:cs="Arial"/>
                <w:iCs/>
                <w:sz w:val="16"/>
                <w:szCs w:val="16"/>
              </w:rPr>
            </w:pPr>
            <w:r>
              <w:rPr>
                <w:rFonts w:ascii="Arial" w:hAnsi="Arial" w:cs="Arial"/>
                <w:iCs/>
                <w:sz w:val="16"/>
                <w:szCs w:val="16"/>
              </w:rPr>
              <w:t>37.105</w:t>
            </w:r>
          </w:p>
        </w:tc>
        <w:tc>
          <w:tcPr>
            <w:tcW w:w="4344" w:type="dxa"/>
            <w:tcBorders>
              <w:top w:val="single" w:sz="4" w:space="0" w:color="auto"/>
              <w:left w:val="single" w:sz="4" w:space="0" w:color="auto"/>
              <w:bottom w:val="single" w:sz="4" w:space="0" w:color="auto"/>
              <w:right w:val="single" w:sz="4" w:space="0" w:color="auto"/>
            </w:tcBorders>
          </w:tcPr>
          <w:p w14:paraId="1DC18504" w14:textId="77777777" w:rsidR="00FC17F6" w:rsidRDefault="00FC17F6" w:rsidP="00E751BA">
            <w:pPr>
              <w:spacing w:after="0"/>
              <w:rPr>
                <w:rFonts w:ascii="Arial" w:hAnsi="Arial" w:cs="Arial"/>
                <w:iCs/>
                <w:sz w:val="16"/>
                <w:szCs w:val="16"/>
                <w:lang w:eastAsia="ja-JP"/>
              </w:rPr>
            </w:pPr>
            <w:r>
              <w:rPr>
                <w:rFonts w:ascii="Arial" w:hAnsi="Arial"/>
                <w:sz w:val="16"/>
                <w:szCs w:val="16"/>
                <w:lang w:eastAsia="ja-JP"/>
              </w:rPr>
              <w:t>Active Antenna System (AAS) Base Station (BS) transmission and reception</w:t>
            </w:r>
          </w:p>
        </w:tc>
        <w:tc>
          <w:tcPr>
            <w:tcW w:w="1417" w:type="dxa"/>
            <w:tcBorders>
              <w:top w:val="single" w:sz="4" w:space="0" w:color="auto"/>
              <w:left w:val="single" w:sz="4" w:space="0" w:color="auto"/>
              <w:bottom w:val="single" w:sz="4" w:space="0" w:color="auto"/>
              <w:right w:val="single" w:sz="4" w:space="0" w:color="auto"/>
            </w:tcBorders>
          </w:tcPr>
          <w:p w14:paraId="2418B84E"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6363579C"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Core part</w:t>
            </w:r>
          </w:p>
        </w:tc>
      </w:tr>
      <w:tr w:rsidR="00FC17F6" w14:paraId="333F58DD"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222288A0" w14:textId="77777777" w:rsidR="00FC17F6" w:rsidRDefault="00FC17F6" w:rsidP="00E751BA">
            <w:pPr>
              <w:spacing w:after="0"/>
              <w:rPr>
                <w:rFonts w:ascii="Arial" w:hAnsi="Arial" w:cs="Arial"/>
                <w:iCs/>
                <w:sz w:val="16"/>
                <w:szCs w:val="16"/>
              </w:rPr>
            </w:pPr>
            <w:r>
              <w:rPr>
                <w:rFonts w:ascii="Arial" w:hAnsi="Arial" w:cs="Arial"/>
                <w:iCs/>
                <w:sz w:val="16"/>
                <w:szCs w:val="16"/>
              </w:rPr>
              <w:t>37.145-1</w:t>
            </w:r>
          </w:p>
        </w:tc>
        <w:tc>
          <w:tcPr>
            <w:tcW w:w="4344" w:type="dxa"/>
            <w:tcBorders>
              <w:top w:val="single" w:sz="4" w:space="0" w:color="auto"/>
              <w:left w:val="single" w:sz="4" w:space="0" w:color="auto"/>
              <w:bottom w:val="single" w:sz="4" w:space="0" w:color="auto"/>
              <w:right w:val="single" w:sz="4" w:space="0" w:color="auto"/>
            </w:tcBorders>
          </w:tcPr>
          <w:p w14:paraId="21E021E4" w14:textId="77777777" w:rsidR="00FC17F6" w:rsidRDefault="00FC17F6" w:rsidP="00E751BA">
            <w:pPr>
              <w:spacing w:after="0"/>
              <w:rPr>
                <w:rFonts w:ascii="Arial" w:hAnsi="Arial" w:cs="Arial"/>
                <w:iCs/>
                <w:sz w:val="16"/>
                <w:szCs w:val="16"/>
                <w:lang w:eastAsia="ja-JP"/>
              </w:rPr>
            </w:pPr>
            <w:r>
              <w:rPr>
                <w:rFonts w:ascii="Arial" w:hAnsi="Arial"/>
                <w:sz w:val="16"/>
                <w:szCs w:val="16"/>
                <w:lang w:eastAsia="ja-JP"/>
              </w:rPr>
              <w:t>Active Antenna System (AAS) Base Station (BS) conformance testing; Part 1: conducted conformance testing</w:t>
            </w:r>
          </w:p>
        </w:tc>
        <w:tc>
          <w:tcPr>
            <w:tcW w:w="1417" w:type="dxa"/>
            <w:tcBorders>
              <w:top w:val="single" w:sz="4" w:space="0" w:color="auto"/>
              <w:left w:val="single" w:sz="4" w:space="0" w:color="auto"/>
              <w:bottom w:val="single" w:sz="4" w:space="0" w:color="auto"/>
              <w:right w:val="single" w:sz="4" w:space="0" w:color="auto"/>
            </w:tcBorders>
          </w:tcPr>
          <w:p w14:paraId="2E80F169"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23BA0ADC"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Perf. Part</w:t>
            </w:r>
          </w:p>
        </w:tc>
      </w:tr>
      <w:tr w:rsidR="00FC17F6" w14:paraId="124260FE"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2040DFF1" w14:textId="77777777" w:rsidR="00FC17F6" w:rsidRDefault="00FC17F6" w:rsidP="00E751BA">
            <w:pPr>
              <w:spacing w:after="0"/>
              <w:rPr>
                <w:rFonts w:ascii="Arial" w:hAnsi="Arial" w:cs="Arial"/>
                <w:iCs/>
                <w:sz w:val="16"/>
                <w:szCs w:val="16"/>
              </w:rPr>
            </w:pPr>
            <w:r>
              <w:rPr>
                <w:rFonts w:ascii="Arial" w:hAnsi="Arial" w:cs="Arial"/>
                <w:iCs/>
                <w:sz w:val="16"/>
                <w:szCs w:val="16"/>
              </w:rPr>
              <w:t>37.145-2</w:t>
            </w:r>
          </w:p>
        </w:tc>
        <w:tc>
          <w:tcPr>
            <w:tcW w:w="4344" w:type="dxa"/>
            <w:tcBorders>
              <w:top w:val="single" w:sz="4" w:space="0" w:color="auto"/>
              <w:left w:val="single" w:sz="4" w:space="0" w:color="auto"/>
              <w:bottom w:val="single" w:sz="4" w:space="0" w:color="auto"/>
              <w:right w:val="single" w:sz="4" w:space="0" w:color="auto"/>
            </w:tcBorders>
          </w:tcPr>
          <w:p w14:paraId="73DBE93A" w14:textId="77777777" w:rsidR="00FC17F6" w:rsidRDefault="00FC17F6" w:rsidP="00E751BA">
            <w:pPr>
              <w:spacing w:after="0"/>
              <w:rPr>
                <w:rFonts w:ascii="Arial" w:hAnsi="Arial" w:cs="Arial"/>
                <w:iCs/>
                <w:sz w:val="16"/>
                <w:szCs w:val="16"/>
                <w:lang w:eastAsia="ja-JP"/>
              </w:rPr>
            </w:pPr>
            <w:r>
              <w:rPr>
                <w:rFonts w:ascii="Arial" w:hAnsi="Arial"/>
                <w:sz w:val="16"/>
                <w:szCs w:val="16"/>
                <w:lang w:eastAsia="ja-JP"/>
              </w:rPr>
              <w:t>Active Antenna System (AAS) Base Station (BS) conformance testing; Part 2: radiated conformance testing</w:t>
            </w:r>
          </w:p>
        </w:tc>
        <w:tc>
          <w:tcPr>
            <w:tcW w:w="1417" w:type="dxa"/>
            <w:tcBorders>
              <w:top w:val="single" w:sz="4" w:space="0" w:color="auto"/>
              <w:left w:val="single" w:sz="4" w:space="0" w:color="auto"/>
              <w:bottom w:val="single" w:sz="4" w:space="0" w:color="auto"/>
              <w:right w:val="single" w:sz="4" w:space="0" w:color="auto"/>
            </w:tcBorders>
          </w:tcPr>
          <w:p w14:paraId="568F5D9D"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55074080"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Perf. Part</w:t>
            </w:r>
          </w:p>
        </w:tc>
      </w:tr>
      <w:tr w:rsidR="00FC17F6" w14:paraId="3F69ADB6"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178FB8BB" w14:textId="77777777" w:rsidR="00FC17F6" w:rsidRDefault="00FC17F6" w:rsidP="00E751BA">
            <w:pPr>
              <w:spacing w:after="0"/>
              <w:rPr>
                <w:rFonts w:ascii="Arial" w:hAnsi="Arial" w:cs="Arial"/>
                <w:iCs/>
                <w:sz w:val="16"/>
                <w:szCs w:val="16"/>
              </w:rPr>
            </w:pPr>
            <w:r>
              <w:rPr>
                <w:rFonts w:ascii="Arial" w:hAnsi="Arial" w:cs="Arial"/>
                <w:iCs/>
                <w:sz w:val="16"/>
                <w:szCs w:val="16"/>
              </w:rPr>
              <w:t>3</w:t>
            </w:r>
            <w:r>
              <w:rPr>
                <w:rFonts w:ascii="Arial" w:hAnsi="Arial" w:cs="Arial" w:hint="eastAsia"/>
                <w:iCs/>
                <w:sz w:val="16"/>
                <w:szCs w:val="16"/>
                <w:lang w:val="en-US" w:eastAsia="zh-CN"/>
              </w:rPr>
              <w:t>8.174</w:t>
            </w:r>
          </w:p>
        </w:tc>
        <w:tc>
          <w:tcPr>
            <w:tcW w:w="4344" w:type="dxa"/>
            <w:tcBorders>
              <w:top w:val="single" w:sz="4" w:space="0" w:color="auto"/>
              <w:left w:val="single" w:sz="4" w:space="0" w:color="auto"/>
              <w:bottom w:val="single" w:sz="4" w:space="0" w:color="auto"/>
              <w:right w:val="single" w:sz="4" w:space="0" w:color="auto"/>
            </w:tcBorders>
          </w:tcPr>
          <w:p w14:paraId="7FAEAA35" w14:textId="77777777" w:rsidR="00FC17F6" w:rsidRDefault="00FC17F6" w:rsidP="00E751BA">
            <w:pPr>
              <w:spacing w:after="0"/>
              <w:rPr>
                <w:rFonts w:ascii="Arial" w:hAnsi="Arial"/>
                <w:sz w:val="16"/>
                <w:szCs w:val="16"/>
                <w:lang w:eastAsia="ja-JP"/>
              </w:rPr>
            </w:pPr>
            <w:r>
              <w:rPr>
                <w:rFonts w:ascii="Arial" w:hAnsi="Arial"/>
                <w:sz w:val="16"/>
                <w:szCs w:val="16"/>
                <w:lang w:eastAsia="ja-JP"/>
              </w:rPr>
              <w:t>NR; Integrated access and backhaul radio transmission and reception</w:t>
            </w:r>
          </w:p>
        </w:tc>
        <w:tc>
          <w:tcPr>
            <w:tcW w:w="1417" w:type="dxa"/>
            <w:tcBorders>
              <w:top w:val="single" w:sz="4" w:space="0" w:color="auto"/>
              <w:left w:val="single" w:sz="4" w:space="0" w:color="auto"/>
              <w:bottom w:val="single" w:sz="4" w:space="0" w:color="auto"/>
              <w:right w:val="single" w:sz="4" w:space="0" w:color="auto"/>
            </w:tcBorders>
          </w:tcPr>
          <w:p w14:paraId="6AC4B002" w14:textId="77777777" w:rsidR="00FC17F6" w:rsidRDefault="00FC17F6" w:rsidP="00E751BA">
            <w:pPr>
              <w:spacing w:after="0"/>
              <w:rPr>
                <w:rFonts w:ascii="Arial" w:hAnsi="Arial" w:cs="Arial"/>
                <w:iCs/>
                <w:sz w:val="16"/>
                <w:szCs w:val="16"/>
              </w:rPr>
            </w:pPr>
            <w:r>
              <w:rPr>
                <w:rFonts w:ascii="Arial" w:hAnsi="Arial" w:cs="Arial"/>
                <w:iCs/>
                <w:sz w:val="16"/>
                <w:szCs w:val="16"/>
              </w:rPr>
              <w:t>RAN#9</w:t>
            </w:r>
            <w:r>
              <w:rPr>
                <w:rFonts w:ascii="Arial" w:hAnsi="Arial" w:cs="Arial" w:hint="eastAsia"/>
                <w:iCs/>
                <w:sz w:val="16"/>
                <w:szCs w:val="16"/>
                <w:lang w:val="en-US" w:eastAsia="zh-CN"/>
              </w:rPr>
              <w:t>9</w:t>
            </w:r>
          </w:p>
        </w:tc>
        <w:tc>
          <w:tcPr>
            <w:tcW w:w="2101" w:type="dxa"/>
            <w:tcBorders>
              <w:top w:val="single" w:sz="4" w:space="0" w:color="auto"/>
              <w:left w:val="single" w:sz="4" w:space="0" w:color="auto"/>
              <w:bottom w:val="single" w:sz="4" w:space="0" w:color="auto"/>
              <w:right w:val="single" w:sz="4" w:space="0" w:color="auto"/>
            </w:tcBorders>
          </w:tcPr>
          <w:p w14:paraId="16A12734"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Core part</w:t>
            </w:r>
          </w:p>
        </w:tc>
      </w:tr>
      <w:tr w:rsidR="00FC17F6" w14:paraId="0D9DF19B"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543A0552" w14:textId="77777777" w:rsidR="00FC17F6" w:rsidRDefault="00FC17F6" w:rsidP="00E751BA">
            <w:pPr>
              <w:spacing w:after="0"/>
              <w:rPr>
                <w:rFonts w:ascii="Arial" w:hAnsi="Arial" w:cs="Arial"/>
                <w:iCs/>
                <w:sz w:val="16"/>
                <w:szCs w:val="16"/>
              </w:rPr>
            </w:pPr>
            <w:r>
              <w:rPr>
                <w:rFonts w:ascii="Arial" w:hAnsi="Arial" w:cs="Arial"/>
                <w:iCs/>
                <w:sz w:val="16"/>
                <w:szCs w:val="16"/>
              </w:rPr>
              <w:t>3</w:t>
            </w:r>
            <w:r>
              <w:rPr>
                <w:rFonts w:ascii="Arial" w:hAnsi="Arial" w:cs="Arial" w:hint="eastAsia"/>
                <w:iCs/>
                <w:sz w:val="16"/>
                <w:szCs w:val="16"/>
                <w:lang w:val="en-US" w:eastAsia="zh-CN"/>
              </w:rPr>
              <w:t>8</w:t>
            </w:r>
            <w:r>
              <w:rPr>
                <w:rFonts w:ascii="Arial" w:hAnsi="Arial" w:cs="Arial"/>
                <w:iCs/>
                <w:sz w:val="16"/>
                <w:szCs w:val="16"/>
              </w:rPr>
              <w:t>.1</w:t>
            </w:r>
            <w:r>
              <w:rPr>
                <w:rFonts w:ascii="Arial" w:hAnsi="Arial" w:cs="Arial" w:hint="eastAsia"/>
                <w:iCs/>
                <w:sz w:val="16"/>
                <w:szCs w:val="16"/>
                <w:lang w:val="en-US" w:eastAsia="zh-CN"/>
              </w:rPr>
              <w:t>76-1</w:t>
            </w:r>
          </w:p>
        </w:tc>
        <w:tc>
          <w:tcPr>
            <w:tcW w:w="4344" w:type="dxa"/>
            <w:tcBorders>
              <w:top w:val="single" w:sz="4" w:space="0" w:color="auto"/>
              <w:left w:val="single" w:sz="4" w:space="0" w:color="auto"/>
              <w:bottom w:val="single" w:sz="4" w:space="0" w:color="auto"/>
              <w:right w:val="single" w:sz="4" w:space="0" w:color="auto"/>
            </w:tcBorders>
          </w:tcPr>
          <w:p w14:paraId="50EAEB56" w14:textId="77777777" w:rsidR="00FC17F6" w:rsidRDefault="00FC17F6" w:rsidP="00E751BA">
            <w:pPr>
              <w:spacing w:after="0"/>
              <w:rPr>
                <w:rFonts w:ascii="Arial" w:hAnsi="Arial"/>
                <w:sz w:val="16"/>
                <w:szCs w:val="16"/>
                <w:lang w:eastAsia="ja-JP"/>
              </w:rPr>
            </w:pPr>
            <w:r>
              <w:rPr>
                <w:rFonts w:ascii="Arial" w:hAnsi="Arial"/>
                <w:sz w:val="16"/>
                <w:szCs w:val="16"/>
                <w:lang w:val="en-US" w:eastAsia="ja-JP"/>
              </w:rPr>
              <w:t>NR; Integrated Access and Backhaul (IAB) conformance testing; Part 1: Conducted conformance testing</w:t>
            </w:r>
          </w:p>
        </w:tc>
        <w:tc>
          <w:tcPr>
            <w:tcW w:w="1417" w:type="dxa"/>
            <w:tcBorders>
              <w:top w:val="single" w:sz="4" w:space="0" w:color="auto"/>
              <w:left w:val="single" w:sz="4" w:space="0" w:color="auto"/>
              <w:bottom w:val="single" w:sz="4" w:space="0" w:color="auto"/>
              <w:right w:val="single" w:sz="4" w:space="0" w:color="auto"/>
            </w:tcBorders>
          </w:tcPr>
          <w:p w14:paraId="5F532632"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13ED31D8"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Perf. Part</w:t>
            </w:r>
          </w:p>
        </w:tc>
      </w:tr>
      <w:tr w:rsidR="00FC17F6" w14:paraId="2ABCFA88"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7F4A7B61" w14:textId="77777777" w:rsidR="00FC17F6" w:rsidRDefault="00FC17F6" w:rsidP="00E751BA">
            <w:pPr>
              <w:spacing w:after="0"/>
              <w:rPr>
                <w:rFonts w:ascii="Arial" w:hAnsi="Arial" w:cs="Arial"/>
                <w:iCs/>
                <w:sz w:val="16"/>
                <w:szCs w:val="16"/>
              </w:rPr>
            </w:pPr>
            <w:r>
              <w:rPr>
                <w:rFonts w:ascii="Arial" w:hAnsi="Arial" w:cs="Arial"/>
                <w:iCs/>
                <w:sz w:val="16"/>
                <w:szCs w:val="16"/>
              </w:rPr>
              <w:t>3</w:t>
            </w:r>
            <w:r>
              <w:rPr>
                <w:rFonts w:ascii="Arial" w:hAnsi="Arial" w:cs="Arial" w:hint="eastAsia"/>
                <w:iCs/>
                <w:sz w:val="16"/>
                <w:szCs w:val="16"/>
                <w:lang w:val="en-US" w:eastAsia="zh-CN"/>
              </w:rPr>
              <w:t>8</w:t>
            </w:r>
            <w:r>
              <w:rPr>
                <w:rFonts w:ascii="Arial" w:hAnsi="Arial" w:cs="Arial"/>
                <w:iCs/>
                <w:sz w:val="16"/>
                <w:szCs w:val="16"/>
              </w:rPr>
              <w:t>.1</w:t>
            </w:r>
            <w:r>
              <w:rPr>
                <w:rFonts w:ascii="Arial" w:hAnsi="Arial" w:cs="Arial" w:hint="eastAsia"/>
                <w:iCs/>
                <w:sz w:val="16"/>
                <w:szCs w:val="16"/>
                <w:lang w:val="en-US" w:eastAsia="zh-CN"/>
              </w:rPr>
              <w:t>76-2</w:t>
            </w:r>
          </w:p>
        </w:tc>
        <w:tc>
          <w:tcPr>
            <w:tcW w:w="4344" w:type="dxa"/>
            <w:tcBorders>
              <w:top w:val="single" w:sz="4" w:space="0" w:color="auto"/>
              <w:left w:val="single" w:sz="4" w:space="0" w:color="auto"/>
              <w:bottom w:val="single" w:sz="4" w:space="0" w:color="auto"/>
              <w:right w:val="single" w:sz="4" w:space="0" w:color="auto"/>
            </w:tcBorders>
          </w:tcPr>
          <w:p w14:paraId="676C41A8" w14:textId="77777777" w:rsidR="00FC17F6" w:rsidRDefault="00FC17F6" w:rsidP="00E751BA">
            <w:pPr>
              <w:spacing w:after="0"/>
              <w:rPr>
                <w:rFonts w:ascii="Arial" w:hAnsi="Arial"/>
                <w:sz w:val="16"/>
                <w:szCs w:val="16"/>
                <w:lang w:eastAsia="ja-JP"/>
              </w:rPr>
            </w:pPr>
            <w:r>
              <w:rPr>
                <w:rFonts w:ascii="Arial" w:hAnsi="Arial"/>
                <w:sz w:val="16"/>
                <w:szCs w:val="16"/>
                <w:lang w:val="en-US" w:eastAsia="ja-JP"/>
              </w:rPr>
              <w:t>NR; Integrated Access and Backhaul (IAB) conformance testing; Part 2: Radiated conformance testing</w:t>
            </w:r>
          </w:p>
        </w:tc>
        <w:tc>
          <w:tcPr>
            <w:tcW w:w="1417" w:type="dxa"/>
            <w:tcBorders>
              <w:top w:val="single" w:sz="4" w:space="0" w:color="auto"/>
              <w:left w:val="single" w:sz="4" w:space="0" w:color="auto"/>
              <w:bottom w:val="single" w:sz="4" w:space="0" w:color="auto"/>
              <w:right w:val="single" w:sz="4" w:space="0" w:color="auto"/>
            </w:tcBorders>
          </w:tcPr>
          <w:p w14:paraId="3F1FA8F7"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3CA1EAE4"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Perf. Part</w:t>
            </w:r>
          </w:p>
        </w:tc>
      </w:tr>
      <w:tr w:rsidR="00FC17F6" w14:paraId="61CA1E36"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2EE3F4BF" w14:textId="77777777" w:rsidR="00FC17F6" w:rsidRDefault="00FC17F6" w:rsidP="00E751BA">
            <w:pPr>
              <w:spacing w:after="0"/>
              <w:rPr>
                <w:rFonts w:ascii="Arial" w:hAnsi="Arial" w:cs="Arial"/>
                <w:iCs/>
                <w:sz w:val="16"/>
                <w:szCs w:val="16"/>
              </w:rPr>
            </w:pPr>
            <w:r>
              <w:rPr>
                <w:rFonts w:ascii="Arial" w:hAnsi="Arial" w:cs="Arial" w:hint="eastAsia"/>
                <w:iCs/>
                <w:sz w:val="16"/>
                <w:szCs w:val="16"/>
                <w:lang w:val="en-US" w:eastAsia="zh-CN"/>
              </w:rPr>
              <w:t>38.106</w:t>
            </w:r>
          </w:p>
        </w:tc>
        <w:tc>
          <w:tcPr>
            <w:tcW w:w="4344" w:type="dxa"/>
            <w:tcBorders>
              <w:top w:val="single" w:sz="4" w:space="0" w:color="auto"/>
              <w:left w:val="single" w:sz="4" w:space="0" w:color="auto"/>
              <w:bottom w:val="single" w:sz="4" w:space="0" w:color="auto"/>
              <w:right w:val="single" w:sz="4" w:space="0" w:color="auto"/>
            </w:tcBorders>
          </w:tcPr>
          <w:p w14:paraId="7A3105D8" w14:textId="77777777" w:rsidR="00FC17F6" w:rsidRDefault="00FC17F6" w:rsidP="00E751BA">
            <w:pPr>
              <w:spacing w:after="0"/>
              <w:rPr>
                <w:rFonts w:ascii="Arial" w:hAnsi="Arial"/>
                <w:sz w:val="16"/>
                <w:szCs w:val="16"/>
                <w:lang w:eastAsia="ja-JP"/>
              </w:rPr>
            </w:pPr>
            <w:r>
              <w:rPr>
                <w:rFonts w:ascii="Arial" w:hAnsi="Arial"/>
                <w:sz w:val="16"/>
                <w:szCs w:val="16"/>
                <w:lang w:val="en-US" w:eastAsia="ja-JP"/>
              </w:rPr>
              <w:t>NR repeater radio transmission and reception</w:t>
            </w:r>
          </w:p>
        </w:tc>
        <w:tc>
          <w:tcPr>
            <w:tcW w:w="1417" w:type="dxa"/>
            <w:tcBorders>
              <w:top w:val="single" w:sz="4" w:space="0" w:color="auto"/>
              <w:left w:val="single" w:sz="4" w:space="0" w:color="auto"/>
              <w:bottom w:val="single" w:sz="4" w:space="0" w:color="auto"/>
              <w:right w:val="single" w:sz="4" w:space="0" w:color="auto"/>
            </w:tcBorders>
          </w:tcPr>
          <w:p w14:paraId="45BA3418" w14:textId="77777777" w:rsidR="00FC17F6" w:rsidRDefault="00FC17F6" w:rsidP="00E751BA">
            <w:pPr>
              <w:spacing w:after="0"/>
              <w:rPr>
                <w:rFonts w:ascii="Arial" w:hAnsi="Arial" w:cs="Arial"/>
                <w:iCs/>
                <w:sz w:val="16"/>
                <w:szCs w:val="16"/>
              </w:rPr>
            </w:pPr>
            <w:r>
              <w:rPr>
                <w:rFonts w:ascii="Arial" w:hAnsi="Arial" w:cs="Arial"/>
                <w:iCs/>
                <w:sz w:val="16"/>
                <w:szCs w:val="16"/>
              </w:rPr>
              <w:t>RAN#9</w:t>
            </w:r>
            <w:r>
              <w:rPr>
                <w:rFonts w:ascii="Arial" w:hAnsi="Arial" w:cs="Arial" w:hint="eastAsia"/>
                <w:iCs/>
                <w:sz w:val="16"/>
                <w:szCs w:val="16"/>
                <w:lang w:val="en-US" w:eastAsia="zh-CN"/>
              </w:rPr>
              <w:t>9</w:t>
            </w:r>
          </w:p>
        </w:tc>
        <w:tc>
          <w:tcPr>
            <w:tcW w:w="2101" w:type="dxa"/>
            <w:tcBorders>
              <w:top w:val="single" w:sz="4" w:space="0" w:color="auto"/>
              <w:left w:val="single" w:sz="4" w:space="0" w:color="auto"/>
              <w:bottom w:val="single" w:sz="4" w:space="0" w:color="auto"/>
              <w:right w:val="single" w:sz="4" w:space="0" w:color="auto"/>
            </w:tcBorders>
          </w:tcPr>
          <w:p w14:paraId="136D43AE"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Core part</w:t>
            </w:r>
          </w:p>
        </w:tc>
      </w:tr>
      <w:tr w:rsidR="00FC17F6" w14:paraId="2BB5653C"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21F5D9B5" w14:textId="77777777" w:rsidR="00FC17F6" w:rsidRDefault="00FC17F6" w:rsidP="00E751BA">
            <w:pPr>
              <w:spacing w:after="0"/>
              <w:rPr>
                <w:rFonts w:ascii="Arial" w:hAnsi="Arial" w:cs="Arial"/>
                <w:iCs/>
                <w:sz w:val="16"/>
                <w:szCs w:val="16"/>
              </w:rPr>
            </w:pPr>
            <w:r>
              <w:rPr>
                <w:rFonts w:ascii="Arial" w:hAnsi="Arial"/>
                <w:sz w:val="16"/>
                <w:szCs w:val="16"/>
                <w:lang w:val="en-US" w:eastAsia="ja-JP"/>
              </w:rPr>
              <w:t>38.115-1</w:t>
            </w:r>
          </w:p>
        </w:tc>
        <w:tc>
          <w:tcPr>
            <w:tcW w:w="4344" w:type="dxa"/>
            <w:tcBorders>
              <w:top w:val="single" w:sz="4" w:space="0" w:color="auto"/>
              <w:left w:val="single" w:sz="4" w:space="0" w:color="auto"/>
              <w:bottom w:val="single" w:sz="4" w:space="0" w:color="auto"/>
              <w:right w:val="single" w:sz="4" w:space="0" w:color="auto"/>
            </w:tcBorders>
          </w:tcPr>
          <w:p w14:paraId="6FADB14B" w14:textId="77777777" w:rsidR="00FC17F6" w:rsidRDefault="00FC17F6" w:rsidP="00E751BA">
            <w:pPr>
              <w:spacing w:after="0"/>
              <w:rPr>
                <w:rFonts w:ascii="Arial" w:hAnsi="Arial"/>
                <w:sz w:val="16"/>
                <w:szCs w:val="16"/>
                <w:lang w:eastAsia="ja-JP"/>
              </w:rPr>
            </w:pPr>
            <w:r>
              <w:rPr>
                <w:rFonts w:ascii="Arial" w:hAnsi="Arial"/>
                <w:sz w:val="16"/>
                <w:szCs w:val="16"/>
                <w:lang w:val="en-US" w:eastAsia="ja-JP"/>
              </w:rPr>
              <w:t>NR; Repeater conformance testing - Part 1: Conducted conformance testing</w:t>
            </w:r>
          </w:p>
        </w:tc>
        <w:tc>
          <w:tcPr>
            <w:tcW w:w="1417" w:type="dxa"/>
            <w:tcBorders>
              <w:top w:val="single" w:sz="4" w:space="0" w:color="auto"/>
              <w:left w:val="single" w:sz="4" w:space="0" w:color="auto"/>
              <w:bottom w:val="single" w:sz="4" w:space="0" w:color="auto"/>
              <w:right w:val="single" w:sz="4" w:space="0" w:color="auto"/>
            </w:tcBorders>
          </w:tcPr>
          <w:p w14:paraId="75778174"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04AE3F0C"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Perf. Part</w:t>
            </w:r>
          </w:p>
        </w:tc>
      </w:tr>
    </w:tbl>
    <w:p w14:paraId="3122B96D" w14:textId="77777777" w:rsidR="00FC17F6" w:rsidRPr="0010646F" w:rsidRDefault="00FC17F6" w:rsidP="00250C59">
      <w:pPr>
        <w:rPr>
          <w:lang w:val="en-NZ" w:eastAsia="zh-CN"/>
        </w:rPr>
      </w:pPr>
    </w:p>
    <w:p w14:paraId="1129CA5E" w14:textId="6CCFA355" w:rsidR="00A62887" w:rsidRDefault="00A62887">
      <w:pPr>
        <w:overflowPunct/>
        <w:autoSpaceDE/>
        <w:autoSpaceDN/>
        <w:adjustRightInd/>
        <w:spacing w:after="0"/>
        <w:textAlignment w:val="auto"/>
      </w:pPr>
      <w:r>
        <w:br w:type="page"/>
      </w:r>
    </w:p>
    <w:p w14:paraId="4248F0D0" w14:textId="18323A22" w:rsidR="003D20B9" w:rsidRPr="00F71644" w:rsidRDefault="003D20B9" w:rsidP="000E17A5">
      <w:pPr>
        <w:pStyle w:val="Heading1"/>
        <w:ind w:left="0" w:firstLine="0"/>
        <w:rPr>
          <w:lang w:eastAsia="zh-CN"/>
        </w:rPr>
      </w:pPr>
      <w:bookmarkStart w:id="118" w:name="_Toc124938194"/>
      <w:bookmarkStart w:id="119" w:name="_Toc125012484"/>
      <w:bookmarkStart w:id="120" w:name="_Toc125012594"/>
      <w:bookmarkStart w:id="121" w:name="_Toc129244456"/>
      <w:bookmarkStart w:id="122" w:name="_Toc130320231"/>
      <w:bookmarkStart w:id="123" w:name="_Toc130385470"/>
      <w:bookmarkStart w:id="124" w:name="historyclause"/>
      <w:r w:rsidRPr="00F71644">
        <w:lastRenderedPageBreak/>
        <w:t>Annex A:</w:t>
      </w:r>
      <w:r w:rsidRPr="00F71644">
        <w:br/>
        <w:t>Change history</w:t>
      </w:r>
      <w:bookmarkEnd w:id="118"/>
      <w:bookmarkEnd w:id="119"/>
      <w:bookmarkEnd w:id="120"/>
      <w:bookmarkEnd w:id="121"/>
      <w:bookmarkEnd w:id="122"/>
      <w:bookmarkEnd w:id="123"/>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800"/>
        <w:gridCol w:w="910"/>
        <w:gridCol w:w="1125"/>
        <w:gridCol w:w="284"/>
        <w:gridCol w:w="425"/>
        <w:gridCol w:w="425"/>
        <w:gridCol w:w="4962"/>
        <w:gridCol w:w="708"/>
      </w:tblGrid>
      <w:tr w:rsidR="00C952C1" w:rsidRPr="00F71644" w14:paraId="753E79C1" w14:textId="77777777" w:rsidTr="0010646F">
        <w:trPr>
          <w:cantSplit/>
        </w:trPr>
        <w:tc>
          <w:tcPr>
            <w:tcW w:w="9639" w:type="dxa"/>
            <w:gridSpan w:val="8"/>
            <w:tcBorders>
              <w:bottom w:val="nil"/>
            </w:tcBorders>
            <w:shd w:val="solid" w:color="FFFFFF" w:fill="auto"/>
          </w:tcPr>
          <w:p w14:paraId="034B27B2" w14:textId="77777777" w:rsidR="00C952C1" w:rsidRPr="00D712FB" w:rsidRDefault="00C952C1" w:rsidP="001C107A">
            <w:pPr>
              <w:pStyle w:val="TAL"/>
              <w:jc w:val="center"/>
              <w:rPr>
                <w:b/>
                <w:sz w:val="16"/>
              </w:rPr>
            </w:pPr>
            <w:r w:rsidRPr="00D712FB">
              <w:rPr>
                <w:b/>
              </w:rPr>
              <w:t>Change history</w:t>
            </w:r>
          </w:p>
        </w:tc>
      </w:tr>
      <w:tr w:rsidR="00C952C1" w:rsidRPr="00F71644" w14:paraId="3491236E" w14:textId="77777777" w:rsidTr="00ED61CB">
        <w:tc>
          <w:tcPr>
            <w:tcW w:w="800" w:type="dxa"/>
            <w:shd w:val="pct10" w:color="auto" w:fill="FFFFFF"/>
          </w:tcPr>
          <w:p w14:paraId="78D1D3C1" w14:textId="77777777" w:rsidR="00C952C1" w:rsidRPr="00D712FB" w:rsidRDefault="00C952C1" w:rsidP="001C107A">
            <w:pPr>
              <w:pStyle w:val="TAL"/>
              <w:rPr>
                <w:b/>
                <w:sz w:val="16"/>
              </w:rPr>
            </w:pPr>
            <w:r w:rsidRPr="00D712FB">
              <w:rPr>
                <w:b/>
                <w:sz w:val="16"/>
              </w:rPr>
              <w:t>Date</w:t>
            </w:r>
          </w:p>
        </w:tc>
        <w:tc>
          <w:tcPr>
            <w:tcW w:w="910" w:type="dxa"/>
            <w:shd w:val="pct10" w:color="auto" w:fill="FFFFFF"/>
          </w:tcPr>
          <w:p w14:paraId="24B58096" w14:textId="77777777" w:rsidR="00C952C1" w:rsidRPr="00D712FB" w:rsidRDefault="00C952C1" w:rsidP="001C107A">
            <w:pPr>
              <w:pStyle w:val="TAL"/>
              <w:rPr>
                <w:b/>
                <w:sz w:val="16"/>
              </w:rPr>
            </w:pPr>
            <w:r w:rsidRPr="00D712FB">
              <w:rPr>
                <w:b/>
                <w:sz w:val="16"/>
              </w:rPr>
              <w:t>Meeting</w:t>
            </w:r>
          </w:p>
        </w:tc>
        <w:tc>
          <w:tcPr>
            <w:tcW w:w="1125" w:type="dxa"/>
            <w:shd w:val="pct10" w:color="auto" w:fill="FFFFFF"/>
          </w:tcPr>
          <w:p w14:paraId="6212BC81" w14:textId="77777777" w:rsidR="00C952C1" w:rsidRPr="00D712FB" w:rsidRDefault="00C952C1" w:rsidP="001C107A">
            <w:pPr>
              <w:pStyle w:val="TAL"/>
              <w:rPr>
                <w:b/>
                <w:sz w:val="16"/>
              </w:rPr>
            </w:pPr>
            <w:r w:rsidRPr="00D712FB">
              <w:rPr>
                <w:b/>
                <w:sz w:val="16"/>
              </w:rPr>
              <w:t>TDoc</w:t>
            </w:r>
          </w:p>
        </w:tc>
        <w:tc>
          <w:tcPr>
            <w:tcW w:w="284" w:type="dxa"/>
            <w:shd w:val="pct10" w:color="auto" w:fill="FFFFFF"/>
          </w:tcPr>
          <w:p w14:paraId="03D67BAE" w14:textId="77777777" w:rsidR="00C952C1" w:rsidRPr="00D712FB" w:rsidRDefault="00C952C1" w:rsidP="001C107A">
            <w:pPr>
              <w:pStyle w:val="TAL"/>
              <w:rPr>
                <w:b/>
                <w:sz w:val="16"/>
              </w:rPr>
            </w:pPr>
            <w:r w:rsidRPr="00D712FB">
              <w:rPr>
                <w:b/>
                <w:sz w:val="16"/>
              </w:rPr>
              <w:t>CR</w:t>
            </w:r>
          </w:p>
        </w:tc>
        <w:tc>
          <w:tcPr>
            <w:tcW w:w="425" w:type="dxa"/>
            <w:shd w:val="pct10" w:color="auto" w:fill="FFFFFF"/>
          </w:tcPr>
          <w:p w14:paraId="56537B61" w14:textId="77777777" w:rsidR="00C952C1" w:rsidRPr="00D712FB" w:rsidRDefault="00C952C1" w:rsidP="001C107A">
            <w:pPr>
              <w:pStyle w:val="TAL"/>
              <w:rPr>
                <w:b/>
                <w:sz w:val="16"/>
              </w:rPr>
            </w:pPr>
            <w:r w:rsidRPr="00D712FB">
              <w:rPr>
                <w:b/>
                <w:sz w:val="16"/>
              </w:rPr>
              <w:t>Rev</w:t>
            </w:r>
          </w:p>
        </w:tc>
        <w:tc>
          <w:tcPr>
            <w:tcW w:w="425" w:type="dxa"/>
            <w:shd w:val="pct10" w:color="auto" w:fill="FFFFFF"/>
          </w:tcPr>
          <w:p w14:paraId="5BB128C7" w14:textId="77777777" w:rsidR="00C952C1" w:rsidRPr="00D712FB" w:rsidRDefault="00C952C1" w:rsidP="001C107A">
            <w:pPr>
              <w:pStyle w:val="TAL"/>
              <w:rPr>
                <w:b/>
                <w:sz w:val="16"/>
              </w:rPr>
            </w:pPr>
            <w:r w:rsidRPr="00D712FB">
              <w:rPr>
                <w:b/>
                <w:sz w:val="16"/>
              </w:rPr>
              <w:t>Cat</w:t>
            </w:r>
          </w:p>
        </w:tc>
        <w:tc>
          <w:tcPr>
            <w:tcW w:w="4962" w:type="dxa"/>
            <w:shd w:val="pct10" w:color="auto" w:fill="FFFFFF"/>
          </w:tcPr>
          <w:p w14:paraId="367653C1" w14:textId="77777777" w:rsidR="00C952C1" w:rsidRPr="00D712FB" w:rsidRDefault="00C952C1" w:rsidP="001C107A">
            <w:pPr>
              <w:pStyle w:val="TAL"/>
              <w:rPr>
                <w:b/>
                <w:sz w:val="16"/>
              </w:rPr>
            </w:pPr>
            <w:r w:rsidRPr="00D712FB">
              <w:rPr>
                <w:b/>
                <w:sz w:val="16"/>
              </w:rPr>
              <w:t>Subject/Comment</w:t>
            </w:r>
          </w:p>
        </w:tc>
        <w:tc>
          <w:tcPr>
            <w:tcW w:w="708" w:type="dxa"/>
            <w:shd w:val="pct10" w:color="auto" w:fill="FFFFFF"/>
          </w:tcPr>
          <w:p w14:paraId="7477D772" w14:textId="77777777" w:rsidR="00C952C1" w:rsidRPr="00D712FB" w:rsidRDefault="00C952C1" w:rsidP="001C107A">
            <w:pPr>
              <w:pStyle w:val="TAL"/>
              <w:rPr>
                <w:b/>
                <w:sz w:val="16"/>
              </w:rPr>
            </w:pPr>
            <w:r w:rsidRPr="00D712FB">
              <w:rPr>
                <w:b/>
                <w:sz w:val="16"/>
              </w:rPr>
              <w:t>New version</w:t>
            </w:r>
          </w:p>
        </w:tc>
      </w:tr>
      <w:tr w:rsidR="00C952C1" w:rsidRPr="00FB4143" w14:paraId="3A6B33F3" w14:textId="77777777" w:rsidTr="00ED61CB">
        <w:tc>
          <w:tcPr>
            <w:tcW w:w="800" w:type="dxa"/>
            <w:shd w:val="solid" w:color="FFFFFF" w:fill="auto"/>
          </w:tcPr>
          <w:p w14:paraId="3F0905E8" w14:textId="4A1A5616" w:rsidR="00C952C1" w:rsidRPr="00D712FB" w:rsidRDefault="00E87952" w:rsidP="001C107A">
            <w:pPr>
              <w:pStyle w:val="TAC"/>
              <w:rPr>
                <w:sz w:val="16"/>
                <w:szCs w:val="16"/>
              </w:rPr>
            </w:pPr>
            <w:r>
              <w:rPr>
                <w:snapToGrid w:val="0"/>
                <w:sz w:val="16"/>
                <w:szCs w:val="16"/>
                <w:lang w:eastAsia="zh-CN"/>
              </w:rPr>
              <w:t>2022-08</w:t>
            </w:r>
          </w:p>
        </w:tc>
        <w:tc>
          <w:tcPr>
            <w:tcW w:w="910" w:type="dxa"/>
            <w:shd w:val="solid" w:color="FFFFFF" w:fill="auto"/>
          </w:tcPr>
          <w:p w14:paraId="5834720B" w14:textId="5FC50B03" w:rsidR="00C952C1" w:rsidRPr="00D712FB" w:rsidRDefault="00C952C1" w:rsidP="001C107A">
            <w:pPr>
              <w:pStyle w:val="TAC"/>
              <w:rPr>
                <w:sz w:val="16"/>
                <w:szCs w:val="16"/>
              </w:rPr>
            </w:pPr>
            <w:r w:rsidRPr="00D712FB">
              <w:rPr>
                <w:rFonts w:hint="eastAsia"/>
                <w:snapToGrid w:val="0"/>
                <w:sz w:val="16"/>
                <w:szCs w:val="16"/>
                <w:lang w:eastAsia="zh-CN"/>
              </w:rPr>
              <w:t>3GPP RAN4#</w:t>
            </w:r>
            <w:r w:rsidR="005E12B0">
              <w:rPr>
                <w:snapToGrid w:val="0"/>
                <w:sz w:val="16"/>
                <w:szCs w:val="16"/>
                <w:lang w:eastAsia="zh-CN"/>
              </w:rPr>
              <w:t>104e</w:t>
            </w:r>
          </w:p>
        </w:tc>
        <w:tc>
          <w:tcPr>
            <w:tcW w:w="1125" w:type="dxa"/>
            <w:shd w:val="solid" w:color="FFFFFF" w:fill="auto"/>
          </w:tcPr>
          <w:p w14:paraId="6F07E4E3" w14:textId="0851AB68" w:rsidR="00C952C1" w:rsidRPr="00D712FB" w:rsidRDefault="00FB4143" w:rsidP="001C107A">
            <w:pPr>
              <w:pStyle w:val="TAC"/>
              <w:rPr>
                <w:sz w:val="16"/>
                <w:szCs w:val="16"/>
              </w:rPr>
            </w:pPr>
            <w:r w:rsidRPr="00D712FB">
              <w:rPr>
                <w:sz w:val="16"/>
                <w:szCs w:val="16"/>
              </w:rPr>
              <w:t>R4-</w:t>
            </w:r>
            <w:r w:rsidR="0006588C">
              <w:rPr>
                <w:sz w:val="16"/>
                <w:szCs w:val="16"/>
              </w:rPr>
              <w:t>2211530</w:t>
            </w:r>
          </w:p>
        </w:tc>
        <w:tc>
          <w:tcPr>
            <w:tcW w:w="284" w:type="dxa"/>
            <w:shd w:val="solid" w:color="FFFFFF" w:fill="auto"/>
          </w:tcPr>
          <w:p w14:paraId="1CE4D0F4" w14:textId="77777777" w:rsidR="00C952C1" w:rsidRPr="00D712FB" w:rsidRDefault="00C952C1" w:rsidP="001C107A">
            <w:pPr>
              <w:pStyle w:val="TAL"/>
              <w:rPr>
                <w:sz w:val="16"/>
                <w:szCs w:val="16"/>
              </w:rPr>
            </w:pPr>
          </w:p>
        </w:tc>
        <w:tc>
          <w:tcPr>
            <w:tcW w:w="425" w:type="dxa"/>
            <w:shd w:val="solid" w:color="FFFFFF" w:fill="auto"/>
          </w:tcPr>
          <w:p w14:paraId="1130D71E" w14:textId="77777777" w:rsidR="00C952C1" w:rsidRPr="00D712FB" w:rsidRDefault="00C952C1" w:rsidP="001C107A">
            <w:pPr>
              <w:pStyle w:val="TAR"/>
              <w:rPr>
                <w:sz w:val="16"/>
                <w:szCs w:val="16"/>
              </w:rPr>
            </w:pPr>
          </w:p>
        </w:tc>
        <w:tc>
          <w:tcPr>
            <w:tcW w:w="425" w:type="dxa"/>
            <w:shd w:val="solid" w:color="FFFFFF" w:fill="auto"/>
          </w:tcPr>
          <w:p w14:paraId="19B94F66" w14:textId="77777777" w:rsidR="00C952C1" w:rsidRPr="00D712FB" w:rsidRDefault="00C952C1" w:rsidP="001C107A">
            <w:pPr>
              <w:pStyle w:val="TAC"/>
              <w:rPr>
                <w:sz w:val="16"/>
                <w:szCs w:val="16"/>
              </w:rPr>
            </w:pPr>
          </w:p>
        </w:tc>
        <w:tc>
          <w:tcPr>
            <w:tcW w:w="4962" w:type="dxa"/>
            <w:shd w:val="solid" w:color="FFFFFF" w:fill="auto"/>
          </w:tcPr>
          <w:p w14:paraId="7527CA0D" w14:textId="77777777" w:rsidR="00C952C1" w:rsidRPr="00D712FB" w:rsidRDefault="00C952C1" w:rsidP="001C107A">
            <w:pPr>
              <w:pStyle w:val="TAL"/>
              <w:rPr>
                <w:sz w:val="16"/>
                <w:szCs w:val="16"/>
                <w:lang w:eastAsia="zh-CN"/>
              </w:rPr>
            </w:pPr>
            <w:r w:rsidRPr="00D712FB">
              <w:rPr>
                <w:rFonts w:hint="eastAsia"/>
                <w:sz w:val="16"/>
                <w:szCs w:val="16"/>
                <w:lang w:eastAsia="zh-CN"/>
              </w:rPr>
              <w:t>TR skeleton</w:t>
            </w:r>
          </w:p>
        </w:tc>
        <w:tc>
          <w:tcPr>
            <w:tcW w:w="708" w:type="dxa"/>
            <w:shd w:val="solid" w:color="FFFFFF" w:fill="auto"/>
          </w:tcPr>
          <w:p w14:paraId="127F584D" w14:textId="6456C0F5" w:rsidR="00C952C1" w:rsidRPr="00D712FB" w:rsidRDefault="00C952C1" w:rsidP="001C107A">
            <w:pPr>
              <w:pStyle w:val="TAC"/>
              <w:rPr>
                <w:sz w:val="16"/>
                <w:szCs w:val="16"/>
                <w:lang w:eastAsia="zh-CN"/>
              </w:rPr>
            </w:pPr>
            <w:r w:rsidRPr="00D712FB">
              <w:rPr>
                <w:rFonts w:hint="eastAsia"/>
                <w:sz w:val="16"/>
                <w:szCs w:val="16"/>
                <w:lang w:eastAsia="zh-CN"/>
              </w:rPr>
              <w:t>0.</w:t>
            </w:r>
            <w:r w:rsidR="004832FD">
              <w:rPr>
                <w:sz w:val="16"/>
                <w:szCs w:val="16"/>
                <w:lang w:eastAsia="zh-CN"/>
              </w:rPr>
              <w:t>1.0</w:t>
            </w:r>
          </w:p>
        </w:tc>
      </w:tr>
      <w:tr w:rsidR="0006588C" w:rsidRPr="00FB4143" w14:paraId="3E5C8678" w14:textId="77777777" w:rsidTr="00ED61CB">
        <w:tc>
          <w:tcPr>
            <w:tcW w:w="800" w:type="dxa"/>
            <w:shd w:val="solid" w:color="FFFFFF" w:fill="auto"/>
          </w:tcPr>
          <w:p w14:paraId="08926682" w14:textId="7768DD3A" w:rsidR="0006588C" w:rsidRDefault="0010209E" w:rsidP="001C107A">
            <w:pPr>
              <w:pStyle w:val="TAC"/>
              <w:rPr>
                <w:snapToGrid w:val="0"/>
                <w:sz w:val="16"/>
                <w:szCs w:val="16"/>
                <w:lang w:eastAsia="zh-CN"/>
              </w:rPr>
            </w:pPr>
            <w:r>
              <w:rPr>
                <w:snapToGrid w:val="0"/>
                <w:sz w:val="16"/>
                <w:szCs w:val="16"/>
                <w:lang w:eastAsia="zh-CN"/>
              </w:rPr>
              <w:t>2022-08</w:t>
            </w:r>
          </w:p>
        </w:tc>
        <w:tc>
          <w:tcPr>
            <w:tcW w:w="910" w:type="dxa"/>
            <w:shd w:val="solid" w:color="FFFFFF" w:fill="auto"/>
          </w:tcPr>
          <w:p w14:paraId="737349F6" w14:textId="6C547275" w:rsidR="0006588C" w:rsidRPr="00D712FB" w:rsidRDefault="00E87952" w:rsidP="001C107A">
            <w:pPr>
              <w:pStyle w:val="TAC"/>
              <w:rPr>
                <w:snapToGrid w:val="0"/>
                <w:sz w:val="16"/>
                <w:szCs w:val="16"/>
                <w:lang w:eastAsia="zh-CN"/>
              </w:rPr>
            </w:pPr>
            <w:r w:rsidRPr="00D712FB">
              <w:rPr>
                <w:rFonts w:hint="eastAsia"/>
                <w:snapToGrid w:val="0"/>
                <w:sz w:val="16"/>
                <w:szCs w:val="16"/>
                <w:lang w:eastAsia="zh-CN"/>
              </w:rPr>
              <w:t>3GPP RAN4#</w:t>
            </w:r>
            <w:r>
              <w:rPr>
                <w:snapToGrid w:val="0"/>
                <w:sz w:val="16"/>
                <w:szCs w:val="16"/>
                <w:lang w:eastAsia="zh-CN"/>
              </w:rPr>
              <w:t>104e</w:t>
            </w:r>
          </w:p>
        </w:tc>
        <w:tc>
          <w:tcPr>
            <w:tcW w:w="1125" w:type="dxa"/>
            <w:shd w:val="solid" w:color="FFFFFF" w:fill="auto"/>
          </w:tcPr>
          <w:p w14:paraId="28E9602C" w14:textId="4B7F71A4" w:rsidR="0006588C" w:rsidRPr="00D712FB" w:rsidRDefault="0006588C" w:rsidP="001C107A">
            <w:pPr>
              <w:pStyle w:val="TAC"/>
              <w:rPr>
                <w:sz w:val="16"/>
                <w:szCs w:val="16"/>
              </w:rPr>
            </w:pPr>
            <w:r>
              <w:rPr>
                <w:sz w:val="16"/>
                <w:szCs w:val="16"/>
              </w:rPr>
              <w:t>R4-221</w:t>
            </w:r>
            <w:r w:rsidR="00540615">
              <w:rPr>
                <w:sz w:val="16"/>
                <w:szCs w:val="16"/>
              </w:rPr>
              <w:t>1532</w:t>
            </w:r>
          </w:p>
        </w:tc>
        <w:tc>
          <w:tcPr>
            <w:tcW w:w="284" w:type="dxa"/>
            <w:shd w:val="solid" w:color="FFFFFF" w:fill="auto"/>
          </w:tcPr>
          <w:p w14:paraId="1C1B50ED" w14:textId="77777777" w:rsidR="0006588C" w:rsidRPr="00D712FB" w:rsidRDefault="0006588C" w:rsidP="001C107A">
            <w:pPr>
              <w:pStyle w:val="TAL"/>
              <w:rPr>
                <w:sz w:val="16"/>
                <w:szCs w:val="16"/>
              </w:rPr>
            </w:pPr>
          </w:p>
        </w:tc>
        <w:tc>
          <w:tcPr>
            <w:tcW w:w="425" w:type="dxa"/>
            <w:shd w:val="solid" w:color="FFFFFF" w:fill="auto"/>
          </w:tcPr>
          <w:p w14:paraId="5EFC5EE0" w14:textId="77777777" w:rsidR="0006588C" w:rsidRPr="00D712FB" w:rsidRDefault="0006588C" w:rsidP="001C107A">
            <w:pPr>
              <w:pStyle w:val="TAR"/>
              <w:rPr>
                <w:sz w:val="16"/>
                <w:szCs w:val="16"/>
              </w:rPr>
            </w:pPr>
          </w:p>
        </w:tc>
        <w:tc>
          <w:tcPr>
            <w:tcW w:w="425" w:type="dxa"/>
            <w:shd w:val="solid" w:color="FFFFFF" w:fill="auto"/>
          </w:tcPr>
          <w:p w14:paraId="12D09BDB" w14:textId="77777777" w:rsidR="0006588C" w:rsidRPr="00D712FB" w:rsidRDefault="0006588C" w:rsidP="001C107A">
            <w:pPr>
              <w:pStyle w:val="TAC"/>
              <w:rPr>
                <w:sz w:val="16"/>
                <w:szCs w:val="16"/>
              </w:rPr>
            </w:pPr>
          </w:p>
        </w:tc>
        <w:tc>
          <w:tcPr>
            <w:tcW w:w="4962" w:type="dxa"/>
            <w:shd w:val="solid" w:color="FFFFFF" w:fill="auto"/>
          </w:tcPr>
          <w:p w14:paraId="67F7EA49" w14:textId="224A18D8" w:rsidR="0006588C" w:rsidRPr="00D712FB" w:rsidRDefault="00540615" w:rsidP="001C107A">
            <w:pPr>
              <w:pStyle w:val="TAL"/>
              <w:rPr>
                <w:sz w:val="16"/>
                <w:szCs w:val="16"/>
                <w:lang w:eastAsia="zh-CN"/>
              </w:rPr>
            </w:pPr>
            <w:r>
              <w:rPr>
                <w:sz w:val="16"/>
                <w:szCs w:val="16"/>
                <w:lang w:eastAsia="zh-CN"/>
              </w:rPr>
              <w:t xml:space="preserve">Text Proposals to the </w:t>
            </w:r>
            <w:r w:rsidR="00175B06">
              <w:rPr>
                <w:sz w:val="16"/>
                <w:szCs w:val="16"/>
                <w:lang w:eastAsia="zh-CN"/>
              </w:rPr>
              <w:t>T</w:t>
            </w:r>
            <w:r>
              <w:rPr>
                <w:sz w:val="16"/>
                <w:szCs w:val="16"/>
                <w:lang w:eastAsia="zh-CN"/>
              </w:rPr>
              <w:t>R</w:t>
            </w:r>
            <w:r w:rsidR="00175B06">
              <w:rPr>
                <w:sz w:val="16"/>
                <w:szCs w:val="16"/>
                <w:lang w:eastAsia="zh-CN"/>
              </w:rPr>
              <w:t>, for sections 2, 3, and 4.</w:t>
            </w:r>
          </w:p>
        </w:tc>
        <w:tc>
          <w:tcPr>
            <w:tcW w:w="708" w:type="dxa"/>
            <w:shd w:val="solid" w:color="FFFFFF" w:fill="auto"/>
          </w:tcPr>
          <w:p w14:paraId="2CE3E888" w14:textId="704DA7E2" w:rsidR="0006588C" w:rsidRPr="00D712FB" w:rsidRDefault="00E87952" w:rsidP="001C107A">
            <w:pPr>
              <w:pStyle w:val="TAC"/>
              <w:rPr>
                <w:sz w:val="16"/>
                <w:szCs w:val="16"/>
                <w:lang w:eastAsia="zh-CN"/>
              </w:rPr>
            </w:pPr>
            <w:r>
              <w:rPr>
                <w:sz w:val="16"/>
                <w:szCs w:val="16"/>
                <w:lang w:eastAsia="zh-CN"/>
              </w:rPr>
              <w:t>0.</w:t>
            </w:r>
            <w:r w:rsidR="004832FD">
              <w:rPr>
                <w:sz w:val="16"/>
                <w:szCs w:val="16"/>
                <w:lang w:eastAsia="zh-CN"/>
              </w:rPr>
              <w:t>1</w:t>
            </w:r>
            <w:r>
              <w:rPr>
                <w:sz w:val="16"/>
                <w:szCs w:val="16"/>
                <w:lang w:eastAsia="zh-CN"/>
              </w:rPr>
              <w:t>.</w:t>
            </w:r>
            <w:r w:rsidR="004832FD">
              <w:rPr>
                <w:sz w:val="16"/>
                <w:szCs w:val="16"/>
                <w:lang w:eastAsia="zh-CN"/>
              </w:rPr>
              <w:t>0</w:t>
            </w:r>
          </w:p>
        </w:tc>
      </w:tr>
      <w:tr w:rsidR="00284147" w:rsidRPr="00FB4143" w14:paraId="0F327AB3" w14:textId="77777777" w:rsidTr="00ED61CB">
        <w:tc>
          <w:tcPr>
            <w:tcW w:w="800" w:type="dxa"/>
            <w:shd w:val="solid" w:color="FFFFFF" w:fill="auto"/>
          </w:tcPr>
          <w:p w14:paraId="787DC5A9" w14:textId="43ED21F6" w:rsidR="00284147" w:rsidRDefault="00B4458F" w:rsidP="001C107A">
            <w:pPr>
              <w:pStyle w:val="TAC"/>
              <w:rPr>
                <w:snapToGrid w:val="0"/>
                <w:sz w:val="16"/>
                <w:szCs w:val="16"/>
                <w:lang w:eastAsia="zh-CN"/>
              </w:rPr>
            </w:pPr>
            <w:r>
              <w:rPr>
                <w:snapToGrid w:val="0"/>
                <w:sz w:val="16"/>
                <w:szCs w:val="16"/>
                <w:lang w:eastAsia="zh-CN"/>
              </w:rPr>
              <w:t>2022-10</w:t>
            </w:r>
          </w:p>
        </w:tc>
        <w:tc>
          <w:tcPr>
            <w:tcW w:w="910" w:type="dxa"/>
            <w:shd w:val="solid" w:color="FFFFFF" w:fill="auto"/>
          </w:tcPr>
          <w:p w14:paraId="0C14DC49" w14:textId="66645159" w:rsidR="00284147" w:rsidRPr="00D712FB" w:rsidRDefault="00E4751D" w:rsidP="001C107A">
            <w:pPr>
              <w:pStyle w:val="TAC"/>
              <w:rPr>
                <w:snapToGrid w:val="0"/>
                <w:sz w:val="16"/>
                <w:szCs w:val="16"/>
                <w:lang w:eastAsia="zh-CN"/>
              </w:rPr>
            </w:pPr>
            <w:r>
              <w:rPr>
                <w:snapToGrid w:val="0"/>
                <w:sz w:val="16"/>
                <w:szCs w:val="16"/>
                <w:lang w:eastAsia="zh-CN"/>
              </w:rPr>
              <w:t>3GPP RAN4</w:t>
            </w:r>
            <w:r w:rsidR="00B4458F">
              <w:rPr>
                <w:snapToGrid w:val="0"/>
                <w:sz w:val="16"/>
                <w:szCs w:val="16"/>
                <w:lang w:eastAsia="zh-CN"/>
              </w:rPr>
              <w:t>#104ebis</w:t>
            </w:r>
          </w:p>
        </w:tc>
        <w:tc>
          <w:tcPr>
            <w:tcW w:w="1125" w:type="dxa"/>
            <w:shd w:val="solid" w:color="FFFFFF" w:fill="auto"/>
          </w:tcPr>
          <w:p w14:paraId="1753819D" w14:textId="7C419B49" w:rsidR="00284147" w:rsidRDefault="00E4751D" w:rsidP="001C107A">
            <w:pPr>
              <w:pStyle w:val="TAC"/>
              <w:rPr>
                <w:sz w:val="16"/>
                <w:szCs w:val="16"/>
              </w:rPr>
            </w:pPr>
            <w:r>
              <w:rPr>
                <w:sz w:val="16"/>
                <w:szCs w:val="16"/>
              </w:rPr>
              <w:t>R4-2217125</w:t>
            </w:r>
          </w:p>
        </w:tc>
        <w:tc>
          <w:tcPr>
            <w:tcW w:w="284" w:type="dxa"/>
            <w:shd w:val="solid" w:color="FFFFFF" w:fill="auto"/>
          </w:tcPr>
          <w:p w14:paraId="79A01423" w14:textId="77777777" w:rsidR="00284147" w:rsidRPr="00D712FB" w:rsidRDefault="00284147" w:rsidP="001C107A">
            <w:pPr>
              <w:pStyle w:val="TAL"/>
              <w:rPr>
                <w:sz w:val="16"/>
                <w:szCs w:val="16"/>
              </w:rPr>
            </w:pPr>
          </w:p>
        </w:tc>
        <w:tc>
          <w:tcPr>
            <w:tcW w:w="425" w:type="dxa"/>
            <w:shd w:val="solid" w:color="FFFFFF" w:fill="auto"/>
          </w:tcPr>
          <w:p w14:paraId="0D317416" w14:textId="77777777" w:rsidR="00284147" w:rsidRPr="00D712FB" w:rsidRDefault="00284147" w:rsidP="001C107A">
            <w:pPr>
              <w:pStyle w:val="TAR"/>
              <w:rPr>
                <w:sz w:val="16"/>
                <w:szCs w:val="16"/>
              </w:rPr>
            </w:pPr>
          </w:p>
        </w:tc>
        <w:tc>
          <w:tcPr>
            <w:tcW w:w="425" w:type="dxa"/>
            <w:shd w:val="solid" w:color="FFFFFF" w:fill="auto"/>
          </w:tcPr>
          <w:p w14:paraId="3D3F1CBA" w14:textId="77777777" w:rsidR="00284147" w:rsidRPr="00D712FB" w:rsidRDefault="00284147" w:rsidP="001C107A">
            <w:pPr>
              <w:pStyle w:val="TAC"/>
              <w:rPr>
                <w:sz w:val="16"/>
                <w:szCs w:val="16"/>
              </w:rPr>
            </w:pPr>
          </w:p>
        </w:tc>
        <w:tc>
          <w:tcPr>
            <w:tcW w:w="4962" w:type="dxa"/>
            <w:shd w:val="solid" w:color="FFFFFF" w:fill="auto"/>
          </w:tcPr>
          <w:p w14:paraId="393DCFE8" w14:textId="1FCBBAB1" w:rsidR="00284147" w:rsidRDefault="00B4458F" w:rsidP="001C107A">
            <w:pPr>
              <w:pStyle w:val="TAL"/>
              <w:rPr>
                <w:sz w:val="16"/>
                <w:szCs w:val="16"/>
                <w:lang w:eastAsia="zh-CN"/>
              </w:rPr>
            </w:pPr>
            <w:r>
              <w:rPr>
                <w:sz w:val="16"/>
                <w:szCs w:val="16"/>
                <w:lang w:eastAsia="zh-CN"/>
              </w:rPr>
              <w:t>Text Proposals</w:t>
            </w:r>
            <w:r w:rsidR="0090195D">
              <w:rPr>
                <w:sz w:val="16"/>
                <w:szCs w:val="16"/>
                <w:lang w:eastAsia="zh-CN"/>
              </w:rPr>
              <w:t xml:space="preserve"> to the TF, for section 5.1</w:t>
            </w:r>
          </w:p>
        </w:tc>
        <w:tc>
          <w:tcPr>
            <w:tcW w:w="708" w:type="dxa"/>
            <w:shd w:val="solid" w:color="FFFFFF" w:fill="auto"/>
          </w:tcPr>
          <w:p w14:paraId="135DC3F0" w14:textId="2FCA8CAF" w:rsidR="00284147" w:rsidRDefault="00284147" w:rsidP="001C107A">
            <w:pPr>
              <w:pStyle w:val="TAC"/>
              <w:rPr>
                <w:sz w:val="16"/>
                <w:szCs w:val="16"/>
                <w:lang w:eastAsia="zh-CN"/>
              </w:rPr>
            </w:pPr>
            <w:r>
              <w:rPr>
                <w:sz w:val="16"/>
                <w:szCs w:val="16"/>
                <w:lang w:eastAsia="zh-CN"/>
              </w:rPr>
              <w:t>0.</w:t>
            </w:r>
            <w:r w:rsidR="004832FD">
              <w:rPr>
                <w:sz w:val="16"/>
                <w:szCs w:val="16"/>
                <w:lang w:eastAsia="zh-CN"/>
              </w:rPr>
              <w:t>2</w:t>
            </w:r>
            <w:r>
              <w:rPr>
                <w:sz w:val="16"/>
                <w:szCs w:val="16"/>
                <w:lang w:eastAsia="zh-CN"/>
              </w:rPr>
              <w:t>.</w:t>
            </w:r>
            <w:r w:rsidR="004832FD">
              <w:rPr>
                <w:sz w:val="16"/>
                <w:szCs w:val="16"/>
                <w:lang w:eastAsia="zh-CN"/>
              </w:rPr>
              <w:t>0</w:t>
            </w:r>
          </w:p>
        </w:tc>
      </w:tr>
      <w:tr w:rsidR="00AC17AE" w:rsidRPr="00FB4143" w14:paraId="5C007607" w14:textId="77777777" w:rsidTr="00ED61CB">
        <w:tc>
          <w:tcPr>
            <w:tcW w:w="800" w:type="dxa"/>
            <w:shd w:val="solid" w:color="FFFFFF" w:fill="auto"/>
          </w:tcPr>
          <w:p w14:paraId="0E080C90" w14:textId="3E17AB72" w:rsidR="00AC17AE" w:rsidRDefault="002E7072" w:rsidP="001C107A">
            <w:pPr>
              <w:pStyle w:val="TAC"/>
              <w:rPr>
                <w:snapToGrid w:val="0"/>
                <w:sz w:val="16"/>
                <w:szCs w:val="16"/>
                <w:lang w:eastAsia="zh-CN"/>
              </w:rPr>
            </w:pPr>
            <w:r>
              <w:rPr>
                <w:snapToGrid w:val="0"/>
                <w:sz w:val="16"/>
                <w:szCs w:val="16"/>
                <w:lang w:eastAsia="zh-CN"/>
              </w:rPr>
              <w:t>2022-11</w:t>
            </w:r>
          </w:p>
        </w:tc>
        <w:tc>
          <w:tcPr>
            <w:tcW w:w="910" w:type="dxa"/>
            <w:shd w:val="solid" w:color="FFFFFF" w:fill="auto"/>
          </w:tcPr>
          <w:p w14:paraId="65D6BBD7" w14:textId="11011BAB" w:rsidR="00AC17AE" w:rsidRDefault="001479F0" w:rsidP="001C107A">
            <w:pPr>
              <w:pStyle w:val="TAC"/>
              <w:rPr>
                <w:snapToGrid w:val="0"/>
                <w:sz w:val="16"/>
                <w:szCs w:val="16"/>
                <w:lang w:eastAsia="zh-CN"/>
              </w:rPr>
            </w:pPr>
            <w:r>
              <w:rPr>
                <w:snapToGrid w:val="0"/>
                <w:sz w:val="16"/>
                <w:szCs w:val="16"/>
                <w:lang w:eastAsia="zh-CN"/>
              </w:rPr>
              <w:t>3GPP RAN4#105</w:t>
            </w:r>
          </w:p>
        </w:tc>
        <w:tc>
          <w:tcPr>
            <w:tcW w:w="1125" w:type="dxa"/>
            <w:shd w:val="solid" w:color="FFFFFF" w:fill="auto"/>
          </w:tcPr>
          <w:p w14:paraId="79F1048A" w14:textId="20DDC4B6" w:rsidR="00AC17AE" w:rsidRDefault="00654136" w:rsidP="0010646F">
            <w:pPr>
              <w:pStyle w:val="TAC"/>
              <w:jc w:val="left"/>
              <w:rPr>
                <w:sz w:val="16"/>
                <w:szCs w:val="16"/>
              </w:rPr>
            </w:pPr>
            <w:r>
              <w:rPr>
                <w:sz w:val="16"/>
                <w:szCs w:val="16"/>
              </w:rPr>
              <w:t>R4</w:t>
            </w:r>
            <w:r w:rsidR="007678CA">
              <w:rPr>
                <w:sz w:val="16"/>
                <w:szCs w:val="16"/>
              </w:rPr>
              <w:t>-220486</w:t>
            </w:r>
          </w:p>
        </w:tc>
        <w:tc>
          <w:tcPr>
            <w:tcW w:w="284" w:type="dxa"/>
            <w:shd w:val="solid" w:color="FFFFFF" w:fill="auto"/>
          </w:tcPr>
          <w:p w14:paraId="2E480F61" w14:textId="77777777" w:rsidR="00AC17AE" w:rsidRPr="00D712FB" w:rsidRDefault="00AC17AE" w:rsidP="001C107A">
            <w:pPr>
              <w:pStyle w:val="TAL"/>
              <w:rPr>
                <w:sz w:val="16"/>
                <w:szCs w:val="16"/>
              </w:rPr>
            </w:pPr>
          </w:p>
        </w:tc>
        <w:tc>
          <w:tcPr>
            <w:tcW w:w="425" w:type="dxa"/>
            <w:shd w:val="solid" w:color="FFFFFF" w:fill="auto"/>
          </w:tcPr>
          <w:p w14:paraId="1D82CFC9" w14:textId="77777777" w:rsidR="00AC17AE" w:rsidRPr="00D712FB" w:rsidRDefault="00AC17AE" w:rsidP="001C107A">
            <w:pPr>
              <w:pStyle w:val="TAR"/>
              <w:rPr>
                <w:sz w:val="16"/>
                <w:szCs w:val="16"/>
              </w:rPr>
            </w:pPr>
          </w:p>
        </w:tc>
        <w:tc>
          <w:tcPr>
            <w:tcW w:w="425" w:type="dxa"/>
            <w:shd w:val="solid" w:color="FFFFFF" w:fill="auto"/>
          </w:tcPr>
          <w:p w14:paraId="3E6A19CD" w14:textId="77777777" w:rsidR="00AC17AE" w:rsidRPr="00D712FB" w:rsidRDefault="00AC17AE" w:rsidP="001C107A">
            <w:pPr>
              <w:pStyle w:val="TAC"/>
              <w:rPr>
                <w:sz w:val="16"/>
                <w:szCs w:val="16"/>
              </w:rPr>
            </w:pPr>
          </w:p>
        </w:tc>
        <w:tc>
          <w:tcPr>
            <w:tcW w:w="4962" w:type="dxa"/>
            <w:shd w:val="solid" w:color="FFFFFF" w:fill="auto"/>
          </w:tcPr>
          <w:p w14:paraId="076CA7C4" w14:textId="2B3E320A" w:rsidR="00AC17AE" w:rsidRDefault="007678CA" w:rsidP="001C107A">
            <w:pPr>
              <w:pStyle w:val="TAL"/>
              <w:rPr>
                <w:sz w:val="16"/>
                <w:szCs w:val="16"/>
                <w:lang w:eastAsia="zh-CN"/>
              </w:rPr>
            </w:pPr>
            <w:r>
              <w:rPr>
                <w:sz w:val="16"/>
                <w:szCs w:val="16"/>
                <w:lang w:eastAsia="zh-CN"/>
              </w:rPr>
              <w:t>Text Proposals to the TR for section 5.2</w:t>
            </w:r>
          </w:p>
        </w:tc>
        <w:tc>
          <w:tcPr>
            <w:tcW w:w="708" w:type="dxa"/>
            <w:shd w:val="solid" w:color="FFFFFF" w:fill="auto"/>
          </w:tcPr>
          <w:p w14:paraId="6E6CB8F5" w14:textId="47879AD7" w:rsidR="00AC17AE" w:rsidRDefault="002E7072" w:rsidP="001C107A">
            <w:pPr>
              <w:pStyle w:val="TAC"/>
              <w:rPr>
                <w:sz w:val="16"/>
                <w:szCs w:val="16"/>
                <w:lang w:eastAsia="zh-CN"/>
              </w:rPr>
            </w:pPr>
            <w:r>
              <w:rPr>
                <w:sz w:val="16"/>
                <w:szCs w:val="16"/>
                <w:lang w:eastAsia="zh-CN"/>
              </w:rPr>
              <w:t>0.3</w:t>
            </w:r>
            <w:r w:rsidR="00D7525B">
              <w:rPr>
                <w:sz w:val="16"/>
                <w:szCs w:val="16"/>
                <w:lang w:eastAsia="zh-CN"/>
              </w:rPr>
              <w:t>.0</w:t>
            </w:r>
          </w:p>
        </w:tc>
      </w:tr>
      <w:tr w:rsidR="00F10399" w:rsidRPr="00FB4143" w14:paraId="3E148F41" w14:textId="77777777" w:rsidTr="00ED61CB">
        <w:tc>
          <w:tcPr>
            <w:tcW w:w="800" w:type="dxa"/>
            <w:shd w:val="solid" w:color="FFFFFF" w:fill="auto"/>
          </w:tcPr>
          <w:p w14:paraId="705D348C" w14:textId="64A7A4E2" w:rsidR="00F10399" w:rsidRDefault="002A700E" w:rsidP="001C107A">
            <w:pPr>
              <w:pStyle w:val="TAC"/>
              <w:rPr>
                <w:snapToGrid w:val="0"/>
                <w:sz w:val="16"/>
                <w:szCs w:val="16"/>
                <w:lang w:eastAsia="zh-CN"/>
              </w:rPr>
            </w:pPr>
            <w:r>
              <w:rPr>
                <w:snapToGrid w:val="0"/>
                <w:sz w:val="16"/>
                <w:szCs w:val="16"/>
                <w:lang w:eastAsia="zh-CN"/>
              </w:rPr>
              <w:t>2022-11</w:t>
            </w:r>
          </w:p>
        </w:tc>
        <w:tc>
          <w:tcPr>
            <w:tcW w:w="910" w:type="dxa"/>
            <w:shd w:val="solid" w:color="FFFFFF" w:fill="auto"/>
          </w:tcPr>
          <w:p w14:paraId="4E1108C0" w14:textId="77777777" w:rsidR="00F10399" w:rsidRDefault="001479F0" w:rsidP="001C107A">
            <w:pPr>
              <w:pStyle w:val="TAC"/>
              <w:rPr>
                <w:snapToGrid w:val="0"/>
                <w:sz w:val="16"/>
                <w:szCs w:val="16"/>
                <w:lang w:eastAsia="zh-CN"/>
              </w:rPr>
            </w:pPr>
            <w:r>
              <w:rPr>
                <w:snapToGrid w:val="0"/>
                <w:sz w:val="16"/>
                <w:szCs w:val="16"/>
                <w:lang w:eastAsia="zh-CN"/>
              </w:rPr>
              <w:t>3GPP</w:t>
            </w:r>
          </w:p>
          <w:p w14:paraId="42B5DAA4" w14:textId="7A539E00" w:rsidR="001479F0" w:rsidRDefault="001479F0" w:rsidP="001C107A">
            <w:pPr>
              <w:pStyle w:val="TAC"/>
              <w:rPr>
                <w:snapToGrid w:val="0"/>
                <w:sz w:val="16"/>
                <w:szCs w:val="16"/>
                <w:lang w:eastAsia="zh-CN"/>
              </w:rPr>
            </w:pPr>
            <w:r>
              <w:rPr>
                <w:snapToGrid w:val="0"/>
                <w:sz w:val="16"/>
                <w:szCs w:val="16"/>
                <w:lang w:eastAsia="zh-CN"/>
              </w:rPr>
              <w:t>RAN4</w:t>
            </w:r>
            <w:r w:rsidR="002A700E">
              <w:rPr>
                <w:snapToGrid w:val="0"/>
                <w:sz w:val="16"/>
                <w:szCs w:val="16"/>
                <w:lang w:eastAsia="zh-CN"/>
              </w:rPr>
              <w:t>#105</w:t>
            </w:r>
          </w:p>
        </w:tc>
        <w:tc>
          <w:tcPr>
            <w:tcW w:w="1125" w:type="dxa"/>
            <w:shd w:val="solid" w:color="FFFFFF" w:fill="auto"/>
          </w:tcPr>
          <w:p w14:paraId="5591A21D" w14:textId="4981E88A" w:rsidR="00F10399" w:rsidRDefault="001479F0">
            <w:pPr>
              <w:pStyle w:val="TAC"/>
              <w:jc w:val="left"/>
              <w:rPr>
                <w:sz w:val="16"/>
                <w:szCs w:val="16"/>
              </w:rPr>
            </w:pPr>
            <w:r>
              <w:rPr>
                <w:sz w:val="16"/>
                <w:szCs w:val="16"/>
              </w:rPr>
              <w:t>R4-2219860</w:t>
            </w:r>
          </w:p>
        </w:tc>
        <w:tc>
          <w:tcPr>
            <w:tcW w:w="284" w:type="dxa"/>
            <w:shd w:val="solid" w:color="FFFFFF" w:fill="auto"/>
          </w:tcPr>
          <w:p w14:paraId="4F0518E3" w14:textId="77777777" w:rsidR="00F10399" w:rsidRPr="00D712FB" w:rsidRDefault="00F10399" w:rsidP="001C107A">
            <w:pPr>
              <w:pStyle w:val="TAL"/>
              <w:rPr>
                <w:sz w:val="16"/>
                <w:szCs w:val="16"/>
              </w:rPr>
            </w:pPr>
          </w:p>
        </w:tc>
        <w:tc>
          <w:tcPr>
            <w:tcW w:w="425" w:type="dxa"/>
            <w:shd w:val="solid" w:color="FFFFFF" w:fill="auto"/>
          </w:tcPr>
          <w:p w14:paraId="11989AF4" w14:textId="77777777" w:rsidR="00F10399" w:rsidRPr="00D712FB" w:rsidRDefault="00F10399" w:rsidP="001C107A">
            <w:pPr>
              <w:pStyle w:val="TAR"/>
              <w:rPr>
                <w:sz w:val="16"/>
                <w:szCs w:val="16"/>
              </w:rPr>
            </w:pPr>
          </w:p>
        </w:tc>
        <w:tc>
          <w:tcPr>
            <w:tcW w:w="425" w:type="dxa"/>
            <w:shd w:val="solid" w:color="FFFFFF" w:fill="auto"/>
          </w:tcPr>
          <w:p w14:paraId="267D37FE" w14:textId="77777777" w:rsidR="00F10399" w:rsidRPr="00D712FB" w:rsidRDefault="00F10399" w:rsidP="001C107A">
            <w:pPr>
              <w:pStyle w:val="TAC"/>
              <w:rPr>
                <w:sz w:val="16"/>
                <w:szCs w:val="16"/>
              </w:rPr>
            </w:pPr>
          </w:p>
        </w:tc>
        <w:tc>
          <w:tcPr>
            <w:tcW w:w="4962" w:type="dxa"/>
            <w:shd w:val="solid" w:color="FFFFFF" w:fill="auto"/>
          </w:tcPr>
          <w:p w14:paraId="2CD9CB57" w14:textId="2C4CDB5D" w:rsidR="00F10399" w:rsidRDefault="00F10399" w:rsidP="001C107A">
            <w:pPr>
              <w:pStyle w:val="TAL"/>
              <w:rPr>
                <w:sz w:val="16"/>
                <w:szCs w:val="16"/>
                <w:lang w:eastAsia="zh-CN"/>
              </w:rPr>
            </w:pPr>
            <w:r>
              <w:rPr>
                <w:sz w:val="16"/>
                <w:szCs w:val="16"/>
                <w:lang w:eastAsia="zh-CN"/>
              </w:rPr>
              <w:t>Text Proposals to the TR for section 7.2</w:t>
            </w:r>
          </w:p>
        </w:tc>
        <w:tc>
          <w:tcPr>
            <w:tcW w:w="708" w:type="dxa"/>
            <w:shd w:val="solid" w:color="FFFFFF" w:fill="auto"/>
          </w:tcPr>
          <w:p w14:paraId="3A5A87B2" w14:textId="164567A2" w:rsidR="00F10399" w:rsidRDefault="002A700E" w:rsidP="001C107A">
            <w:pPr>
              <w:pStyle w:val="TAC"/>
              <w:rPr>
                <w:sz w:val="16"/>
                <w:szCs w:val="16"/>
                <w:lang w:eastAsia="zh-CN"/>
              </w:rPr>
            </w:pPr>
            <w:r>
              <w:rPr>
                <w:sz w:val="16"/>
                <w:szCs w:val="16"/>
                <w:lang w:eastAsia="zh-CN"/>
              </w:rPr>
              <w:t>0.3</w:t>
            </w:r>
            <w:r w:rsidR="00D7525B">
              <w:rPr>
                <w:sz w:val="16"/>
                <w:szCs w:val="16"/>
                <w:lang w:eastAsia="zh-CN"/>
              </w:rPr>
              <w:t>.0</w:t>
            </w:r>
          </w:p>
        </w:tc>
      </w:tr>
      <w:tr w:rsidR="00D7525B" w:rsidRPr="00FB4143" w14:paraId="653CB98A" w14:textId="77777777" w:rsidTr="00ED61CB">
        <w:tc>
          <w:tcPr>
            <w:tcW w:w="800" w:type="dxa"/>
            <w:shd w:val="solid" w:color="FFFFFF" w:fill="auto"/>
          </w:tcPr>
          <w:p w14:paraId="48BD0F80" w14:textId="603D93DA" w:rsidR="00D7525B" w:rsidRDefault="00D7525B" w:rsidP="001C107A">
            <w:pPr>
              <w:pStyle w:val="TAC"/>
              <w:rPr>
                <w:snapToGrid w:val="0"/>
                <w:sz w:val="16"/>
                <w:szCs w:val="16"/>
                <w:lang w:eastAsia="zh-CN"/>
              </w:rPr>
            </w:pPr>
            <w:r>
              <w:rPr>
                <w:snapToGrid w:val="0"/>
                <w:sz w:val="16"/>
                <w:szCs w:val="16"/>
                <w:lang w:eastAsia="zh-CN"/>
              </w:rPr>
              <w:t>2023-0</w:t>
            </w:r>
            <w:r w:rsidR="000365EE">
              <w:rPr>
                <w:snapToGrid w:val="0"/>
                <w:sz w:val="16"/>
                <w:szCs w:val="16"/>
                <w:lang w:eastAsia="zh-CN"/>
              </w:rPr>
              <w:t>3</w:t>
            </w:r>
          </w:p>
        </w:tc>
        <w:tc>
          <w:tcPr>
            <w:tcW w:w="910" w:type="dxa"/>
            <w:shd w:val="solid" w:color="FFFFFF" w:fill="auto"/>
          </w:tcPr>
          <w:p w14:paraId="4D8B0F02" w14:textId="77777777" w:rsidR="00D7525B" w:rsidRDefault="00D7525B" w:rsidP="001C107A">
            <w:pPr>
              <w:pStyle w:val="TAC"/>
              <w:rPr>
                <w:snapToGrid w:val="0"/>
                <w:sz w:val="16"/>
                <w:szCs w:val="16"/>
                <w:lang w:eastAsia="zh-CN"/>
              </w:rPr>
            </w:pPr>
            <w:r>
              <w:rPr>
                <w:snapToGrid w:val="0"/>
                <w:sz w:val="16"/>
                <w:szCs w:val="16"/>
                <w:lang w:eastAsia="zh-CN"/>
              </w:rPr>
              <w:t>3GPP</w:t>
            </w:r>
          </w:p>
          <w:p w14:paraId="18088049" w14:textId="12DDE845" w:rsidR="00D7525B" w:rsidRDefault="00D7525B" w:rsidP="001C107A">
            <w:pPr>
              <w:pStyle w:val="TAC"/>
              <w:rPr>
                <w:snapToGrid w:val="0"/>
                <w:sz w:val="16"/>
                <w:szCs w:val="16"/>
                <w:lang w:eastAsia="zh-CN"/>
              </w:rPr>
            </w:pPr>
            <w:r>
              <w:rPr>
                <w:snapToGrid w:val="0"/>
                <w:sz w:val="16"/>
                <w:szCs w:val="16"/>
                <w:lang w:eastAsia="zh-CN"/>
              </w:rPr>
              <w:t>RAN4#106</w:t>
            </w:r>
          </w:p>
        </w:tc>
        <w:tc>
          <w:tcPr>
            <w:tcW w:w="1125" w:type="dxa"/>
            <w:shd w:val="solid" w:color="FFFFFF" w:fill="auto"/>
          </w:tcPr>
          <w:p w14:paraId="192E41BF" w14:textId="4E5E7E33" w:rsidR="00D7525B" w:rsidRDefault="00847D8A">
            <w:pPr>
              <w:pStyle w:val="TAC"/>
              <w:jc w:val="left"/>
              <w:rPr>
                <w:sz w:val="16"/>
                <w:szCs w:val="16"/>
              </w:rPr>
            </w:pPr>
            <w:r w:rsidRPr="00ED61CB">
              <w:rPr>
                <w:rFonts w:hint="eastAsia"/>
                <w:sz w:val="16"/>
                <w:szCs w:val="16"/>
              </w:rPr>
              <w:t>R4-2300029</w:t>
            </w:r>
          </w:p>
        </w:tc>
        <w:tc>
          <w:tcPr>
            <w:tcW w:w="284" w:type="dxa"/>
            <w:shd w:val="solid" w:color="FFFFFF" w:fill="auto"/>
          </w:tcPr>
          <w:p w14:paraId="1E9CEBF8" w14:textId="77777777" w:rsidR="00D7525B" w:rsidRPr="00D712FB" w:rsidRDefault="00D7525B" w:rsidP="001C107A">
            <w:pPr>
              <w:pStyle w:val="TAL"/>
              <w:rPr>
                <w:sz w:val="16"/>
                <w:szCs w:val="16"/>
              </w:rPr>
            </w:pPr>
          </w:p>
        </w:tc>
        <w:tc>
          <w:tcPr>
            <w:tcW w:w="425" w:type="dxa"/>
            <w:shd w:val="solid" w:color="FFFFFF" w:fill="auto"/>
          </w:tcPr>
          <w:p w14:paraId="051549B0" w14:textId="77777777" w:rsidR="00D7525B" w:rsidRPr="00D712FB" w:rsidRDefault="00D7525B" w:rsidP="001C107A">
            <w:pPr>
              <w:pStyle w:val="TAR"/>
              <w:rPr>
                <w:sz w:val="16"/>
                <w:szCs w:val="16"/>
              </w:rPr>
            </w:pPr>
          </w:p>
        </w:tc>
        <w:tc>
          <w:tcPr>
            <w:tcW w:w="425" w:type="dxa"/>
            <w:shd w:val="solid" w:color="FFFFFF" w:fill="auto"/>
          </w:tcPr>
          <w:p w14:paraId="1CB88815" w14:textId="77777777" w:rsidR="00D7525B" w:rsidRPr="00D712FB" w:rsidRDefault="00D7525B" w:rsidP="001C107A">
            <w:pPr>
              <w:pStyle w:val="TAC"/>
              <w:rPr>
                <w:sz w:val="16"/>
                <w:szCs w:val="16"/>
              </w:rPr>
            </w:pPr>
          </w:p>
        </w:tc>
        <w:tc>
          <w:tcPr>
            <w:tcW w:w="4962" w:type="dxa"/>
            <w:shd w:val="solid" w:color="FFFFFF" w:fill="auto"/>
          </w:tcPr>
          <w:p w14:paraId="6E49485F" w14:textId="4FBC8511" w:rsidR="00D7525B" w:rsidRDefault="00D7525B" w:rsidP="001C107A">
            <w:pPr>
              <w:pStyle w:val="TAL"/>
              <w:rPr>
                <w:sz w:val="16"/>
                <w:szCs w:val="16"/>
                <w:lang w:eastAsia="zh-CN"/>
              </w:rPr>
            </w:pPr>
            <w:r>
              <w:rPr>
                <w:sz w:val="16"/>
                <w:szCs w:val="16"/>
                <w:lang w:eastAsia="zh-CN"/>
              </w:rPr>
              <w:t>TR 38.982 update</w:t>
            </w:r>
            <w:r w:rsidR="00A62887">
              <w:rPr>
                <w:sz w:val="16"/>
                <w:szCs w:val="16"/>
                <w:lang w:eastAsia="zh-CN"/>
              </w:rPr>
              <w:t xml:space="preserve"> to include </w:t>
            </w:r>
            <w:r w:rsidR="00A62887" w:rsidRPr="00A62887">
              <w:rPr>
                <w:sz w:val="16"/>
                <w:szCs w:val="16"/>
                <w:lang w:eastAsia="zh-CN"/>
              </w:rPr>
              <w:t>expected output and time scale</w:t>
            </w:r>
            <w:r w:rsidR="00415B28">
              <w:rPr>
                <w:sz w:val="16"/>
                <w:szCs w:val="16"/>
                <w:lang w:eastAsia="zh-CN"/>
              </w:rPr>
              <w:t xml:space="preserve"> at section 8</w:t>
            </w:r>
          </w:p>
        </w:tc>
        <w:tc>
          <w:tcPr>
            <w:tcW w:w="708" w:type="dxa"/>
            <w:shd w:val="solid" w:color="FFFFFF" w:fill="auto"/>
          </w:tcPr>
          <w:p w14:paraId="0C6A4DF0" w14:textId="54E38C71" w:rsidR="00D7525B" w:rsidRDefault="00D7525B" w:rsidP="001C107A">
            <w:pPr>
              <w:pStyle w:val="TAC"/>
              <w:rPr>
                <w:sz w:val="16"/>
                <w:szCs w:val="16"/>
                <w:lang w:eastAsia="zh-CN"/>
              </w:rPr>
            </w:pPr>
            <w:r>
              <w:rPr>
                <w:sz w:val="16"/>
                <w:szCs w:val="16"/>
                <w:lang w:eastAsia="zh-CN"/>
              </w:rPr>
              <w:t>0.4.0</w:t>
            </w:r>
          </w:p>
        </w:tc>
      </w:tr>
      <w:tr w:rsidR="00EF3018" w:rsidRPr="00FB4143" w14:paraId="5DFBD00E" w14:textId="77777777" w:rsidTr="00ED61CB">
        <w:tc>
          <w:tcPr>
            <w:tcW w:w="800" w:type="dxa"/>
            <w:shd w:val="solid" w:color="FFFFFF" w:fill="auto"/>
          </w:tcPr>
          <w:p w14:paraId="72A8634E" w14:textId="461C4C12" w:rsidR="00EF3018" w:rsidRDefault="00D85A25" w:rsidP="001C107A">
            <w:pPr>
              <w:pStyle w:val="TAC"/>
              <w:rPr>
                <w:snapToGrid w:val="0"/>
                <w:sz w:val="16"/>
                <w:szCs w:val="16"/>
                <w:lang w:eastAsia="zh-CN"/>
              </w:rPr>
            </w:pPr>
            <w:r>
              <w:rPr>
                <w:snapToGrid w:val="0"/>
                <w:sz w:val="16"/>
                <w:szCs w:val="16"/>
                <w:lang w:eastAsia="zh-CN"/>
              </w:rPr>
              <w:t>2023-03</w:t>
            </w:r>
          </w:p>
        </w:tc>
        <w:tc>
          <w:tcPr>
            <w:tcW w:w="910" w:type="dxa"/>
            <w:shd w:val="solid" w:color="FFFFFF" w:fill="auto"/>
          </w:tcPr>
          <w:p w14:paraId="14CAE1D4" w14:textId="77777777" w:rsidR="00EF3018" w:rsidRDefault="00775814" w:rsidP="001C107A">
            <w:pPr>
              <w:pStyle w:val="TAC"/>
              <w:rPr>
                <w:snapToGrid w:val="0"/>
                <w:sz w:val="16"/>
                <w:szCs w:val="16"/>
                <w:lang w:eastAsia="zh-CN"/>
              </w:rPr>
            </w:pPr>
            <w:r>
              <w:rPr>
                <w:snapToGrid w:val="0"/>
                <w:sz w:val="16"/>
                <w:szCs w:val="16"/>
                <w:lang w:eastAsia="zh-CN"/>
              </w:rPr>
              <w:t>3GPP</w:t>
            </w:r>
          </w:p>
          <w:p w14:paraId="40F698C7" w14:textId="621AB143" w:rsidR="00720615" w:rsidRDefault="00720615" w:rsidP="001C107A">
            <w:pPr>
              <w:pStyle w:val="TAC"/>
              <w:rPr>
                <w:snapToGrid w:val="0"/>
                <w:sz w:val="16"/>
                <w:szCs w:val="16"/>
                <w:lang w:eastAsia="zh-CN"/>
              </w:rPr>
            </w:pPr>
            <w:r>
              <w:rPr>
                <w:snapToGrid w:val="0"/>
                <w:sz w:val="16"/>
                <w:szCs w:val="16"/>
                <w:lang w:eastAsia="zh-CN"/>
              </w:rPr>
              <w:t>RAN4#106</w:t>
            </w:r>
          </w:p>
        </w:tc>
        <w:tc>
          <w:tcPr>
            <w:tcW w:w="1125" w:type="dxa"/>
            <w:shd w:val="solid" w:color="FFFFFF" w:fill="auto"/>
          </w:tcPr>
          <w:p w14:paraId="47B7F0A9" w14:textId="0C20FD98" w:rsidR="00EF3018" w:rsidRPr="00ED61CB" w:rsidRDefault="00EF3018">
            <w:pPr>
              <w:pStyle w:val="TAC"/>
              <w:jc w:val="left"/>
              <w:rPr>
                <w:sz w:val="16"/>
                <w:szCs w:val="16"/>
              </w:rPr>
            </w:pPr>
          </w:p>
          <w:p w14:paraId="4F4FE46E" w14:textId="526F56E9" w:rsidR="003C1444" w:rsidRPr="00ED61CB" w:rsidRDefault="003C1444">
            <w:pPr>
              <w:pStyle w:val="TAC"/>
              <w:jc w:val="left"/>
              <w:rPr>
                <w:sz w:val="16"/>
                <w:szCs w:val="16"/>
              </w:rPr>
            </w:pPr>
            <w:r w:rsidRPr="00ED61CB">
              <w:rPr>
                <w:rFonts w:hint="eastAsia"/>
                <w:sz w:val="16"/>
                <w:szCs w:val="16"/>
              </w:rPr>
              <w:t>R4-2303726</w:t>
            </w:r>
          </w:p>
        </w:tc>
        <w:tc>
          <w:tcPr>
            <w:tcW w:w="284" w:type="dxa"/>
            <w:shd w:val="solid" w:color="FFFFFF" w:fill="auto"/>
          </w:tcPr>
          <w:p w14:paraId="46FB3D82" w14:textId="77777777" w:rsidR="00EF3018" w:rsidRPr="00D712FB" w:rsidRDefault="00EF3018" w:rsidP="001C107A">
            <w:pPr>
              <w:pStyle w:val="TAL"/>
              <w:rPr>
                <w:sz w:val="16"/>
                <w:szCs w:val="16"/>
              </w:rPr>
            </w:pPr>
          </w:p>
        </w:tc>
        <w:tc>
          <w:tcPr>
            <w:tcW w:w="425" w:type="dxa"/>
            <w:shd w:val="solid" w:color="FFFFFF" w:fill="auto"/>
          </w:tcPr>
          <w:p w14:paraId="2F736D22" w14:textId="77777777" w:rsidR="00EF3018" w:rsidRPr="00D712FB" w:rsidRDefault="00EF3018" w:rsidP="001C107A">
            <w:pPr>
              <w:pStyle w:val="TAR"/>
              <w:rPr>
                <w:sz w:val="16"/>
                <w:szCs w:val="16"/>
              </w:rPr>
            </w:pPr>
          </w:p>
        </w:tc>
        <w:tc>
          <w:tcPr>
            <w:tcW w:w="425" w:type="dxa"/>
            <w:shd w:val="solid" w:color="FFFFFF" w:fill="auto"/>
          </w:tcPr>
          <w:p w14:paraId="7A2E8112" w14:textId="77777777" w:rsidR="00EF3018" w:rsidRPr="00D712FB" w:rsidRDefault="00EF3018" w:rsidP="001C107A">
            <w:pPr>
              <w:pStyle w:val="TAC"/>
              <w:rPr>
                <w:sz w:val="16"/>
                <w:szCs w:val="16"/>
              </w:rPr>
            </w:pPr>
          </w:p>
        </w:tc>
        <w:tc>
          <w:tcPr>
            <w:tcW w:w="4962" w:type="dxa"/>
            <w:shd w:val="solid" w:color="FFFFFF" w:fill="auto"/>
          </w:tcPr>
          <w:p w14:paraId="247D3B6C" w14:textId="77777777" w:rsidR="00013411" w:rsidRPr="00ED61CB" w:rsidRDefault="00013411" w:rsidP="00013411">
            <w:pPr>
              <w:pStyle w:val="TAC"/>
              <w:jc w:val="left"/>
              <w:rPr>
                <w:sz w:val="16"/>
                <w:szCs w:val="16"/>
                <w:lang w:eastAsia="zh-CN"/>
              </w:rPr>
            </w:pPr>
            <w:r w:rsidRPr="00ED61CB">
              <w:rPr>
                <w:sz w:val="16"/>
                <w:szCs w:val="16"/>
                <w:lang w:eastAsia="zh-CN"/>
              </w:rPr>
              <w:t>Revised TP for TR 38.892: Compatibility with Band 71/n71 (R4-2303697)</w:t>
            </w:r>
          </w:p>
          <w:p w14:paraId="735D6C9B" w14:textId="77777777" w:rsidR="00013411" w:rsidRPr="00ED61CB" w:rsidRDefault="00013411" w:rsidP="00013411">
            <w:pPr>
              <w:pStyle w:val="TAC"/>
              <w:jc w:val="left"/>
              <w:rPr>
                <w:sz w:val="16"/>
                <w:szCs w:val="16"/>
                <w:lang w:eastAsia="zh-CN"/>
              </w:rPr>
            </w:pPr>
            <w:r w:rsidRPr="00ED61CB">
              <w:rPr>
                <w:sz w:val="16"/>
                <w:szCs w:val="16"/>
                <w:lang w:eastAsia="zh-CN"/>
              </w:rPr>
              <w:t>TP for section 6, B71/n71 compatibility ( R4 2302457)</w:t>
            </w:r>
          </w:p>
          <w:p w14:paraId="621C765C" w14:textId="77777777" w:rsidR="00013411" w:rsidRPr="00ED61CB" w:rsidRDefault="00013411" w:rsidP="00013411">
            <w:pPr>
              <w:pStyle w:val="TAC"/>
              <w:jc w:val="left"/>
              <w:rPr>
                <w:sz w:val="16"/>
                <w:szCs w:val="16"/>
                <w:lang w:eastAsia="zh-CN"/>
              </w:rPr>
            </w:pPr>
            <w:r w:rsidRPr="00ED61CB">
              <w:rPr>
                <w:sz w:val="16"/>
                <w:szCs w:val="16"/>
                <w:lang w:eastAsia="zh-CN"/>
              </w:rPr>
              <w:t>TP for section 6 B71/n71 compatibility ( R4-2300031)</w:t>
            </w:r>
          </w:p>
          <w:p w14:paraId="78F59198" w14:textId="5C582E51" w:rsidR="00013411" w:rsidRPr="00ED61CB" w:rsidRDefault="00013411" w:rsidP="00013411">
            <w:pPr>
              <w:pStyle w:val="TAC"/>
              <w:jc w:val="left"/>
              <w:rPr>
                <w:sz w:val="16"/>
                <w:szCs w:val="16"/>
                <w:lang w:eastAsia="zh-CN"/>
              </w:rPr>
            </w:pPr>
            <w:r w:rsidRPr="00ED61CB">
              <w:rPr>
                <w:sz w:val="16"/>
                <w:szCs w:val="16"/>
                <w:lang w:eastAsia="zh-CN"/>
              </w:rPr>
              <w:t>TP for section 7.</w:t>
            </w:r>
            <w:r w:rsidR="00163033">
              <w:rPr>
                <w:sz w:val="16"/>
                <w:szCs w:val="16"/>
                <w:lang w:eastAsia="zh-CN"/>
              </w:rPr>
              <w:t>2</w:t>
            </w:r>
            <w:r w:rsidRPr="00ED61CB">
              <w:rPr>
                <w:sz w:val="16"/>
                <w:szCs w:val="16"/>
                <w:lang w:eastAsia="zh-CN"/>
              </w:rPr>
              <w:t xml:space="preserve"> BS RF requirements ( R4-2302458)</w:t>
            </w:r>
          </w:p>
          <w:p w14:paraId="7FDF5CD1" w14:textId="77777777" w:rsidR="00013411" w:rsidRPr="00ED61CB" w:rsidRDefault="00013411" w:rsidP="00013411">
            <w:pPr>
              <w:pStyle w:val="TAC"/>
              <w:jc w:val="left"/>
              <w:rPr>
                <w:sz w:val="16"/>
                <w:szCs w:val="16"/>
                <w:lang w:eastAsia="zh-CN"/>
              </w:rPr>
            </w:pPr>
            <w:r w:rsidRPr="00ED61CB">
              <w:rPr>
                <w:sz w:val="16"/>
                <w:szCs w:val="16"/>
                <w:lang w:eastAsia="zh-CN"/>
              </w:rPr>
              <w:t>TP for section 7.1 UE requirements ( R4-2302707)</w:t>
            </w:r>
          </w:p>
          <w:p w14:paraId="651A99EE" w14:textId="2D95C73E" w:rsidR="00940B71" w:rsidRDefault="00013411" w:rsidP="00013411">
            <w:pPr>
              <w:pStyle w:val="TAC"/>
              <w:jc w:val="left"/>
              <w:rPr>
                <w:sz w:val="16"/>
                <w:szCs w:val="16"/>
                <w:lang w:eastAsia="zh-CN"/>
              </w:rPr>
            </w:pPr>
            <w:r w:rsidRPr="00ED61CB">
              <w:rPr>
                <w:rFonts w:hint="eastAsia"/>
                <w:sz w:val="16"/>
                <w:szCs w:val="16"/>
                <w:lang w:eastAsia="zh-CN"/>
              </w:rPr>
              <w:t>TP for section 6 B71/n71 compatibility ( R4 23027080</w:t>
            </w:r>
            <w:r w:rsidR="009F227D">
              <w:rPr>
                <w:sz w:val="16"/>
                <w:szCs w:val="16"/>
                <w:lang w:eastAsia="zh-CN"/>
              </w:rPr>
              <w:t>)</w:t>
            </w:r>
          </w:p>
        </w:tc>
        <w:tc>
          <w:tcPr>
            <w:tcW w:w="708" w:type="dxa"/>
            <w:shd w:val="solid" w:color="FFFFFF" w:fill="auto"/>
          </w:tcPr>
          <w:p w14:paraId="48902C2F" w14:textId="638D4168" w:rsidR="00EF3018" w:rsidRDefault="0059004D" w:rsidP="001C107A">
            <w:pPr>
              <w:pStyle w:val="TAC"/>
              <w:rPr>
                <w:sz w:val="16"/>
                <w:szCs w:val="16"/>
                <w:lang w:eastAsia="zh-CN"/>
              </w:rPr>
            </w:pPr>
            <w:r>
              <w:rPr>
                <w:sz w:val="16"/>
                <w:szCs w:val="16"/>
                <w:lang w:eastAsia="zh-CN"/>
              </w:rPr>
              <w:t>0.5.0</w:t>
            </w:r>
          </w:p>
        </w:tc>
      </w:tr>
      <w:tr w:rsidR="005E194A" w:rsidRPr="00FB4143" w14:paraId="3471F9B6" w14:textId="77777777" w:rsidTr="00ED61CB">
        <w:tc>
          <w:tcPr>
            <w:tcW w:w="800" w:type="dxa"/>
            <w:shd w:val="solid" w:color="FFFFFF" w:fill="auto"/>
          </w:tcPr>
          <w:p w14:paraId="2903321C" w14:textId="3B2F256C" w:rsidR="005E194A" w:rsidRDefault="005E194A" w:rsidP="005E194A">
            <w:pPr>
              <w:pStyle w:val="TAC"/>
              <w:rPr>
                <w:snapToGrid w:val="0"/>
                <w:sz w:val="16"/>
                <w:szCs w:val="16"/>
                <w:lang w:eastAsia="zh-CN"/>
              </w:rPr>
            </w:pPr>
            <w:r>
              <w:rPr>
                <w:snapToGrid w:val="0"/>
                <w:sz w:val="16"/>
                <w:szCs w:val="16"/>
                <w:lang w:eastAsia="zh-CN"/>
              </w:rPr>
              <w:t>2023-03</w:t>
            </w:r>
          </w:p>
        </w:tc>
        <w:tc>
          <w:tcPr>
            <w:tcW w:w="910" w:type="dxa"/>
            <w:shd w:val="solid" w:color="FFFFFF" w:fill="auto"/>
          </w:tcPr>
          <w:p w14:paraId="7AA62F0A" w14:textId="1ABB7AE6" w:rsidR="005E194A" w:rsidRDefault="005E194A" w:rsidP="005E194A">
            <w:pPr>
              <w:pStyle w:val="TAC"/>
              <w:rPr>
                <w:snapToGrid w:val="0"/>
                <w:sz w:val="16"/>
                <w:szCs w:val="16"/>
                <w:lang w:eastAsia="zh-CN"/>
              </w:rPr>
            </w:pPr>
            <w:r>
              <w:rPr>
                <w:snapToGrid w:val="0"/>
                <w:sz w:val="16"/>
                <w:szCs w:val="16"/>
                <w:lang w:eastAsia="zh-CN"/>
              </w:rPr>
              <w:t>RP-99</w:t>
            </w:r>
          </w:p>
        </w:tc>
        <w:tc>
          <w:tcPr>
            <w:tcW w:w="1125" w:type="dxa"/>
            <w:shd w:val="solid" w:color="FFFFFF" w:fill="auto"/>
          </w:tcPr>
          <w:p w14:paraId="54678ECA" w14:textId="25669B27" w:rsidR="005E194A" w:rsidRPr="00ED61CB" w:rsidRDefault="005E194A" w:rsidP="005E194A">
            <w:pPr>
              <w:pStyle w:val="TAC"/>
              <w:jc w:val="left"/>
              <w:rPr>
                <w:sz w:val="16"/>
                <w:szCs w:val="16"/>
              </w:rPr>
            </w:pPr>
            <w:r>
              <w:rPr>
                <w:sz w:val="16"/>
                <w:szCs w:val="16"/>
              </w:rPr>
              <w:t>RP-230059</w:t>
            </w:r>
          </w:p>
        </w:tc>
        <w:tc>
          <w:tcPr>
            <w:tcW w:w="284" w:type="dxa"/>
            <w:shd w:val="solid" w:color="FFFFFF" w:fill="auto"/>
          </w:tcPr>
          <w:p w14:paraId="23DDB479" w14:textId="77777777" w:rsidR="005E194A" w:rsidRPr="00D712FB" w:rsidRDefault="005E194A" w:rsidP="005E194A">
            <w:pPr>
              <w:pStyle w:val="TAL"/>
              <w:rPr>
                <w:sz w:val="16"/>
                <w:szCs w:val="16"/>
              </w:rPr>
            </w:pPr>
          </w:p>
        </w:tc>
        <w:tc>
          <w:tcPr>
            <w:tcW w:w="425" w:type="dxa"/>
            <w:shd w:val="solid" w:color="FFFFFF" w:fill="auto"/>
          </w:tcPr>
          <w:p w14:paraId="0B615EAD" w14:textId="77777777" w:rsidR="005E194A" w:rsidRPr="00D712FB" w:rsidRDefault="005E194A" w:rsidP="005E194A">
            <w:pPr>
              <w:pStyle w:val="TAR"/>
              <w:rPr>
                <w:sz w:val="16"/>
                <w:szCs w:val="16"/>
              </w:rPr>
            </w:pPr>
          </w:p>
        </w:tc>
        <w:tc>
          <w:tcPr>
            <w:tcW w:w="425" w:type="dxa"/>
            <w:shd w:val="solid" w:color="FFFFFF" w:fill="auto"/>
          </w:tcPr>
          <w:p w14:paraId="3179C8B9" w14:textId="77777777" w:rsidR="005E194A" w:rsidRPr="00D712FB" w:rsidRDefault="005E194A" w:rsidP="005E194A">
            <w:pPr>
              <w:pStyle w:val="TAC"/>
              <w:rPr>
                <w:sz w:val="16"/>
                <w:szCs w:val="16"/>
              </w:rPr>
            </w:pPr>
          </w:p>
        </w:tc>
        <w:tc>
          <w:tcPr>
            <w:tcW w:w="4962" w:type="dxa"/>
            <w:shd w:val="solid" w:color="FFFFFF" w:fill="auto"/>
          </w:tcPr>
          <w:p w14:paraId="28162BB0" w14:textId="6C5AF996" w:rsidR="005E194A" w:rsidRPr="00ED61CB" w:rsidRDefault="005E194A" w:rsidP="005E194A">
            <w:pPr>
              <w:pStyle w:val="TAC"/>
              <w:jc w:val="left"/>
              <w:rPr>
                <w:sz w:val="16"/>
                <w:szCs w:val="16"/>
                <w:lang w:eastAsia="zh-CN"/>
              </w:rPr>
            </w:pPr>
            <w:r>
              <w:rPr>
                <w:sz w:val="16"/>
                <w:szCs w:val="16"/>
              </w:rPr>
              <w:t>TR 38.892 as submitted to RAN #99 for 1-step approval</w:t>
            </w:r>
          </w:p>
        </w:tc>
        <w:tc>
          <w:tcPr>
            <w:tcW w:w="708" w:type="dxa"/>
            <w:shd w:val="solid" w:color="FFFFFF" w:fill="auto"/>
          </w:tcPr>
          <w:p w14:paraId="7596C78A" w14:textId="7925E833" w:rsidR="005E194A" w:rsidRDefault="005E194A" w:rsidP="005E194A">
            <w:pPr>
              <w:pStyle w:val="TAC"/>
              <w:rPr>
                <w:sz w:val="16"/>
                <w:szCs w:val="16"/>
                <w:lang w:eastAsia="zh-CN"/>
              </w:rPr>
            </w:pPr>
            <w:r>
              <w:rPr>
                <w:sz w:val="16"/>
                <w:szCs w:val="16"/>
                <w:lang w:eastAsia="zh-CN"/>
              </w:rPr>
              <w:t>1.0.0</w:t>
            </w:r>
          </w:p>
        </w:tc>
      </w:tr>
    </w:tbl>
    <w:p w14:paraId="0ABDC3F1" w14:textId="5BB1D640" w:rsidR="003D20B9" w:rsidRDefault="003D20B9" w:rsidP="003D20B9">
      <w:bookmarkStart w:id="125" w:name="_Hlk130385356"/>
      <w:bookmarkEnd w:id="124"/>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800"/>
        <w:gridCol w:w="910"/>
        <w:gridCol w:w="1125"/>
        <w:gridCol w:w="426"/>
        <w:gridCol w:w="425"/>
        <w:gridCol w:w="425"/>
        <w:gridCol w:w="4820"/>
        <w:gridCol w:w="708"/>
      </w:tblGrid>
      <w:tr w:rsidR="00BC290F" w:rsidRPr="00F71644" w14:paraId="59052F48" w14:textId="77777777" w:rsidTr="003E36CC">
        <w:trPr>
          <w:cantSplit/>
        </w:trPr>
        <w:tc>
          <w:tcPr>
            <w:tcW w:w="9639" w:type="dxa"/>
            <w:gridSpan w:val="8"/>
            <w:tcBorders>
              <w:bottom w:val="nil"/>
            </w:tcBorders>
            <w:shd w:val="solid" w:color="FFFFFF" w:fill="auto"/>
          </w:tcPr>
          <w:p w14:paraId="7C18A880" w14:textId="77777777" w:rsidR="00BC290F" w:rsidRPr="00D712FB" w:rsidRDefault="00BC290F" w:rsidP="003E36CC">
            <w:pPr>
              <w:pStyle w:val="TAL"/>
              <w:jc w:val="center"/>
              <w:rPr>
                <w:b/>
                <w:sz w:val="16"/>
              </w:rPr>
            </w:pPr>
            <w:r w:rsidRPr="00D712FB">
              <w:rPr>
                <w:b/>
              </w:rPr>
              <w:t>Change history</w:t>
            </w:r>
          </w:p>
        </w:tc>
      </w:tr>
      <w:tr w:rsidR="00BC290F" w:rsidRPr="00F71644" w14:paraId="316DAB49" w14:textId="77777777" w:rsidTr="003B730B">
        <w:tc>
          <w:tcPr>
            <w:tcW w:w="800" w:type="dxa"/>
            <w:shd w:val="pct10" w:color="auto" w:fill="FFFFFF"/>
          </w:tcPr>
          <w:p w14:paraId="36F3D5DE" w14:textId="77777777" w:rsidR="00BC290F" w:rsidRPr="00D712FB" w:rsidRDefault="00BC290F" w:rsidP="003E36CC">
            <w:pPr>
              <w:pStyle w:val="TAL"/>
              <w:rPr>
                <w:b/>
                <w:sz w:val="16"/>
              </w:rPr>
            </w:pPr>
            <w:r w:rsidRPr="00D712FB">
              <w:rPr>
                <w:b/>
                <w:sz w:val="16"/>
              </w:rPr>
              <w:t>Date</w:t>
            </w:r>
          </w:p>
        </w:tc>
        <w:tc>
          <w:tcPr>
            <w:tcW w:w="910" w:type="dxa"/>
            <w:shd w:val="pct10" w:color="auto" w:fill="FFFFFF"/>
          </w:tcPr>
          <w:p w14:paraId="43607107" w14:textId="77777777" w:rsidR="00BC290F" w:rsidRPr="00D712FB" w:rsidRDefault="00BC290F" w:rsidP="003E36CC">
            <w:pPr>
              <w:pStyle w:val="TAL"/>
              <w:rPr>
                <w:b/>
                <w:sz w:val="16"/>
              </w:rPr>
            </w:pPr>
            <w:r w:rsidRPr="00D712FB">
              <w:rPr>
                <w:b/>
                <w:sz w:val="16"/>
              </w:rPr>
              <w:t>Meeting</w:t>
            </w:r>
          </w:p>
        </w:tc>
        <w:tc>
          <w:tcPr>
            <w:tcW w:w="1125" w:type="dxa"/>
            <w:shd w:val="pct10" w:color="auto" w:fill="FFFFFF"/>
          </w:tcPr>
          <w:p w14:paraId="65DCE90A" w14:textId="77777777" w:rsidR="00BC290F" w:rsidRPr="00D712FB" w:rsidRDefault="00BC290F" w:rsidP="003E36CC">
            <w:pPr>
              <w:pStyle w:val="TAL"/>
              <w:rPr>
                <w:b/>
                <w:sz w:val="16"/>
              </w:rPr>
            </w:pPr>
            <w:r w:rsidRPr="00D712FB">
              <w:rPr>
                <w:b/>
                <w:sz w:val="16"/>
              </w:rPr>
              <w:t>TDoc</w:t>
            </w:r>
          </w:p>
        </w:tc>
        <w:tc>
          <w:tcPr>
            <w:tcW w:w="426" w:type="dxa"/>
            <w:shd w:val="pct10" w:color="auto" w:fill="FFFFFF"/>
          </w:tcPr>
          <w:p w14:paraId="66E51A1E" w14:textId="77777777" w:rsidR="00BC290F" w:rsidRPr="00D712FB" w:rsidRDefault="00BC290F" w:rsidP="003E36CC">
            <w:pPr>
              <w:pStyle w:val="TAL"/>
              <w:rPr>
                <w:b/>
                <w:sz w:val="16"/>
              </w:rPr>
            </w:pPr>
            <w:r w:rsidRPr="00D712FB">
              <w:rPr>
                <w:b/>
                <w:sz w:val="16"/>
              </w:rPr>
              <w:t>CR</w:t>
            </w:r>
          </w:p>
        </w:tc>
        <w:tc>
          <w:tcPr>
            <w:tcW w:w="425" w:type="dxa"/>
            <w:shd w:val="pct10" w:color="auto" w:fill="FFFFFF"/>
          </w:tcPr>
          <w:p w14:paraId="7E27E9E7" w14:textId="77777777" w:rsidR="00BC290F" w:rsidRPr="00D712FB" w:rsidRDefault="00BC290F" w:rsidP="003E36CC">
            <w:pPr>
              <w:pStyle w:val="TAL"/>
              <w:rPr>
                <w:b/>
                <w:sz w:val="16"/>
              </w:rPr>
            </w:pPr>
            <w:r w:rsidRPr="00D712FB">
              <w:rPr>
                <w:b/>
                <w:sz w:val="16"/>
              </w:rPr>
              <w:t>Rev</w:t>
            </w:r>
          </w:p>
        </w:tc>
        <w:tc>
          <w:tcPr>
            <w:tcW w:w="425" w:type="dxa"/>
            <w:shd w:val="pct10" w:color="auto" w:fill="FFFFFF"/>
          </w:tcPr>
          <w:p w14:paraId="5C455088" w14:textId="77777777" w:rsidR="00BC290F" w:rsidRPr="00D712FB" w:rsidRDefault="00BC290F" w:rsidP="003E36CC">
            <w:pPr>
              <w:pStyle w:val="TAL"/>
              <w:rPr>
                <w:b/>
                <w:sz w:val="16"/>
              </w:rPr>
            </w:pPr>
            <w:r w:rsidRPr="00D712FB">
              <w:rPr>
                <w:b/>
                <w:sz w:val="16"/>
              </w:rPr>
              <w:t>Cat</w:t>
            </w:r>
          </w:p>
        </w:tc>
        <w:tc>
          <w:tcPr>
            <w:tcW w:w="4820" w:type="dxa"/>
            <w:shd w:val="pct10" w:color="auto" w:fill="FFFFFF"/>
          </w:tcPr>
          <w:p w14:paraId="6A2F56EF" w14:textId="77777777" w:rsidR="00BC290F" w:rsidRPr="00D712FB" w:rsidRDefault="00BC290F" w:rsidP="003E36CC">
            <w:pPr>
              <w:pStyle w:val="TAL"/>
              <w:rPr>
                <w:b/>
                <w:sz w:val="16"/>
              </w:rPr>
            </w:pPr>
            <w:r w:rsidRPr="00D712FB">
              <w:rPr>
                <w:b/>
                <w:sz w:val="16"/>
              </w:rPr>
              <w:t>Subject/Comment</w:t>
            </w:r>
          </w:p>
        </w:tc>
        <w:tc>
          <w:tcPr>
            <w:tcW w:w="708" w:type="dxa"/>
            <w:shd w:val="pct10" w:color="auto" w:fill="FFFFFF"/>
          </w:tcPr>
          <w:p w14:paraId="3526ED62" w14:textId="77777777" w:rsidR="00BC290F" w:rsidRPr="00D712FB" w:rsidRDefault="00BC290F" w:rsidP="003E36CC">
            <w:pPr>
              <w:pStyle w:val="TAL"/>
              <w:rPr>
                <w:b/>
                <w:sz w:val="16"/>
              </w:rPr>
            </w:pPr>
            <w:r w:rsidRPr="00D712FB">
              <w:rPr>
                <w:b/>
                <w:sz w:val="16"/>
              </w:rPr>
              <w:t>New version</w:t>
            </w:r>
          </w:p>
        </w:tc>
      </w:tr>
      <w:tr w:rsidR="00BC290F" w:rsidRPr="00FB4143" w14:paraId="38161769" w14:textId="77777777" w:rsidTr="003B730B">
        <w:tc>
          <w:tcPr>
            <w:tcW w:w="800" w:type="dxa"/>
            <w:shd w:val="solid" w:color="FFFFFF" w:fill="auto"/>
          </w:tcPr>
          <w:p w14:paraId="3C680E94" w14:textId="77777777" w:rsidR="00BC290F" w:rsidRDefault="00BC290F" w:rsidP="003E36CC">
            <w:pPr>
              <w:pStyle w:val="TAC"/>
              <w:rPr>
                <w:snapToGrid w:val="0"/>
                <w:sz w:val="16"/>
                <w:szCs w:val="16"/>
                <w:lang w:eastAsia="zh-CN"/>
              </w:rPr>
            </w:pPr>
            <w:r>
              <w:rPr>
                <w:snapToGrid w:val="0"/>
                <w:sz w:val="16"/>
                <w:szCs w:val="16"/>
                <w:lang w:eastAsia="zh-CN"/>
              </w:rPr>
              <w:t>2023-03</w:t>
            </w:r>
          </w:p>
        </w:tc>
        <w:tc>
          <w:tcPr>
            <w:tcW w:w="910" w:type="dxa"/>
            <w:shd w:val="solid" w:color="FFFFFF" w:fill="auto"/>
          </w:tcPr>
          <w:p w14:paraId="7F04186E" w14:textId="77777777" w:rsidR="00BC290F" w:rsidRDefault="00BC290F" w:rsidP="003E36CC">
            <w:pPr>
              <w:pStyle w:val="TAC"/>
              <w:rPr>
                <w:snapToGrid w:val="0"/>
                <w:sz w:val="16"/>
                <w:szCs w:val="16"/>
                <w:lang w:eastAsia="zh-CN"/>
              </w:rPr>
            </w:pPr>
            <w:r>
              <w:rPr>
                <w:snapToGrid w:val="0"/>
                <w:sz w:val="16"/>
                <w:szCs w:val="16"/>
                <w:lang w:eastAsia="zh-CN"/>
              </w:rPr>
              <w:t>RP-99</w:t>
            </w:r>
          </w:p>
        </w:tc>
        <w:tc>
          <w:tcPr>
            <w:tcW w:w="1125" w:type="dxa"/>
            <w:shd w:val="solid" w:color="FFFFFF" w:fill="auto"/>
          </w:tcPr>
          <w:p w14:paraId="5B2A3DE7" w14:textId="7C3089C2" w:rsidR="00BC290F" w:rsidRPr="00ED61CB" w:rsidRDefault="00BC290F" w:rsidP="003E36CC">
            <w:pPr>
              <w:pStyle w:val="TAC"/>
              <w:jc w:val="left"/>
              <w:rPr>
                <w:sz w:val="16"/>
                <w:szCs w:val="16"/>
              </w:rPr>
            </w:pPr>
          </w:p>
        </w:tc>
        <w:tc>
          <w:tcPr>
            <w:tcW w:w="426" w:type="dxa"/>
            <w:shd w:val="solid" w:color="FFFFFF" w:fill="auto"/>
          </w:tcPr>
          <w:p w14:paraId="7E95B030" w14:textId="77777777" w:rsidR="00BC290F" w:rsidRPr="00D712FB" w:rsidRDefault="00BC290F" w:rsidP="003E36CC">
            <w:pPr>
              <w:pStyle w:val="TAL"/>
              <w:rPr>
                <w:sz w:val="16"/>
                <w:szCs w:val="16"/>
              </w:rPr>
            </w:pPr>
          </w:p>
        </w:tc>
        <w:tc>
          <w:tcPr>
            <w:tcW w:w="425" w:type="dxa"/>
            <w:shd w:val="solid" w:color="FFFFFF" w:fill="auto"/>
          </w:tcPr>
          <w:p w14:paraId="4F952982" w14:textId="77777777" w:rsidR="00BC290F" w:rsidRPr="00D712FB" w:rsidRDefault="00BC290F" w:rsidP="003E36CC">
            <w:pPr>
              <w:pStyle w:val="TAR"/>
              <w:rPr>
                <w:sz w:val="16"/>
                <w:szCs w:val="16"/>
              </w:rPr>
            </w:pPr>
          </w:p>
        </w:tc>
        <w:tc>
          <w:tcPr>
            <w:tcW w:w="425" w:type="dxa"/>
            <w:shd w:val="solid" w:color="FFFFFF" w:fill="auto"/>
          </w:tcPr>
          <w:p w14:paraId="286634AC" w14:textId="77777777" w:rsidR="00BC290F" w:rsidRPr="00D712FB" w:rsidRDefault="00BC290F" w:rsidP="003E36CC">
            <w:pPr>
              <w:pStyle w:val="TAC"/>
              <w:rPr>
                <w:sz w:val="16"/>
                <w:szCs w:val="16"/>
              </w:rPr>
            </w:pPr>
          </w:p>
        </w:tc>
        <w:tc>
          <w:tcPr>
            <w:tcW w:w="4820" w:type="dxa"/>
            <w:shd w:val="solid" w:color="FFFFFF" w:fill="auto"/>
          </w:tcPr>
          <w:p w14:paraId="73FF7928" w14:textId="63D75E1E" w:rsidR="00BC290F" w:rsidRPr="00ED61CB" w:rsidRDefault="002D211D" w:rsidP="003E36CC">
            <w:pPr>
              <w:pStyle w:val="TAC"/>
              <w:jc w:val="left"/>
              <w:rPr>
                <w:sz w:val="16"/>
                <w:szCs w:val="16"/>
                <w:lang w:eastAsia="zh-CN"/>
              </w:rPr>
            </w:pPr>
            <w:r w:rsidRPr="002D211D">
              <w:rPr>
                <w:sz w:val="16"/>
                <w:szCs w:val="16"/>
              </w:rPr>
              <w:t>Approved by plenary – Rel-1</w:t>
            </w:r>
            <w:r>
              <w:rPr>
                <w:sz w:val="16"/>
                <w:szCs w:val="16"/>
              </w:rPr>
              <w:t>8</w:t>
            </w:r>
            <w:r w:rsidRPr="002D211D">
              <w:rPr>
                <w:sz w:val="16"/>
                <w:szCs w:val="16"/>
              </w:rPr>
              <w:t xml:space="preserve"> spec under change control</w:t>
            </w:r>
          </w:p>
        </w:tc>
        <w:tc>
          <w:tcPr>
            <w:tcW w:w="708" w:type="dxa"/>
            <w:shd w:val="solid" w:color="FFFFFF" w:fill="auto"/>
          </w:tcPr>
          <w:p w14:paraId="2AD7E918" w14:textId="63DC76D3" w:rsidR="00BC290F" w:rsidRDefault="00BC290F" w:rsidP="003E36CC">
            <w:pPr>
              <w:pStyle w:val="TAC"/>
              <w:rPr>
                <w:sz w:val="16"/>
                <w:szCs w:val="16"/>
                <w:lang w:eastAsia="zh-CN"/>
              </w:rPr>
            </w:pPr>
            <w:r>
              <w:rPr>
                <w:sz w:val="16"/>
                <w:szCs w:val="16"/>
                <w:lang w:eastAsia="zh-CN"/>
              </w:rPr>
              <w:t>18.0.0</w:t>
            </w:r>
          </w:p>
        </w:tc>
      </w:tr>
      <w:bookmarkEnd w:id="125"/>
    </w:tbl>
    <w:p w14:paraId="734F8835" w14:textId="7031C4FD" w:rsidR="00031A56" w:rsidRPr="00D60156" w:rsidRDefault="00031A56" w:rsidP="003B730B"/>
    <w:sectPr w:rsidR="00031A56" w:rsidRPr="00D60156">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D6953" w14:textId="77777777" w:rsidR="00A17409" w:rsidRDefault="00A17409">
      <w:r>
        <w:separator/>
      </w:r>
    </w:p>
  </w:endnote>
  <w:endnote w:type="continuationSeparator" w:id="0">
    <w:p w14:paraId="6F3C42CF" w14:textId="77777777" w:rsidR="00A17409" w:rsidRDefault="00A17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MS Mincho">
    <w:altName w:val="ＭＳ 明朝"/>
    <w:panose1 w:val="02020609040205080304"/>
    <w:charset w:val="80"/>
    <w:family w:val="modern"/>
    <w:pitch w:val="fixed"/>
    <w:sig w:usb0="E00002FF" w:usb1="6AC7FDFB" w:usb2="08000012" w:usb3="00000000" w:csb0="0002009F" w:csb1="00000000"/>
  </w:font>
  <w:font w:name="v5.0.0">
    <w:altName w:val="Times New Roman"/>
    <w:panose1 w:val="00000000000000000000"/>
    <w:charset w:val="00"/>
    <w:family w:val="roman"/>
    <w:notTrueType/>
    <w:pitch w:val="default"/>
  </w:font>
  <w:font w:name="v4.2.0">
    <w:altName w:val="Times New Roman"/>
    <w:charset w:val="00"/>
    <w:family w:val="auto"/>
    <w:pitch w:val="default"/>
  </w:font>
  <w:font w:name="Yu Mincho">
    <w:altName w:val="Yu Gothic"/>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Osaka">
    <w:altName w:val="MS Gothic"/>
    <w:panose1 w:val="00000000000000000000"/>
    <w:charset w:val="80"/>
    <w:family w:val="auto"/>
    <w:notTrueType/>
    <w:pitch w:val="variable"/>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A455" w14:textId="77777777" w:rsidR="00B3589D" w:rsidRDefault="00B3589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B7B77" w14:textId="77777777" w:rsidR="00A17409" w:rsidRDefault="00A17409">
      <w:r>
        <w:separator/>
      </w:r>
    </w:p>
  </w:footnote>
  <w:footnote w:type="continuationSeparator" w:id="0">
    <w:p w14:paraId="53F57CB0" w14:textId="77777777" w:rsidR="00A17409" w:rsidRDefault="00A17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81130" w14:textId="174D4F82" w:rsidR="00B3589D" w:rsidRDefault="00B3589D">
    <w:pPr>
      <w:pStyle w:val="Header"/>
      <w:framePr w:wrap="auto" w:vAnchor="text" w:hAnchor="margin" w:xAlign="right" w:y="1"/>
      <w:widowControl/>
    </w:pPr>
    <w:r>
      <w:fldChar w:fldCharType="begin"/>
    </w:r>
    <w:r>
      <w:instrText xml:space="preserve"> STYLEREF ZA </w:instrText>
    </w:r>
    <w:r>
      <w:fldChar w:fldCharType="separate"/>
    </w:r>
    <w:r w:rsidR="00D75892">
      <w:t>3GPP TR 38.892 V18.0.0 (2023-03)</w:t>
    </w:r>
    <w:r>
      <w:fldChar w:fldCharType="end"/>
    </w:r>
  </w:p>
  <w:p w14:paraId="0EE824F3" w14:textId="77777777" w:rsidR="00B3589D" w:rsidRDefault="00B3589D">
    <w:pPr>
      <w:pStyle w:val="Header"/>
      <w:framePr w:wrap="auto" w:vAnchor="text" w:hAnchor="margin" w:xAlign="center" w:y="1"/>
      <w:widowControl/>
    </w:pPr>
    <w:r>
      <w:fldChar w:fldCharType="begin"/>
    </w:r>
    <w:r>
      <w:instrText xml:space="preserve"> PAGE </w:instrText>
    </w:r>
    <w:r>
      <w:fldChar w:fldCharType="separate"/>
    </w:r>
    <w:r w:rsidR="00650B9D">
      <w:t>2</w:t>
    </w:r>
    <w:r>
      <w:fldChar w:fldCharType="end"/>
    </w:r>
  </w:p>
  <w:p w14:paraId="7ADE2ED4" w14:textId="0FF42290" w:rsidR="00B3589D" w:rsidRDefault="00B3589D">
    <w:pPr>
      <w:pStyle w:val="Header"/>
      <w:framePr w:wrap="auto" w:vAnchor="text" w:hAnchor="margin" w:y="1"/>
      <w:widowControl/>
    </w:pPr>
    <w:r>
      <w:fldChar w:fldCharType="begin"/>
    </w:r>
    <w:r>
      <w:instrText xml:space="preserve"> STYLEREF ZGSM </w:instrText>
    </w:r>
    <w:r>
      <w:fldChar w:fldCharType="separate"/>
    </w:r>
    <w:r w:rsidR="00D75892">
      <w:t>Release 18</w:t>
    </w:r>
    <w:r>
      <w:fldChar w:fldCharType="end"/>
    </w:r>
  </w:p>
  <w:p w14:paraId="38B76FD4" w14:textId="77777777" w:rsidR="00B3589D" w:rsidRDefault="00B358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05C913E4"/>
    <w:multiLevelType w:val="hybridMultilevel"/>
    <w:tmpl w:val="45483E16"/>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10" w15:restartNumberingAfterBreak="0">
    <w:nsid w:val="0CD321DF"/>
    <w:multiLevelType w:val="hybridMultilevel"/>
    <w:tmpl w:val="331872A6"/>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0D75657F"/>
    <w:multiLevelType w:val="hybridMultilevel"/>
    <w:tmpl w:val="25F6A9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28F2659"/>
    <w:multiLevelType w:val="hybridMultilevel"/>
    <w:tmpl w:val="C6B6CB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AA42EDE"/>
    <w:multiLevelType w:val="hybridMultilevel"/>
    <w:tmpl w:val="5258552E"/>
    <w:lvl w:ilvl="0" w:tplc="9782F2BE">
      <w:start w:val="12"/>
      <w:numFmt w:val="bullet"/>
      <w:lvlText w:val="-"/>
      <w:lvlJc w:val="left"/>
      <w:pPr>
        <w:ind w:left="820" w:hanging="420"/>
      </w:pPr>
      <w:rPr>
        <w:rFonts w:ascii="Arial" w:eastAsia="Malgun Gothic" w:hAnsi="Arial" w:cs="Arial"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4" w15:restartNumberingAfterBreak="0">
    <w:nsid w:val="22D174EC"/>
    <w:multiLevelType w:val="hybridMultilevel"/>
    <w:tmpl w:val="BCB86B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23F76DAF"/>
    <w:multiLevelType w:val="hybridMultilevel"/>
    <w:tmpl w:val="5A8896EE"/>
    <w:lvl w:ilvl="0" w:tplc="9782F2BE">
      <w:start w:val="12"/>
      <w:numFmt w:val="bullet"/>
      <w:lvlText w:val="-"/>
      <w:lvlJc w:val="left"/>
      <w:pPr>
        <w:ind w:left="420" w:hanging="420"/>
      </w:pPr>
      <w:rPr>
        <w:rFonts w:ascii="Arial" w:eastAsia="Malgun Gothic"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1F436C"/>
    <w:multiLevelType w:val="hybridMultilevel"/>
    <w:tmpl w:val="B03EF1FC"/>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A977795"/>
    <w:multiLevelType w:val="singleLevel"/>
    <w:tmpl w:val="9020A6FA"/>
    <w:lvl w:ilvl="0">
      <w:start w:val="1"/>
      <w:numFmt w:val="decimal"/>
      <w:lvlText w:val="%1)"/>
      <w:legacy w:legacy="1" w:legacySpace="0" w:legacyIndent="283"/>
      <w:lvlJc w:val="left"/>
      <w:pPr>
        <w:ind w:left="850" w:hanging="283"/>
      </w:pPr>
    </w:lvl>
  </w:abstractNum>
  <w:abstractNum w:abstractNumId="19" w15:restartNumberingAfterBreak="0">
    <w:nsid w:val="43874C5E"/>
    <w:multiLevelType w:val="hybridMultilevel"/>
    <w:tmpl w:val="916E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DD25A1"/>
    <w:multiLevelType w:val="hybridMultilevel"/>
    <w:tmpl w:val="AAD67C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C41D6C"/>
    <w:multiLevelType w:val="hybridMultilevel"/>
    <w:tmpl w:val="C51C37B8"/>
    <w:lvl w:ilvl="0" w:tplc="FE14FCA2">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D6C5E9D"/>
    <w:multiLevelType w:val="hybridMultilevel"/>
    <w:tmpl w:val="E1284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FC5157"/>
    <w:multiLevelType w:val="hybridMultilevel"/>
    <w:tmpl w:val="73D89926"/>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4" w15:restartNumberingAfterBreak="0">
    <w:nsid w:val="619312A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4391FBA"/>
    <w:multiLevelType w:val="hybridMultilevel"/>
    <w:tmpl w:val="427AAD10"/>
    <w:lvl w:ilvl="0" w:tplc="DB0849B4">
      <w:start w:val="1"/>
      <w:numFmt w:val="decimal"/>
      <w:lvlText w:val="[%1]"/>
      <w:lvlJc w:val="left"/>
      <w:pPr>
        <w:tabs>
          <w:tab w:val="num" w:pos="786"/>
        </w:tabs>
        <w:ind w:left="786"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74911F22"/>
    <w:multiLevelType w:val="hybridMultilevel"/>
    <w:tmpl w:val="4466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DE6DBD"/>
    <w:multiLevelType w:val="hybridMultilevel"/>
    <w:tmpl w:val="6D583214"/>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77FC5B7B"/>
    <w:multiLevelType w:val="hybridMultilevel"/>
    <w:tmpl w:val="6D46944E"/>
    <w:lvl w:ilvl="0" w:tplc="309AE330">
      <w:start w:val="7"/>
      <w:numFmt w:val="bullet"/>
      <w:lvlText w:val="-"/>
      <w:lvlJc w:val="left"/>
      <w:pPr>
        <w:ind w:left="720" w:hanging="360"/>
      </w:pPr>
      <w:rPr>
        <w:rFonts w:ascii="Times New Roman" w:eastAsia="DengXi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20124250">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30637017">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41999118">
    <w:abstractNumId w:val="8"/>
  </w:num>
  <w:num w:numId="4" w16cid:durableId="237793793">
    <w:abstractNumId w:val="22"/>
  </w:num>
  <w:num w:numId="5" w16cid:durableId="1830948435">
    <w:abstractNumId w:val="27"/>
  </w:num>
  <w:num w:numId="6" w16cid:durableId="1046684670">
    <w:abstractNumId w:val="9"/>
  </w:num>
  <w:num w:numId="7" w16cid:durableId="568810790">
    <w:abstractNumId w:val="19"/>
  </w:num>
  <w:num w:numId="8" w16cid:durableId="1346976821">
    <w:abstractNumId w:val="25"/>
  </w:num>
  <w:num w:numId="9" w16cid:durableId="1723476695">
    <w:abstractNumId w:val="13"/>
  </w:num>
  <w:num w:numId="10" w16cid:durableId="1609509645">
    <w:abstractNumId w:val="15"/>
  </w:num>
  <w:num w:numId="11" w16cid:durableId="1336113368">
    <w:abstractNumId w:val="6"/>
  </w:num>
  <w:num w:numId="12" w16cid:durableId="76177038">
    <w:abstractNumId w:val="4"/>
  </w:num>
  <w:num w:numId="13" w16cid:durableId="773601070">
    <w:abstractNumId w:val="3"/>
  </w:num>
  <w:num w:numId="14" w16cid:durableId="870342410">
    <w:abstractNumId w:val="2"/>
  </w:num>
  <w:num w:numId="15" w16cid:durableId="2023243835">
    <w:abstractNumId w:val="1"/>
  </w:num>
  <w:num w:numId="16" w16cid:durableId="1861165335">
    <w:abstractNumId w:val="5"/>
  </w:num>
  <w:num w:numId="17" w16cid:durableId="1904169753">
    <w:abstractNumId w:val="0"/>
  </w:num>
  <w:num w:numId="18" w16cid:durableId="1976719900">
    <w:abstractNumId w:val="16"/>
  </w:num>
  <w:num w:numId="19" w16cid:durableId="1010790215">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07801727">
    <w:abstractNumId w:val="18"/>
  </w:num>
  <w:num w:numId="21" w16cid:durableId="196623795">
    <w:abstractNumId w:val="23"/>
  </w:num>
  <w:num w:numId="22" w16cid:durableId="1429542367">
    <w:abstractNumId w:val="11"/>
  </w:num>
  <w:num w:numId="23" w16cid:durableId="2056393258">
    <w:abstractNumId w:val="12"/>
  </w:num>
  <w:num w:numId="24" w16cid:durableId="1370691343">
    <w:abstractNumId w:val="21"/>
  </w:num>
  <w:num w:numId="25" w16cid:durableId="17841122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759290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590659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1309197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04090319">
    <w:abstractNumId w:val="24"/>
  </w:num>
  <w:num w:numId="30" w16cid:durableId="177012938">
    <w:abstractNumId w:val="20"/>
  </w:num>
  <w:num w:numId="31" w16cid:durableId="400450841">
    <w:abstractNumId w:val="29"/>
  </w:num>
  <w:num w:numId="32" w16cid:durableId="3100638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13"/>
    <w:rsid w:val="0000098B"/>
    <w:rsid w:val="00013411"/>
    <w:rsid w:val="00017337"/>
    <w:rsid w:val="0002191D"/>
    <w:rsid w:val="000266A0"/>
    <w:rsid w:val="00031A56"/>
    <w:rsid w:val="00031C1D"/>
    <w:rsid w:val="000365EE"/>
    <w:rsid w:val="00036714"/>
    <w:rsid w:val="0004519D"/>
    <w:rsid w:val="00045875"/>
    <w:rsid w:val="00050187"/>
    <w:rsid w:val="0005098F"/>
    <w:rsid w:val="00054728"/>
    <w:rsid w:val="00056B7F"/>
    <w:rsid w:val="000577B9"/>
    <w:rsid w:val="00063049"/>
    <w:rsid w:val="0006588C"/>
    <w:rsid w:val="00070547"/>
    <w:rsid w:val="000709D8"/>
    <w:rsid w:val="00071C29"/>
    <w:rsid w:val="000763F4"/>
    <w:rsid w:val="0007673A"/>
    <w:rsid w:val="0008477E"/>
    <w:rsid w:val="00091B9E"/>
    <w:rsid w:val="00093099"/>
    <w:rsid w:val="00093356"/>
    <w:rsid w:val="00093E7E"/>
    <w:rsid w:val="00094761"/>
    <w:rsid w:val="0009671A"/>
    <w:rsid w:val="0009760B"/>
    <w:rsid w:val="000A23CF"/>
    <w:rsid w:val="000A7BAF"/>
    <w:rsid w:val="000B1E15"/>
    <w:rsid w:val="000B3ADD"/>
    <w:rsid w:val="000B785F"/>
    <w:rsid w:val="000C2584"/>
    <w:rsid w:val="000D36CB"/>
    <w:rsid w:val="000D604F"/>
    <w:rsid w:val="000D6CFC"/>
    <w:rsid w:val="000E17A5"/>
    <w:rsid w:val="000E3BD6"/>
    <w:rsid w:val="000E688E"/>
    <w:rsid w:val="000F1A05"/>
    <w:rsid w:val="000F295F"/>
    <w:rsid w:val="000F534E"/>
    <w:rsid w:val="000F58A0"/>
    <w:rsid w:val="000F5E63"/>
    <w:rsid w:val="0010209E"/>
    <w:rsid w:val="00104BDC"/>
    <w:rsid w:val="0010646F"/>
    <w:rsid w:val="00114B21"/>
    <w:rsid w:val="00125721"/>
    <w:rsid w:val="001268B6"/>
    <w:rsid w:val="00136FF5"/>
    <w:rsid w:val="001409F9"/>
    <w:rsid w:val="001458C6"/>
    <w:rsid w:val="001479F0"/>
    <w:rsid w:val="00153528"/>
    <w:rsid w:val="001618A2"/>
    <w:rsid w:val="00162BAF"/>
    <w:rsid w:val="00163033"/>
    <w:rsid w:val="0016460D"/>
    <w:rsid w:val="00164DC3"/>
    <w:rsid w:val="00172B3C"/>
    <w:rsid w:val="00175B06"/>
    <w:rsid w:val="001811B5"/>
    <w:rsid w:val="00183872"/>
    <w:rsid w:val="00185CD2"/>
    <w:rsid w:val="001A08AA"/>
    <w:rsid w:val="001A3120"/>
    <w:rsid w:val="001A5C8A"/>
    <w:rsid w:val="001B26A4"/>
    <w:rsid w:val="001B4EB5"/>
    <w:rsid w:val="001C107A"/>
    <w:rsid w:val="001C3A35"/>
    <w:rsid w:val="001D3266"/>
    <w:rsid w:val="001E37CF"/>
    <w:rsid w:val="001E769D"/>
    <w:rsid w:val="001F0259"/>
    <w:rsid w:val="001F4433"/>
    <w:rsid w:val="002004EB"/>
    <w:rsid w:val="002036A5"/>
    <w:rsid w:val="002103C3"/>
    <w:rsid w:val="00212373"/>
    <w:rsid w:val="002138EA"/>
    <w:rsid w:val="00214FBD"/>
    <w:rsid w:val="00221ED4"/>
    <w:rsid w:val="00222897"/>
    <w:rsid w:val="00230A06"/>
    <w:rsid w:val="00232ED0"/>
    <w:rsid w:val="00234BD4"/>
    <w:rsid w:val="00235394"/>
    <w:rsid w:val="002366BD"/>
    <w:rsid w:val="00243064"/>
    <w:rsid w:val="0024347B"/>
    <w:rsid w:val="0024661C"/>
    <w:rsid w:val="00250C59"/>
    <w:rsid w:val="00250F40"/>
    <w:rsid w:val="0025172C"/>
    <w:rsid w:val="0025239D"/>
    <w:rsid w:val="00252519"/>
    <w:rsid w:val="00254654"/>
    <w:rsid w:val="0026179F"/>
    <w:rsid w:val="002669DA"/>
    <w:rsid w:val="00272452"/>
    <w:rsid w:val="00274DEA"/>
    <w:rsid w:val="00274E1A"/>
    <w:rsid w:val="0028122F"/>
    <w:rsid w:val="00282213"/>
    <w:rsid w:val="002827A6"/>
    <w:rsid w:val="00284147"/>
    <w:rsid w:val="00290EBF"/>
    <w:rsid w:val="002930FD"/>
    <w:rsid w:val="00297307"/>
    <w:rsid w:val="002A16B4"/>
    <w:rsid w:val="002A700E"/>
    <w:rsid w:val="002B4DCF"/>
    <w:rsid w:val="002B6110"/>
    <w:rsid w:val="002C6AE5"/>
    <w:rsid w:val="002D211D"/>
    <w:rsid w:val="002E34FA"/>
    <w:rsid w:val="002E35BC"/>
    <w:rsid w:val="002E3949"/>
    <w:rsid w:val="002E7072"/>
    <w:rsid w:val="002F0601"/>
    <w:rsid w:val="002F070C"/>
    <w:rsid w:val="002F085D"/>
    <w:rsid w:val="002F1338"/>
    <w:rsid w:val="002F3DD7"/>
    <w:rsid w:val="002F4093"/>
    <w:rsid w:val="002F739B"/>
    <w:rsid w:val="00305461"/>
    <w:rsid w:val="0030642E"/>
    <w:rsid w:val="003104BA"/>
    <w:rsid w:val="00313C73"/>
    <w:rsid w:val="00320D3E"/>
    <w:rsid w:val="00321BF0"/>
    <w:rsid w:val="0032394B"/>
    <w:rsid w:val="003312CB"/>
    <w:rsid w:val="003433D1"/>
    <w:rsid w:val="00347D54"/>
    <w:rsid w:val="00352CA1"/>
    <w:rsid w:val="00364971"/>
    <w:rsid w:val="00367724"/>
    <w:rsid w:val="003723FD"/>
    <w:rsid w:val="003777E8"/>
    <w:rsid w:val="00384C52"/>
    <w:rsid w:val="003872E0"/>
    <w:rsid w:val="003919DF"/>
    <w:rsid w:val="003944AA"/>
    <w:rsid w:val="003A0AD8"/>
    <w:rsid w:val="003A1E6E"/>
    <w:rsid w:val="003A3729"/>
    <w:rsid w:val="003A797C"/>
    <w:rsid w:val="003B730B"/>
    <w:rsid w:val="003C0BE2"/>
    <w:rsid w:val="003C1444"/>
    <w:rsid w:val="003C1A66"/>
    <w:rsid w:val="003D20B9"/>
    <w:rsid w:val="003D2E01"/>
    <w:rsid w:val="003E3E73"/>
    <w:rsid w:val="003E7CA3"/>
    <w:rsid w:val="003F2DF5"/>
    <w:rsid w:val="003F3889"/>
    <w:rsid w:val="00400D72"/>
    <w:rsid w:val="0040415E"/>
    <w:rsid w:val="00407BC7"/>
    <w:rsid w:val="00410A30"/>
    <w:rsid w:val="00415B28"/>
    <w:rsid w:val="00417C25"/>
    <w:rsid w:val="0043126C"/>
    <w:rsid w:val="00431CC8"/>
    <w:rsid w:val="00444225"/>
    <w:rsid w:val="00445A9F"/>
    <w:rsid w:val="00450454"/>
    <w:rsid w:val="00450518"/>
    <w:rsid w:val="004555D6"/>
    <w:rsid w:val="00457C6E"/>
    <w:rsid w:val="0046010C"/>
    <w:rsid w:val="004629BC"/>
    <w:rsid w:val="00464C58"/>
    <w:rsid w:val="00466BD6"/>
    <w:rsid w:val="004674FE"/>
    <w:rsid w:val="00473AB6"/>
    <w:rsid w:val="0047449B"/>
    <w:rsid w:val="004764F8"/>
    <w:rsid w:val="004832FD"/>
    <w:rsid w:val="004A17C7"/>
    <w:rsid w:val="004A37D5"/>
    <w:rsid w:val="004A507B"/>
    <w:rsid w:val="004B53C4"/>
    <w:rsid w:val="004B59C1"/>
    <w:rsid w:val="004B5AC3"/>
    <w:rsid w:val="004C048D"/>
    <w:rsid w:val="004C5B51"/>
    <w:rsid w:val="004D2F39"/>
    <w:rsid w:val="004D318E"/>
    <w:rsid w:val="004D4F59"/>
    <w:rsid w:val="004D505C"/>
    <w:rsid w:val="004D53E0"/>
    <w:rsid w:val="004E080C"/>
    <w:rsid w:val="004E0B97"/>
    <w:rsid w:val="004E124C"/>
    <w:rsid w:val="004F0A33"/>
    <w:rsid w:val="004F44D3"/>
    <w:rsid w:val="004F7A3D"/>
    <w:rsid w:val="0050065C"/>
    <w:rsid w:val="00500835"/>
    <w:rsid w:val="00505BFA"/>
    <w:rsid w:val="00506C73"/>
    <w:rsid w:val="0053434C"/>
    <w:rsid w:val="005379C8"/>
    <w:rsid w:val="00540615"/>
    <w:rsid w:val="00540E7F"/>
    <w:rsid w:val="0054109A"/>
    <w:rsid w:val="00541101"/>
    <w:rsid w:val="00542BC2"/>
    <w:rsid w:val="00543EC3"/>
    <w:rsid w:val="00546F95"/>
    <w:rsid w:val="00565094"/>
    <w:rsid w:val="00572957"/>
    <w:rsid w:val="00573044"/>
    <w:rsid w:val="0059004D"/>
    <w:rsid w:val="00590758"/>
    <w:rsid w:val="005A0A51"/>
    <w:rsid w:val="005A432B"/>
    <w:rsid w:val="005B584E"/>
    <w:rsid w:val="005C48E8"/>
    <w:rsid w:val="005E12B0"/>
    <w:rsid w:val="005E194A"/>
    <w:rsid w:val="005F6767"/>
    <w:rsid w:val="00607CCA"/>
    <w:rsid w:val="00615E54"/>
    <w:rsid w:val="00620154"/>
    <w:rsid w:val="0062064D"/>
    <w:rsid w:val="006219A3"/>
    <w:rsid w:val="00622EE2"/>
    <w:rsid w:val="006305B3"/>
    <w:rsid w:val="006318F5"/>
    <w:rsid w:val="00636136"/>
    <w:rsid w:val="00643B99"/>
    <w:rsid w:val="00645857"/>
    <w:rsid w:val="00650B9D"/>
    <w:rsid w:val="00654136"/>
    <w:rsid w:val="00664B75"/>
    <w:rsid w:val="00671129"/>
    <w:rsid w:val="006730B6"/>
    <w:rsid w:val="0067344B"/>
    <w:rsid w:val="006757FE"/>
    <w:rsid w:val="00676721"/>
    <w:rsid w:val="00684916"/>
    <w:rsid w:val="006856E5"/>
    <w:rsid w:val="00687D58"/>
    <w:rsid w:val="00690B34"/>
    <w:rsid w:val="00690D8B"/>
    <w:rsid w:val="006A7651"/>
    <w:rsid w:val="006B0D02"/>
    <w:rsid w:val="006B1E15"/>
    <w:rsid w:val="006C2526"/>
    <w:rsid w:val="006C5885"/>
    <w:rsid w:val="006C64E3"/>
    <w:rsid w:val="006D4DBA"/>
    <w:rsid w:val="006E216B"/>
    <w:rsid w:val="006E4422"/>
    <w:rsid w:val="006E5813"/>
    <w:rsid w:val="006F3071"/>
    <w:rsid w:val="006F30F6"/>
    <w:rsid w:val="006F4729"/>
    <w:rsid w:val="00705936"/>
    <w:rsid w:val="0070646B"/>
    <w:rsid w:val="007066FA"/>
    <w:rsid w:val="00707941"/>
    <w:rsid w:val="007100FF"/>
    <w:rsid w:val="007150F8"/>
    <w:rsid w:val="00720615"/>
    <w:rsid w:val="00736888"/>
    <w:rsid w:val="00740339"/>
    <w:rsid w:val="00747179"/>
    <w:rsid w:val="0075505C"/>
    <w:rsid w:val="007663D3"/>
    <w:rsid w:val="007678CA"/>
    <w:rsid w:val="00773F20"/>
    <w:rsid w:val="00775614"/>
    <w:rsid w:val="00775814"/>
    <w:rsid w:val="00775929"/>
    <w:rsid w:val="0077764A"/>
    <w:rsid w:val="00797523"/>
    <w:rsid w:val="007B3CEA"/>
    <w:rsid w:val="007B7CAB"/>
    <w:rsid w:val="007B7E53"/>
    <w:rsid w:val="007C02FD"/>
    <w:rsid w:val="007C1221"/>
    <w:rsid w:val="007C5AF7"/>
    <w:rsid w:val="007C5DAB"/>
    <w:rsid w:val="007D21AE"/>
    <w:rsid w:val="007D6048"/>
    <w:rsid w:val="007E20C8"/>
    <w:rsid w:val="007E5D81"/>
    <w:rsid w:val="007F0E1E"/>
    <w:rsid w:val="007F62EA"/>
    <w:rsid w:val="00814D65"/>
    <w:rsid w:val="00821F2B"/>
    <w:rsid w:val="00826134"/>
    <w:rsid w:val="00836C44"/>
    <w:rsid w:val="00837649"/>
    <w:rsid w:val="00842C9F"/>
    <w:rsid w:val="00842CC5"/>
    <w:rsid w:val="00845D62"/>
    <w:rsid w:val="00847D8A"/>
    <w:rsid w:val="0086250E"/>
    <w:rsid w:val="00867BE6"/>
    <w:rsid w:val="0088361A"/>
    <w:rsid w:val="00891C11"/>
    <w:rsid w:val="00893454"/>
    <w:rsid w:val="00894276"/>
    <w:rsid w:val="008945A2"/>
    <w:rsid w:val="008A0F0D"/>
    <w:rsid w:val="008A3692"/>
    <w:rsid w:val="008B31AD"/>
    <w:rsid w:val="008B5560"/>
    <w:rsid w:val="008C1646"/>
    <w:rsid w:val="008C2B95"/>
    <w:rsid w:val="008C3C88"/>
    <w:rsid w:val="008C60E9"/>
    <w:rsid w:val="008D5A26"/>
    <w:rsid w:val="008E0E2A"/>
    <w:rsid w:val="008E3E29"/>
    <w:rsid w:val="008E6196"/>
    <w:rsid w:val="008E6C94"/>
    <w:rsid w:val="008F4ACA"/>
    <w:rsid w:val="008F5863"/>
    <w:rsid w:val="008F6559"/>
    <w:rsid w:val="008F7D29"/>
    <w:rsid w:val="008F7D93"/>
    <w:rsid w:val="009001EB"/>
    <w:rsid w:val="0090195D"/>
    <w:rsid w:val="0090451A"/>
    <w:rsid w:val="009052CC"/>
    <w:rsid w:val="00905469"/>
    <w:rsid w:val="00931702"/>
    <w:rsid w:val="00935C2C"/>
    <w:rsid w:val="00940B71"/>
    <w:rsid w:val="00941FF6"/>
    <w:rsid w:val="00942B69"/>
    <w:rsid w:val="00950BDE"/>
    <w:rsid w:val="009516FE"/>
    <w:rsid w:val="009545D9"/>
    <w:rsid w:val="00955CF8"/>
    <w:rsid w:val="00956F14"/>
    <w:rsid w:val="0096061F"/>
    <w:rsid w:val="00961A07"/>
    <w:rsid w:val="009671B1"/>
    <w:rsid w:val="00976568"/>
    <w:rsid w:val="00983910"/>
    <w:rsid w:val="00985F2C"/>
    <w:rsid w:val="009865E4"/>
    <w:rsid w:val="009978EB"/>
    <w:rsid w:val="009A522A"/>
    <w:rsid w:val="009A5D23"/>
    <w:rsid w:val="009B52F0"/>
    <w:rsid w:val="009B59B5"/>
    <w:rsid w:val="009B79F0"/>
    <w:rsid w:val="009C0727"/>
    <w:rsid w:val="009C07BC"/>
    <w:rsid w:val="009C5B9E"/>
    <w:rsid w:val="009D2572"/>
    <w:rsid w:val="009D4584"/>
    <w:rsid w:val="009D5D80"/>
    <w:rsid w:val="009E20CD"/>
    <w:rsid w:val="009E342C"/>
    <w:rsid w:val="009E5321"/>
    <w:rsid w:val="009E5CD3"/>
    <w:rsid w:val="009E6191"/>
    <w:rsid w:val="009E6F98"/>
    <w:rsid w:val="009F1AA6"/>
    <w:rsid w:val="009F227D"/>
    <w:rsid w:val="00A03900"/>
    <w:rsid w:val="00A17409"/>
    <w:rsid w:val="00A17573"/>
    <w:rsid w:val="00A21C3F"/>
    <w:rsid w:val="00A23B54"/>
    <w:rsid w:val="00A364FC"/>
    <w:rsid w:val="00A448DF"/>
    <w:rsid w:val="00A45528"/>
    <w:rsid w:val="00A4582D"/>
    <w:rsid w:val="00A46B72"/>
    <w:rsid w:val="00A51E57"/>
    <w:rsid w:val="00A52622"/>
    <w:rsid w:val="00A529CE"/>
    <w:rsid w:val="00A6240D"/>
    <w:rsid w:val="00A62887"/>
    <w:rsid w:val="00A65439"/>
    <w:rsid w:val="00A66BDB"/>
    <w:rsid w:val="00A70EE3"/>
    <w:rsid w:val="00A72864"/>
    <w:rsid w:val="00A81B15"/>
    <w:rsid w:val="00A85DBC"/>
    <w:rsid w:val="00A860AB"/>
    <w:rsid w:val="00A91EFE"/>
    <w:rsid w:val="00A92E3D"/>
    <w:rsid w:val="00A93F14"/>
    <w:rsid w:val="00A94E79"/>
    <w:rsid w:val="00AA565A"/>
    <w:rsid w:val="00AA6895"/>
    <w:rsid w:val="00AA7B99"/>
    <w:rsid w:val="00AB3F85"/>
    <w:rsid w:val="00AB6BAF"/>
    <w:rsid w:val="00AB7C0D"/>
    <w:rsid w:val="00AC17AE"/>
    <w:rsid w:val="00AC31B6"/>
    <w:rsid w:val="00AC547A"/>
    <w:rsid w:val="00AC5CE2"/>
    <w:rsid w:val="00AC76F6"/>
    <w:rsid w:val="00AD0735"/>
    <w:rsid w:val="00AD239D"/>
    <w:rsid w:val="00AD5CC9"/>
    <w:rsid w:val="00AE0E63"/>
    <w:rsid w:val="00AF022B"/>
    <w:rsid w:val="00AF1133"/>
    <w:rsid w:val="00AF3E13"/>
    <w:rsid w:val="00B06093"/>
    <w:rsid w:val="00B103A2"/>
    <w:rsid w:val="00B13CB3"/>
    <w:rsid w:val="00B16096"/>
    <w:rsid w:val="00B20FA4"/>
    <w:rsid w:val="00B2265D"/>
    <w:rsid w:val="00B24F1F"/>
    <w:rsid w:val="00B260DA"/>
    <w:rsid w:val="00B3589D"/>
    <w:rsid w:val="00B4458F"/>
    <w:rsid w:val="00B46EDD"/>
    <w:rsid w:val="00B50776"/>
    <w:rsid w:val="00B51286"/>
    <w:rsid w:val="00B544FE"/>
    <w:rsid w:val="00B664D5"/>
    <w:rsid w:val="00B81E03"/>
    <w:rsid w:val="00B8446C"/>
    <w:rsid w:val="00B86A0C"/>
    <w:rsid w:val="00BB03EF"/>
    <w:rsid w:val="00BB3421"/>
    <w:rsid w:val="00BB4150"/>
    <w:rsid w:val="00BC290F"/>
    <w:rsid w:val="00BD0548"/>
    <w:rsid w:val="00BD0B7A"/>
    <w:rsid w:val="00BD0FB4"/>
    <w:rsid w:val="00BD5B5F"/>
    <w:rsid w:val="00BD6DC7"/>
    <w:rsid w:val="00BD7D55"/>
    <w:rsid w:val="00BE40C4"/>
    <w:rsid w:val="00BE7E5B"/>
    <w:rsid w:val="00BF154B"/>
    <w:rsid w:val="00BF1EB5"/>
    <w:rsid w:val="00BF52E0"/>
    <w:rsid w:val="00C04F73"/>
    <w:rsid w:val="00C06305"/>
    <w:rsid w:val="00C102C4"/>
    <w:rsid w:val="00C108DE"/>
    <w:rsid w:val="00C1196C"/>
    <w:rsid w:val="00C2585D"/>
    <w:rsid w:val="00C272E5"/>
    <w:rsid w:val="00C3260C"/>
    <w:rsid w:val="00C36690"/>
    <w:rsid w:val="00C414EB"/>
    <w:rsid w:val="00C4553B"/>
    <w:rsid w:val="00C75B78"/>
    <w:rsid w:val="00C77339"/>
    <w:rsid w:val="00C77E67"/>
    <w:rsid w:val="00C836E0"/>
    <w:rsid w:val="00C84DD7"/>
    <w:rsid w:val="00C87463"/>
    <w:rsid w:val="00C91BCF"/>
    <w:rsid w:val="00C952C1"/>
    <w:rsid w:val="00C97F4A"/>
    <w:rsid w:val="00CA2112"/>
    <w:rsid w:val="00CA3CD8"/>
    <w:rsid w:val="00CD2D11"/>
    <w:rsid w:val="00CD3D77"/>
    <w:rsid w:val="00CE0D01"/>
    <w:rsid w:val="00CE1309"/>
    <w:rsid w:val="00CE3015"/>
    <w:rsid w:val="00CE634C"/>
    <w:rsid w:val="00CF6585"/>
    <w:rsid w:val="00D028F9"/>
    <w:rsid w:val="00D0377D"/>
    <w:rsid w:val="00D05934"/>
    <w:rsid w:val="00D11559"/>
    <w:rsid w:val="00D319E5"/>
    <w:rsid w:val="00D45705"/>
    <w:rsid w:val="00D4606A"/>
    <w:rsid w:val="00D50A59"/>
    <w:rsid w:val="00D520E4"/>
    <w:rsid w:val="00D548A4"/>
    <w:rsid w:val="00D57DFA"/>
    <w:rsid w:val="00D60156"/>
    <w:rsid w:val="00D70961"/>
    <w:rsid w:val="00D712FB"/>
    <w:rsid w:val="00D71B8A"/>
    <w:rsid w:val="00D7525B"/>
    <w:rsid w:val="00D75892"/>
    <w:rsid w:val="00D75FEF"/>
    <w:rsid w:val="00D80696"/>
    <w:rsid w:val="00D80B43"/>
    <w:rsid w:val="00D81CE4"/>
    <w:rsid w:val="00D84A5D"/>
    <w:rsid w:val="00D84BB2"/>
    <w:rsid w:val="00D85197"/>
    <w:rsid w:val="00D85A25"/>
    <w:rsid w:val="00D860B9"/>
    <w:rsid w:val="00D863EB"/>
    <w:rsid w:val="00D86EE9"/>
    <w:rsid w:val="00D87E60"/>
    <w:rsid w:val="00D95E52"/>
    <w:rsid w:val="00DA1166"/>
    <w:rsid w:val="00DA548B"/>
    <w:rsid w:val="00DB7B95"/>
    <w:rsid w:val="00DC01E7"/>
    <w:rsid w:val="00DC2CC0"/>
    <w:rsid w:val="00DD05C7"/>
    <w:rsid w:val="00DD0C2C"/>
    <w:rsid w:val="00DD0F4B"/>
    <w:rsid w:val="00DD4B18"/>
    <w:rsid w:val="00DD4E8B"/>
    <w:rsid w:val="00DD699B"/>
    <w:rsid w:val="00DF1587"/>
    <w:rsid w:val="00DF4498"/>
    <w:rsid w:val="00DF7AAB"/>
    <w:rsid w:val="00E001FA"/>
    <w:rsid w:val="00E027A6"/>
    <w:rsid w:val="00E13CE2"/>
    <w:rsid w:val="00E1493E"/>
    <w:rsid w:val="00E20500"/>
    <w:rsid w:val="00E245FB"/>
    <w:rsid w:val="00E2597D"/>
    <w:rsid w:val="00E4751D"/>
    <w:rsid w:val="00E52D56"/>
    <w:rsid w:val="00E548D0"/>
    <w:rsid w:val="00E55ABC"/>
    <w:rsid w:val="00E5703E"/>
    <w:rsid w:val="00E57B74"/>
    <w:rsid w:val="00E66F20"/>
    <w:rsid w:val="00E7112F"/>
    <w:rsid w:val="00E83BC0"/>
    <w:rsid w:val="00E8629F"/>
    <w:rsid w:val="00E87952"/>
    <w:rsid w:val="00E955F6"/>
    <w:rsid w:val="00E9666D"/>
    <w:rsid w:val="00EA3C24"/>
    <w:rsid w:val="00EA7BDF"/>
    <w:rsid w:val="00EB7B8E"/>
    <w:rsid w:val="00EC0A6D"/>
    <w:rsid w:val="00EC477E"/>
    <w:rsid w:val="00ED2D11"/>
    <w:rsid w:val="00ED52BE"/>
    <w:rsid w:val="00ED61CB"/>
    <w:rsid w:val="00EE241F"/>
    <w:rsid w:val="00EE2DFE"/>
    <w:rsid w:val="00EF3018"/>
    <w:rsid w:val="00EF3B7A"/>
    <w:rsid w:val="00EF4163"/>
    <w:rsid w:val="00F072D8"/>
    <w:rsid w:val="00F10399"/>
    <w:rsid w:val="00F108FF"/>
    <w:rsid w:val="00F176DD"/>
    <w:rsid w:val="00F21A60"/>
    <w:rsid w:val="00F25FE0"/>
    <w:rsid w:val="00F3607E"/>
    <w:rsid w:val="00F4252B"/>
    <w:rsid w:val="00F54B46"/>
    <w:rsid w:val="00F60C62"/>
    <w:rsid w:val="00F61FDC"/>
    <w:rsid w:val="00F63DE8"/>
    <w:rsid w:val="00F64BA7"/>
    <w:rsid w:val="00F652EF"/>
    <w:rsid w:val="00F71644"/>
    <w:rsid w:val="00F82269"/>
    <w:rsid w:val="00F85074"/>
    <w:rsid w:val="00F859F5"/>
    <w:rsid w:val="00F86707"/>
    <w:rsid w:val="00F9346C"/>
    <w:rsid w:val="00F9493F"/>
    <w:rsid w:val="00F96F58"/>
    <w:rsid w:val="00FA251B"/>
    <w:rsid w:val="00FA2823"/>
    <w:rsid w:val="00FA654F"/>
    <w:rsid w:val="00FA7773"/>
    <w:rsid w:val="00FB4143"/>
    <w:rsid w:val="00FB5A46"/>
    <w:rsid w:val="00FB799C"/>
    <w:rsid w:val="00FC02BC"/>
    <w:rsid w:val="00FC051F"/>
    <w:rsid w:val="00FC17F6"/>
    <w:rsid w:val="00FC27E7"/>
    <w:rsid w:val="00FC488F"/>
    <w:rsid w:val="00FD4657"/>
    <w:rsid w:val="00FD4F4E"/>
    <w:rsid w:val="00FD5C65"/>
    <w:rsid w:val="00FE2108"/>
    <w:rsid w:val="00FE7254"/>
    <w:rsid w:val="00FE7E49"/>
    <w:rsid w:val="00FF1603"/>
    <w:rsid w:val="00FF32A3"/>
    <w:rsid w:val="00FF39CE"/>
    <w:rsid w:val="00FF3ACD"/>
    <w:rsid w:val="00FF46D2"/>
    <w:rsid w:val="00FF70B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CFB256"/>
  <w15:chartTrackingRefBased/>
  <w15:docId w15:val="{86209743-E099-4E46-A455-9E70EC6F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2DFE"/>
    <w:pPr>
      <w:overflowPunct w:val="0"/>
      <w:autoSpaceDE w:val="0"/>
      <w:autoSpaceDN w:val="0"/>
      <w:adjustRightInd w:val="0"/>
      <w:spacing w:after="180"/>
      <w:textAlignment w:val="baseline"/>
    </w:pPr>
    <w:rPr>
      <w:rFonts w:eastAsia="Times New Roman"/>
      <w:lang w:val="en-GB" w:eastAsia="en-GB"/>
    </w:rPr>
  </w:style>
  <w:style w:type="paragraph" w:styleId="Heading1">
    <w:name w:val="heading 1"/>
    <w:next w:val="Normal"/>
    <w:qFormat/>
    <w:rsid w:val="00EE2DF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GB"/>
    </w:rPr>
  </w:style>
  <w:style w:type="paragraph" w:styleId="Heading2">
    <w:name w:val="heading 2"/>
    <w:basedOn w:val="Heading1"/>
    <w:next w:val="Normal"/>
    <w:link w:val="Heading2Char"/>
    <w:qFormat/>
    <w:rsid w:val="00EE2DFE"/>
    <w:pPr>
      <w:pBdr>
        <w:top w:val="none" w:sz="0" w:space="0" w:color="auto"/>
      </w:pBdr>
      <w:spacing w:before="180"/>
      <w:outlineLvl w:val="1"/>
    </w:pPr>
    <w:rPr>
      <w:sz w:val="32"/>
    </w:rPr>
  </w:style>
  <w:style w:type="paragraph" w:styleId="Heading3">
    <w:name w:val="heading 3"/>
    <w:basedOn w:val="Heading2"/>
    <w:next w:val="Normal"/>
    <w:link w:val="Heading3Char"/>
    <w:qFormat/>
    <w:rsid w:val="00EE2DFE"/>
    <w:pPr>
      <w:spacing w:before="120"/>
      <w:outlineLvl w:val="2"/>
    </w:pPr>
    <w:rPr>
      <w:sz w:val="28"/>
    </w:rPr>
  </w:style>
  <w:style w:type="paragraph" w:styleId="Heading4">
    <w:name w:val="heading 4"/>
    <w:basedOn w:val="Heading3"/>
    <w:next w:val="Normal"/>
    <w:link w:val="Heading4Char"/>
    <w:qFormat/>
    <w:rsid w:val="00EE2DFE"/>
    <w:pPr>
      <w:ind w:left="1418" w:hanging="1418"/>
      <w:outlineLvl w:val="3"/>
    </w:pPr>
    <w:rPr>
      <w:sz w:val="24"/>
    </w:rPr>
  </w:style>
  <w:style w:type="paragraph" w:styleId="Heading5">
    <w:name w:val="heading 5"/>
    <w:basedOn w:val="Heading4"/>
    <w:next w:val="Normal"/>
    <w:link w:val="Heading5Char"/>
    <w:qFormat/>
    <w:rsid w:val="00EE2DFE"/>
    <w:pPr>
      <w:ind w:left="1701" w:hanging="1701"/>
      <w:outlineLvl w:val="4"/>
    </w:pPr>
    <w:rPr>
      <w:sz w:val="22"/>
    </w:rPr>
  </w:style>
  <w:style w:type="paragraph" w:styleId="Heading6">
    <w:name w:val="heading 6"/>
    <w:basedOn w:val="H6"/>
    <w:next w:val="Normal"/>
    <w:qFormat/>
    <w:rsid w:val="00EE2DFE"/>
    <w:pPr>
      <w:outlineLvl w:val="5"/>
    </w:pPr>
  </w:style>
  <w:style w:type="paragraph" w:styleId="Heading7">
    <w:name w:val="heading 7"/>
    <w:basedOn w:val="H6"/>
    <w:next w:val="Normal"/>
    <w:qFormat/>
    <w:rsid w:val="00EE2DFE"/>
    <w:pPr>
      <w:outlineLvl w:val="6"/>
    </w:pPr>
  </w:style>
  <w:style w:type="paragraph" w:styleId="Heading8">
    <w:name w:val="heading 8"/>
    <w:basedOn w:val="Heading1"/>
    <w:next w:val="Normal"/>
    <w:qFormat/>
    <w:rsid w:val="00EE2DFE"/>
    <w:pPr>
      <w:ind w:left="0" w:firstLine="0"/>
      <w:outlineLvl w:val="7"/>
    </w:pPr>
  </w:style>
  <w:style w:type="paragraph" w:styleId="Heading9">
    <w:name w:val="heading 9"/>
    <w:basedOn w:val="Heading8"/>
    <w:next w:val="Normal"/>
    <w:qFormat/>
    <w:rsid w:val="00EE2D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83872"/>
    <w:rPr>
      <w:rFonts w:ascii="Arial" w:eastAsia="Times New Roman" w:hAnsi="Arial"/>
      <w:sz w:val="32"/>
      <w:lang w:val="en-GB" w:eastAsia="en-GB"/>
    </w:rPr>
  </w:style>
  <w:style w:type="character" w:customStyle="1" w:styleId="Heading3Char">
    <w:name w:val="Heading 3 Char"/>
    <w:link w:val="Heading3"/>
    <w:rsid w:val="00183872"/>
    <w:rPr>
      <w:rFonts w:ascii="Arial" w:eastAsia="Times New Roman" w:hAnsi="Arial"/>
      <w:sz w:val="28"/>
      <w:lang w:val="en-GB" w:eastAsia="en-GB"/>
    </w:rPr>
  </w:style>
  <w:style w:type="character" w:customStyle="1" w:styleId="Heading4Char">
    <w:name w:val="Heading 4 Char"/>
    <w:link w:val="Heading4"/>
    <w:rsid w:val="00183872"/>
    <w:rPr>
      <w:rFonts w:ascii="Arial" w:eastAsia="Times New Roman" w:hAnsi="Arial"/>
      <w:sz w:val="24"/>
      <w:lang w:val="en-GB" w:eastAsia="en-GB"/>
    </w:rPr>
  </w:style>
  <w:style w:type="character" w:customStyle="1" w:styleId="Heading5Char">
    <w:name w:val="Heading 5 Char"/>
    <w:link w:val="Heading5"/>
    <w:rsid w:val="00183872"/>
    <w:rPr>
      <w:rFonts w:ascii="Arial" w:eastAsia="Times New Roman" w:hAnsi="Arial"/>
      <w:sz w:val="22"/>
      <w:lang w:val="en-GB" w:eastAsia="en-GB"/>
    </w:rPr>
  </w:style>
  <w:style w:type="paragraph" w:customStyle="1" w:styleId="H6">
    <w:name w:val="H6"/>
    <w:basedOn w:val="Heading5"/>
    <w:next w:val="Normal"/>
    <w:rsid w:val="00EE2DFE"/>
    <w:pPr>
      <w:ind w:left="1985" w:hanging="1985"/>
      <w:outlineLvl w:val="9"/>
    </w:pPr>
    <w:rPr>
      <w:sz w:val="20"/>
    </w:rPr>
  </w:style>
  <w:style w:type="paragraph" w:styleId="TOC9">
    <w:name w:val="toc 9"/>
    <w:basedOn w:val="TOC8"/>
    <w:rsid w:val="00EE2DFE"/>
    <w:pPr>
      <w:ind w:left="1418" w:hanging="1418"/>
    </w:pPr>
  </w:style>
  <w:style w:type="paragraph" w:styleId="TOC8">
    <w:name w:val="toc 8"/>
    <w:basedOn w:val="TOC1"/>
    <w:semiHidden/>
    <w:rsid w:val="00EE2DFE"/>
    <w:pPr>
      <w:spacing w:before="180"/>
      <w:ind w:left="2693" w:hanging="2693"/>
    </w:pPr>
    <w:rPr>
      <w:b/>
    </w:rPr>
  </w:style>
  <w:style w:type="paragraph" w:styleId="TOC1">
    <w:name w:val="toc 1"/>
    <w:uiPriority w:val="39"/>
    <w:rsid w:val="00EE2DFE"/>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eastAsia="en-GB"/>
    </w:rPr>
  </w:style>
  <w:style w:type="paragraph" w:customStyle="1" w:styleId="EQ">
    <w:name w:val="EQ"/>
    <w:basedOn w:val="Normal"/>
    <w:next w:val="Normal"/>
    <w:rsid w:val="00EE2DFE"/>
    <w:pPr>
      <w:keepLines/>
      <w:tabs>
        <w:tab w:val="center" w:pos="4536"/>
        <w:tab w:val="right" w:pos="9072"/>
      </w:tabs>
    </w:pPr>
    <w:rPr>
      <w:noProof/>
    </w:rPr>
  </w:style>
  <w:style w:type="character" w:customStyle="1" w:styleId="ZGSM">
    <w:name w:val="ZGSM"/>
    <w:rsid w:val="00EE2DFE"/>
  </w:style>
  <w:style w:type="paragraph" w:styleId="Header">
    <w:name w:val="header"/>
    <w:rsid w:val="00EE2DFE"/>
    <w:pPr>
      <w:widowControl w:val="0"/>
      <w:overflowPunct w:val="0"/>
      <w:autoSpaceDE w:val="0"/>
      <w:autoSpaceDN w:val="0"/>
      <w:adjustRightInd w:val="0"/>
      <w:textAlignment w:val="baseline"/>
    </w:pPr>
    <w:rPr>
      <w:rFonts w:ascii="Arial" w:eastAsia="Times New Roman" w:hAnsi="Arial"/>
      <w:b/>
      <w:noProof/>
      <w:sz w:val="18"/>
      <w:lang w:val="en-GB" w:eastAsia="en-GB"/>
    </w:rPr>
  </w:style>
  <w:style w:type="paragraph" w:customStyle="1" w:styleId="ZD">
    <w:name w:val="ZD"/>
    <w:rsid w:val="00EE2DF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GB"/>
    </w:rPr>
  </w:style>
  <w:style w:type="paragraph" w:styleId="TOC5">
    <w:name w:val="toc 5"/>
    <w:basedOn w:val="TOC4"/>
    <w:rsid w:val="00EE2DFE"/>
    <w:pPr>
      <w:ind w:left="1701" w:hanging="1701"/>
    </w:pPr>
  </w:style>
  <w:style w:type="paragraph" w:styleId="TOC4">
    <w:name w:val="toc 4"/>
    <w:basedOn w:val="TOC3"/>
    <w:rsid w:val="00EE2DFE"/>
    <w:pPr>
      <w:ind w:left="1418" w:hanging="1418"/>
    </w:pPr>
  </w:style>
  <w:style w:type="paragraph" w:styleId="TOC3">
    <w:name w:val="toc 3"/>
    <w:basedOn w:val="TOC2"/>
    <w:uiPriority w:val="39"/>
    <w:rsid w:val="00EE2DFE"/>
    <w:pPr>
      <w:ind w:left="1134" w:hanging="1134"/>
    </w:pPr>
  </w:style>
  <w:style w:type="paragraph" w:styleId="TOC2">
    <w:name w:val="toc 2"/>
    <w:basedOn w:val="TOC1"/>
    <w:uiPriority w:val="39"/>
    <w:rsid w:val="00EE2DFE"/>
    <w:pPr>
      <w:keepNext w:val="0"/>
      <w:spacing w:before="0"/>
      <w:ind w:left="851" w:hanging="851"/>
    </w:pPr>
    <w:rPr>
      <w:sz w:val="20"/>
    </w:rPr>
  </w:style>
  <w:style w:type="paragraph" w:styleId="Index1">
    <w:name w:val="index 1"/>
    <w:basedOn w:val="Normal"/>
    <w:semiHidden/>
    <w:rsid w:val="00EE2DFE"/>
    <w:pPr>
      <w:keepLines/>
      <w:spacing w:after="0"/>
    </w:pPr>
  </w:style>
  <w:style w:type="paragraph" w:styleId="Index2">
    <w:name w:val="index 2"/>
    <w:basedOn w:val="Index1"/>
    <w:semiHidden/>
    <w:rsid w:val="00EE2DFE"/>
    <w:pPr>
      <w:ind w:left="284"/>
    </w:pPr>
  </w:style>
  <w:style w:type="paragraph" w:customStyle="1" w:styleId="TT">
    <w:name w:val="TT"/>
    <w:basedOn w:val="Heading1"/>
    <w:next w:val="Normal"/>
    <w:rsid w:val="00EE2DFE"/>
    <w:pPr>
      <w:outlineLvl w:val="9"/>
    </w:pPr>
  </w:style>
  <w:style w:type="paragraph" w:styleId="Footer">
    <w:name w:val="footer"/>
    <w:basedOn w:val="Header"/>
    <w:rsid w:val="00EE2DFE"/>
    <w:pPr>
      <w:jc w:val="center"/>
    </w:pPr>
    <w:rPr>
      <w:i/>
    </w:rPr>
  </w:style>
  <w:style w:type="character" w:styleId="FootnoteReference">
    <w:name w:val="footnote reference"/>
    <w:basedOn w:val="DefaultParagraphFont"/>
    <w:rsid w:val="00EE2DFE"/>
    <w:rPr>
      <w:b/>
      <w:position w:val="6"/>
      <w:sz w:val="16"/>
    </w:rPr>
  </w:style>
  <w:style w:type="paragraph" w:styleId="FootnoteText">
    <w:name w:val="footnote text"/>
    <w:basedOn w:val="Normal"/>
    <w:link w:val="FootnoteTextChar"/>
    <w:semiHidden/>
    <w:rsid w:val="00EE2DFE"/>
    <w:pPr>
      <w:keepLines/>
      <w:spacing w:after="0"/>
      <w:ind w:left="454" w:hanging="454"/>
    </w:pPr>
    <w:rPr>
      <w:sz w:val="16"/>
    </w:rPr>
  </w:style>
  <w:style w:type="paragraph" w:customStyle="1" w:styleId="NF">
    <w:name w:val="NF"/>
    <w:basedOn w:val="NO"/>
    <w:rsid w:val="00EE2DFE"/>
    <w:pPr>
      <w:keepNext/>
      <w:spacing w:after="0"/>
    </w:pPr>
    <w:rPr>
      <w:rFonts w:ascii="Arial" w:hAnsi="Arial"/>
      <w:sz w:val="18"/>
    </w:rPr>
  </w:style>
  <w:style w:type="paragraph" w:customStyle="1" w:styleId="NO">
    <w:name w:val="NO"/>
    <w:basedOn w:val="Normal"/>
    <w:link w:val="NOChar"/>
    <w:rsid w:val="00EE2DFE"/>
    <w:pPr>
      <w:keepLines/>
      <w:ind w:left="1135" w:hanging="851"/>
    </w:pPr>
  </w:style>
  <w:style w:type="character" w:customStyle="1" w:styleId="NOChar">
    <w:name w:val="NO Char"/>
    <w:link w:val="NO"/>
    <w:rsid w:val="00183872"/>
    <w:rPr>
      <w:rFonts w:eastAsia="Times New Roman"/>
      <w:lang w:val="en-GB" w:eastAsia="en-GB"/>
    </w:rPr>
  </w:style>
  <w:style w:type="paragraph" w:customStyle="1" w:styleId="PL">
    <w:name w:val="PL"/>
    <w:rsid w:val="00EE2DF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en-GB"/>
    </w:rPr>
  </w:style>
  <w:style w:type="paragraph" w:customStyle="1" w:styleId="TAR">
    <w:name w:val="TAR"/>
    <w:basedOn w:val="TAL"/>
    <w:uiPriority w:val="99"/>
    <w:rsid w:val="00EE2DFE"/>
    <w:pPr>
      <w:jc w:val="right"/>
    </w:pPr>
  </w:style>
  <w:style w:type="paragraph" w:customStyle="1" w:styleId="TAL">
    <w:name w:val="TAL"/>
    <w:basedOn w:val="Normal"/>
    <w:link w:val="TALChar"/>
    <w:rsid w:val="00EE2DFE"/>
    <w:pPr>
      <w:keepNext/>
      <w:keepLines/>
      <w:spacing w:after="0"/>
    </w:pPr>
    <w:rPr>
      <w:rFonts w:ascii="Arial" w:hAnsi="Arial"/>
      <w:sz w:val="18"/>
    </w:rPr>
  </w:style>
  <w:style w:type="character" w:customStyle="1" w:styleId="TALChar">
    <w:name w:val="TAL Char"/>
    <w:link w:val="TAL"/>
    <w:qFormat/>
    <w:locked/>
    <w:rsid w:val="003D20B9"/>
    <w:rPr>
      <w:rFonts w:ascii="Arial" w:eastAsia="Times New Roman" w:hAnsi="Arial"/>
      <w:sz w:val="18"/>
      <w:lang w:val="en-GB" w:eastAsia="en-GB"/>
    </w:rPr>
  </w:style>
  <w:style w:type="paragraph" w:styleId="ListNumber2">
    <w:name w:val="List Number 2"/>
    <w:basedOn w:val="ListNumber"/>
    <w:rsid w:val="00EE2DFE"/>
    <w:pPr>
      <w:ind w:left="851"/>
    </w:pPr>
  </w:style>
  <w:style w:type="paragraph" w:styleId="ListNumber">
    <w:name w:val="List Number"/>
    <w:basedOn w:val="List"/>
    <w:rsid w:val="00EE2DFE"/>
  </w:style>
  <w:style w:type="paragraph" w:styleId="List">
    <w:name w:val="List"/>
    <w:basedOn w:val="Normal"/>
    <w:rsid w:val="00EE2DFE"/>
    <w:pPr>
      <w:ind w:left="568" w:hanging="284"/>
    </w:pPr>
  </w:style>
  <w:style w:type="paragraph" w:customStyle="1" w:styleId="TAH">
    <w:name w:val="TAH"/>
    <w:basedOn w:val="TAC"/>
    <w:link w:val="TAHCar"/>
    <w:rsid w:val="00EE2DFE"/>
    <w:rPr>
      <w:b/>
    </w:rPr>
  </w:style>
  <w:style w:type="paragraph" w:customStyle="1" w:styleId="TAC">
    <w:name w:val="TAC"/>
    <w:basedOn w:val="TAL"/>
    <w:link w:val="TACChar"/>
    <w:rsid w:val="00EE2DFE"/>
    <w:pPr>
      <w:jc w:val="center"/>
    </w:pPr>
  </w:style>
  <w:style w:type="character" w:customStyle="1" w:styleId="TACChar">
    <w:name w:val="TAC Char"/>
    <w:link w:val="TAC"/>
    <w:qFormat/>
    <w:rsid w:val="00747179"/>
    <w:rPr>
      <w:rFonts w:ascii="Arial" w:eastAsia="Times New Roman" w:hAnsi="Arial"/>
      <w:sz w:val="18"/>
      <w:lang w:val="en-GB" w:eastAsia="en-GB"/>
    </w:rPr>
  </w:style>
  <w:style w:type="character" w:customStyle="1" w:styleId="TAHCar">
    <w:name w:val="TAH Car"/>
    <w:link w:val="TAH"/>
    <w:qFormat/>
    <w:rsid w:val="0090451A"/>
    <w:rPr>
      <w:rFonts w:ascii="Arial" w:eastAsia="Times New Roman" w:hAnsi="Arial"/>
      <w:b/>
      <w:sz w:val="18"/>
      <w:lang w:val="en-GB" w:eastAsia="en-GB"/>
    </w:rPr>
  </w:style>
  <w:style w:type="paragraph" w:customStyle="1" w:styleId="LD">
    <w:name w:val="LD"/>
    <w:rsid w:val="00EE2DFE"/>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en-GB"/>
    </w:rPr>
  </w:style>
  <w:style w:type="paragraph" w:customStyle="1" w:styleId="EX">
    <w:name w:val="EX"/>
    <w:basedOn w:val="Normal"/>
    <w:link w:val="EXChar"/>
    <w:rsid w:val="00EE2DFE"/>
    <w:pPr>
      <w:keepLines/>
      <w:ind w:left="1702" w:hanging="1418"/>
    </w:pPr>
  </w:style>
  <w:style w:type="character" w:customStyle="1" w:styleId="EXChar">
    <w:name w:val="EX Char"/>
    <w:link w:val="EX"/>
    <w:rsid w:val="0009671A"/>
    <w:rPr>
      <w:rFonts w:eastAsia="Times New Roman"/>
      <w:lang w:val="en-GB" w:eastAsia="en-GB"/>
    </w:rPr>
  </w:style>
  <w:style w:type="paragraph" w:customStyle="1" w:styleId="FP">
    <w:name w:val="FP"/>
    <w:basedOn w:val="Normal"/>
    <w:rsid w:val="00EE2DFE"/>
    <w:pPr>
      <w:spacing w:after="0"/>
    </w:pPr>
  </w:style>
  <w:style w:type="paragraph" w:customStyle="1" w:styleId="NW">
    <w:name w:val="NW"/>
    <w:basedOn w:val="NO"/>
    <w:rsid w:val="00EE2DFE"/>
    <w:pPr>
      <w:spacing w:after="0"/>
    </w:pPr>
  </w:style>
  <w:style w:type="paragraph" w:customStyle="1" w:styleId="EW">
    <w:name w:val="EW"/>
    <w:basedOn w:val="EX"/>
    <w:rsid w:val="00EE2DFE"/>
    <w:pPr>
      <w:spacing w:after="0"/>
    </w:pPr>
  </w:style>
  <w:style w:type="paragraph" w:customStyle="1" w:styleId="B10">
    <w:name w:val="B1"/>
    <w:basedOn w:val="List"/>
    <w:link w:val="B1Char"/>
    <w:rsid w:val="00EE2DFE"/>
  </w:style>
  <w:style w:type="character" w:customStyle="1" w:styleId="B1Char">
    <w:name w:val="B1 Char"/>
    <w:link w:val="B10"/>
    <w:rsid w:val="00A6240D"/>
    <w:rPr>
      <w:rFonts w:eastAsia="Times New Roman"/>
      <w:lang w:val="en-GB" w:eastAsia="en-GB"/>
    </w:rPr>
  </w:style>
  <w:style w:type="paragraph" w:styleId="TOC6">
    <w:name w:val="toc 6"/>
    <w:basedOn w:val="TOC5"/>
    <w:next w:val="Normal"/>
    <w:semiHidden/>
    <w:rsid w:val="00EE2DFE"/>
    <w:pPr>
      <w:ind w:left="1985" w:hanging="1985"/>
    </w:pPr>
  </w:style>
  <w:style w:type="paragraph" w:styleId="TOC7">
    <w:name w:val="toc 7"/>
    <w:basedOn w:val="TOC6"/>
    <w:next w:val="Normal"/>
    <w:semiHidden/>
    <w:rsid w:val="00EE2DFE"/>
    <w:pPr>
      <w:ind w:left="2268" w:hanging="2268"/>
    </w:pPr>
  </w:style>
  <w:style w:type="paragraph" w:styleId="ListBullet2">
    <w:name w:val="List Bullet 2"/>
    <w:basedOn w:val="ListBullet"/>
    <w:rsid w:val="00EE2DFE"/>
    <w:pPr>
      <w:ind w:left="851"/>
    </w:pPr>
  </w:style>
  <w:style w:type="paragraph" w:styleId="ListBullet">
    <w:name w:val="List Bullet"/>
    <w:basedOn w:val="List"/>
    <w:rsid w:val="00EE2DFE"/>
  </w:style>
  <w:style w:type="paragraph" w:customStyle="1" w:styleId="EditorsNote">
    <w:name w:val="Editor's Note"/>
    <w:basedOn w:val="NO"/>
    <w:rsid w:val="00EE2DFE"/>
    <w:rPr>
      <w:color w:val="FF0000"/>
    </w:rPr>
  </w:style>
  <w:style w:type="paragraph" w:customStyle="1" w:styleId="TH">
    <w:name w:val="TH"/>
    <w:basedOn w:val="Normal"/>
    <w:link w:val="THChar"/>
    <w:rsid w:val="00EE2DFE"/>
    <w:pPr>
      <w:keepNext/>
      <w:keepLines/>
      <w:spacing w:before="60"/>
      <w:jc w:val="center"/>
    </w:pPr>
    <w:rPr>
      <w:rFonts w:ascii="Arial" w:hAnsi="Arial"/>
      <w:b/>
    </w:rPr>
  </w:style>
  <w:style w:type="character" w:customStyle="1" w:styleId="THChar">
    <w:name w:val="TH Char"/>
    <w:link w:val="TH"/>
    <w:qFormat/>
    <w:rsid w:val="00747179"/>
    <w:rPr>
      <w:rFonts w:ascii="Arial" w:eastAsia="Times New Roman" w:hAnsi="Arial"/>
      <w:b/>
      <w:lang w:val="en-GB" w:eastAsia="en-GB"/>
    </w:rPr>
  </w:style>
  <w:style w:type="paragraph" w:customStyle="1" w:styleId="ZA">
    <w:name w:val="ZA"/>
    <w:rsid w:val="00EE2DF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GB"/>
    </w:rPr>
  </w:style>
  <w:style w:type="paragraph" w:customStyle="1" w:styleId="ZB">
    <w:name w:val="ZB"/>
    <w:rsid w:val="00EE2DF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GB"/>
    </w:rPr>
  </w:style>
  <w:style w:type="paragraph" w:customStyle="1" w:styleId="ZT">
    <w:name w:val="ZT"/>
    <w:rsid w:val="00EE2DF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GB"/>
    </w:rPr>
  </w:style>
  <w:style w:type="paragraph" w:customStyle="1" w:styleId="ZU">
    <w:name w:val="ZU"/>
    <w:rsid w:val="00EE2DF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GB"/>
    </w:rPr>
  </w:style>
  <w:style w:type="paragraph" w:customStyle="1" w:styleId="TAN">
    <w:name w:val="TAN"/>
    <w:basedOn w:val="TAL"/>
    <w:link w:val="TANChar"/>
    <w:rsid w:val="00EE2DFE"/>
    <w:pPr>
      <w:ind w:left="851" w:hanging="851"/>
    </w:pPr>
  </w:style>
  <w:style w:type="character" w:customStyle="1" w:styleId="TANChar">
    <w:name w:val="TAN Char"/>
    <w:link w:val="TAN"/>
    <w:qFormat/>
    <w:rsid w:val="00B13CB3"/>
    <w:rPr>
      <w:rFonts w:ascii="Arial" w:eastAsia="Times New Roman" w:hAnsi="Arial"/>
      <w:sz w:val="18"/>
      <w:lang w:val="en-GB" w:eastAsia="en-GB"/>
    </w:rPr>
  </w:style>
  <w:style w:type="paragraph" w:customStyle="1" w:styleId="ZH">
    <w:name w:val="ZH"/>
    <w:rsid w:val="00EE2DF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GB"/>
    </w:rPr>
  </w:style>
  <w:style w:type="paragraph" w:customStyle="1" w:styleId="TF">
    <w:name w:val="TF"/>
    <w:basedOn w:val="TH"/>
    <w:rsid w:val="00EE2DFE"/>
    <w:pPr>
      <w:keepNext w:val="0"/>
      <w:spacing w:before="0" w:after="240"/>
    </w:pPr>
  </w:style>
  <w:style w:type="paragraph" w:customStyle="1" w:styleId="ZG">
    <w:name w:val="ZG"/>
    <w:rsid w:val="00EE2DF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GB"/>
    </w:rPr>
  </w:style>
  <w:style w:type="paragraph" w:styleId="ListBullet3">
    <w:name w:val="List Bullet 3"/>
    <w:basedOn w:val="ListBullet2"/>
    <w:rsid w:val="00EE2DFE"/>
    <w:pPr>
      <w:ind w:left="1135"/>
    </w:pPr>
  </w:style>
  <w:style w:type="paragraph" w:styleId="List2">
    <w:name w:val="List 2"/>
    <w:basedOn w:val="List"/>
    <w:rsid w:val="00EE2DFE"/>
    <w:pPr>
      <w:ind w:left="851"/>
    </w:pPr>
  </w:style>
  <w:style w:type="paragraph" w:styleId="List3">
    <w:name w:val="List 3"/>
    <w:basedOn w:val="List2"/>
    <w:rsid w:val="00EE2DFE"/>
    <w:pPr>
      <w:ind w:left="1135"/>
    </w:pPr>
  </w:style>
  <w:style w:type="paragraph" w:styleId="List4">
    <w:name w:val="List 4"/>
    <w:basedOn w:val="List3"/>
    <w:rsid w:val="00EE2DFE"/>
    <w:pPr>
      <w:ind w:left="1418"/>
    </w:pPr>
  </w:style>
  <w:style w:type="paragraph" w:styleId="List5">
    <w:name w:val="List 5"/>
    <w:basedOn w:val="List4"/>
    <w:rsid w:val="00EE2DFE"/>
    <w:pPr>
      <w:ind w:left="1702"/>
    </w:pPr>
  </w:style>
  <w:style w:type="paragraph" w:styleId="ListBullet4">
    <w:name w:val="List Bullet 4"/>
    <w:basedOn w:val="ListBullet3"/>
    <w:rsid w:val="00EE2DFE"/>
    <w:pPr>
      <w:ind w:left="1418"/>
    </w:pPr>
  </w:style>
  <w:style w:type="paragraph" w:styleId="ListBullet5">
    <w:name w:val="List Bullet 5"/>
    <w:basedOn w:val="ListBullet4"/>
    <w:rsid w:val="00EE2DFE"/>
    <w:pPr>
      <w:ind w:left="1702"/>
    </w:pPr>
  </w:style>
  <w:style w:type="paragraph" w:customStyle="1" w:styleId="B2">
    <w:name w:val="B2"/>
    <w:basedOn w:val="List2"/>
    <w:link w:val="B2Char"/>
    <w:rsid w:val="00EE2DFE"/>
  </w:style>
  <w:style w:type="character" w:customStyle="1" w:styleId="B2Char">
    <w:name w:val="B2 Char"/>
    <w:link w:val="B2"/>
    <w:locked/>
    <w:rsid w:val="00A6240D"/>
    <w:rPr>
      <w:rFonts w:eastAsia="Times New Roman"/>
      <w:lang w:val="en-GB" w:eastAsia="en-GB"/>
    </w:rPr>
  </w:style>
  <w:style w:type="paragraph" w:customStyle="1" w:styleId="B3">
    <w:name w:val="B3"/>
    <w:basedOn w:val="List3"/>
    <w:rsid w:val="00EE2DFE"/>
  </w:style>
  <w:style w:type="paragraph" w:customStyle="1" w:styleId="B4">
    <w:name w:val="B4"/>
    <w:basedOn w:val="List4"/>
    <w:rsid w:val="00EE2DFE"/>
  </w:style>
  <w:style w:type="paragraph" w:customStyle="1" w:styleId="B5">
    <w:name w:val="B5"/>
    <w:basedOn w:val="List5"/>
    <w:rsid w:val="00EE2DFE"/>
  </w:style>
  <w:style w:type="paragraph" w:customStyle="1" w:styleId="ZTD">
    <w:name w:val="ZTD"/>
    <w:basedOn w:val="ZB"/>
    <w:rsid w:val="00EE2DFE"/>
    <w:pPr>
      <w:framePr w:hRule="auto" w:wrap="notBeside" w:y="852"/>
    </w:pPr>
    <w:rPr>
      <w:i w:val="0"/>
      <w:sz w:val="40"/>
    </w:rPr>
  </w:style>
  <w:style w:type="paragraph" w:customStyle="1" w:styleId="ZV">
    <w:name w:val="ZV"/>
    <w:basedOn w:val="ZU"/>
    <w:rsid w:val="00EE2DFE"/>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B1">
    <w:name w:val="B1+"/>
    <w:basedOn w:val="B10"/>
    <w:link w:val="B1Car"/>
    <w:rsid w:val="00D85197"/>
    <w:pPr>
      <w:numPr>
        <w:numId w:val="18"/>
      </w:numPr>
    </w:pPr>
  </w:style>
  <w:style w:type="character" w:customStyle="1" w:styleId="B1Car">
    <w:name w:val="B1+ Car"/>
    <w:link w:val="B1"/>
    <w:rsid w:val="00D85197"/>
    <w:rPr>
      <w:rFonts w:eastAsia="Times New Roman"/>
      <w:lang w:eastAsia="en-US"/>
    </w:rPr>
  </w:style>
  <w:style w:type="paragraph" w:styleId="Caption">
    <w:name w:val="caption"/>
    <w:aliases w:val="cap,cap Char,Caption Char1 Char,cap Char Char1,Caption Char Char1 Char,cap Char2 Char,Ca,Caption Char C...,cap1,cap2,cap11,Légende-figure,Légende-figure Char,Beschrifubg,Beschriftung Char,label,cap11 Char Char Char,captions,cap3,C"/>
    <w:basedOn w:val="Normal"/>
    <w:next w:val="Normal"/>
    <w:link w:val="CaptionChar"/>
    <w:uiPriority w:val="35"/>
    <w:qFormat/>
    <w:pPr>
      <w:spacing w:before="120" w:after="120"/>
    </w:pPr>
    <w:rPr>
      <w:rFonts w:eastAsia="SimSun"/>
      <w:b/>
    </w:rPr>
  </w:style>
  <w:style w:type="character" w:customStyle="1" w:styleId="CaptionChar">
    <w:name w:val="Caption Char"/>
    <w:aliases w:val="cap Char2,cap Char Char2,Caption Char1 Char Char1,cap Char Char1 Char1,Caption Char Char1 Char Char1,cap Char2 Char Char1,Ca Char1,Caption Char C... Char1,cap1 Char1,cap2 Char1,cap11 Char1,Légende-figure Char2,Légende-figure Char Char"/>
    <w:link w:val="Caption"/>
    <w:rsid w:val="00BD7D55"/>
    <w:rPr>
      <w:b/>
      <w:lang w:val="en-GB" w:eastAsia="en-US"/>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link w:val="PlainTextChar"/>
    <w:rPr>
      <w:rFonts w:ascii="Courier New" w:eastAsia="SimSun" w:hAnsi="Courier New"/>
      <w:lang w:val="nb-NO"/>
    </w:rPr>
  </w:style>
  <w:style w:type="character" w:customStyle="1" w:styleId="PlainTextChar">
    <w:name w:val="Plain Text Char"/>
    <w:link w:val="PlainText"/>
    <w:rsid w:val="007C5DAB"/>
    <w:rPr>
      <w:rFonts w:ascii="Courier New" w:hAnsi="Courier New"/>
      <w:lang w:val="nb-NO" w:eastAsia="en-US"/>
    </w:rPr>
  </w:style>
  <w:style w:type="paragraph" w:styleId="BodyText">
    <w:name w:val="Body Text"/>
    <w:basedOn w:val="Normal"/>
  </w:style>
  <w:style w:type="character" w:styleId="CommentReference">
    <w:name w:val="annotation reference"/>
    <w:semiHidden/>
    <w:rPr>
      <w:sz w:val="16"/>
    </w:rPr>
  </w:style>
  <w:style w:type="paragraph" w:styleId="CommentText">
    <w:name w:val="annotation text"/>
    <w:basedOn w:val="Normal"/>
    <w:link w:val="CommentTextChar"/>
    <w:rPr>
      <w:rFonts w:eastAsia="SimSun"/>
    </w:rPr>
  </w:style>
  <w:style w:type="character" w:customStyle="1" w:styleId="CommentTextChar">
    <w:name w:val="Comment Text Char"/>
    <w:link w:val="CommentText"/>
    <w:rsid w:val="003D20B9"/>
    <w:rPr>
      <w:lang w:val="en-GB" w:eastAsia="en-US"/>
    </w:rPr>
  </w:style>
  <w:style w:type="paragraph" w:styleId="CommentSubject">
    <w:name w:val="annotation subject"/>
    <w:basedOn w:val="CommentText"/>
    <w:next w:val="CommentText"/>
    <w:link w:val="CommentSubjectChar"/>
    <w:rsid w:val="003D20B9"/>
    <w:rPr>
      <w:b/>
      <w:bCs/>
    </w:rPr>
  </w:style>
  <w:style w:type="character" w:customStyle="1" w:styleId="CommentSubjectChar">
    <w:name w:val="Comment Subject Char"/>
    <w:link w:val="CommentSubject"/>
    <w:rsid w:val="003D20B9"/>
    <w:rPr>
      <w:b/>
      <w:bCs/>
      <w:lang w:val="en-GB" w:eastAsia="en-US"/>
    </w:rPr>
  </w:style>
  <w:style w:type="paragraph" w:styleId="BalloonText">
    <w:name w:val="Balloon Text"/>
    <w:basedOn w:val="Normal"/>
    <w:link w:val="BalloonTextChar"/>
    <w:rsid w:val="003D20B9"/>
    <w:pPr>
      <w:spacing w:after="0"/>
    </w:pPr>
    <w:rPr>
      <w:rFonts w:eastAsia="SimSun"/>
      <w:sz w:val="18"/>
      <w:szCs w:val="18"/>
    </w:rPr>
  </w:style>
  <w:style w:type="character" w:customStyle="1" w:styleId="BalloonTextChar">
    <w:name w:val="Balloon Text Char"/>
    <w:link w:val="BalloonText"/>
    <w:rsid w:val="003D20B9"/>
    <w:rPr>
      <w:sz w:val="18"/>
      <w:szCs w:val="18"/>
      <w:lang w:val="en-GB" w:eastAsia="en-US"/>
    </w:rPr>
  </w:style>
  <w:style w:type="paragraph" w:styleId="ListParagraph">
    <w:name w:val="List Paragraph"/>
    <w:aliases w:val="R4_bullets,- Bullets,?? ??,?????,????,リスト段落,Lista1,列出段落1,中等深浅网格 1 - 着色 21,列表段落,列表段落1,—ño’i—Ž,¥¡¡¡¡ì¬º¥¹¥È¶ÎÂä,ÁÐ³ö¶ÎÂä,¥ê¥¹¥È¶ÎÂä,1st level - Bullet List Paragraph,Lettre d'introduction,Paragrafo elenco,Normal bullet 2,목록 단락,Bullet list"/>
    <w:basedOn w:val="Normal"/>
    <w:link w:val="ListParagraphChar"/>
    <w:uiPriority w:val="34"/>
    <w:qFormat/>
    <w:rsid w:val="001B26A4"/>
    <w:pPr>
      <w:spacing w:after="0"/>
      <w:ind w:firstLineChars="200" w:firstLine="420"/>
    </w:pPr>
    <w:rPr>
      <w:rFonts w:ascii="SimSun" w:eastAsia="SimSun" w:hAnsi="SimSun"/>
      <w:sz w:val="24"/>
      <w:szCs w:val="24"/>
      <w:lang w:val="x-none" w:eastAsia="zh-CN"/>
    </w:rPr>
  </w:style>
  <w:style w:type="character" w:customStyle="1" w:styleId="ListParagraphChar">
    <w:name w:val="List Paragraph Char"/>
    <w:aliases w:val="R4_bullets Char,- Bullets Char,?? ?? Char,????? Char,???? Char,リスト段落 Char,Lista1 Char,列出段落1 Char,中等深浅网格 1 - 着色 21 Char,列表段落 Char,列表段落1 Char,—ño’i—Ž Char,¥¡¡¡¡ì¬º¥¹¥È¶ÎÂä Char,ÁÐ³ö¶ÎÂä Char,¥ê¥¹¥È¶ÎÂä Char,Lettre d'introduction Char"/>
    <w:link w:val="ListParagraph"/>
    <w:uiPriority w:val="34"/>
    <w:qFormat/>
    <w:locked/>
    <w:rsid w:val="001B26A4"/>
    <w:rPr>
      <w:rFonts w:ascii="SimSun" w:hAnsi="SimSun" w:cs="SimSun"/>
      <w:sz w:val="24"/>
      <w:szCs w:val="24"/>
      <w:lang w:eastAsia="zh-CN"/>
    </w:rPr>
  </w:style>
  <w:style w:type="character" w:customStyle="1" w:styleId="TALCar">
    <w:name w:val="TAL Car"/>
    <w:qFormat/>
    <w:rsid w:val="00F3607E"/>
    <w:rPr>
      <w:rFonts w:ascii="Arial" w:hAnsi="Arial"/>
      <w:sz w:val="18"/>
      <w:lang w:val="en-GB"/>
    </w:rPr>
  </w:style>
  <w:style w:type="paragraph" w:customStyle="1" w:styleId="TableText">
    <w:name w:val="TableText"/>
    <w:basedOn w:val="BodyTextIndent"/>
    <w:rsid w:val="00B13CB3"/>
    <w:pPr>
      <w:keepNext/>
      <w:keepLines/>
      <w:spacing w:after="180"/>
      <w:ind w:left="0"/>
      <w:jc w:val="center"/>
    </w:pPr>
    <w:rPr>
      <w:rFonts w:eastAsia="Times New Roman"/>
      <w:snapToGrid w:val="0"/>
      <w:kern w:val="2"/>
    </w:rPr>
  </w:style>
  <w:style w:type="paragraph" w:styleId="BodyTextIndent">
    <w:name w:val="Body Text Indent"/>
    <w:basedOn w:val="Normal"/>
    <w:link w:val="BodyTextIndentChar"/>
    <w:rsid w:val="00B13CB3"/>
    <w:pPr>
      <w:spacing w:after="120"/>
      <w:ind w:left="360"/>
    </w:pPr>
    <w:rPr>
      <w:rFonts w:eastAsia="SimSun"/>
      <w:lang w:eastAsia="x-none"/>
    </w:rPr>
  </w:style>
  <w:style w:type="character" w:customStyle="1" w:styleId="BodyTextIndentChar">
    <w:name w:val="Body Text Indent Char"/>
    <w:link w:val="BodyTextIndent"/>
    <w:rsid w:val="00B13CB3"/>
    <w:rPr>
      <w:lang w:val="en-GB"/>
    </w:rPr>
  </w:style>
  <w:style w:type="table" w:styleId="TableGrid">
    <w:name w:val="Table Grid"/>
    <w:basedOn w:val="TableNormal"/>
    <w:rsid w:val="008945A2"/>
    <w:rPr>
      <w:rFonts w:ascii="Calibri" w:hAnsi="Calibr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L">
    <w:name w:val="FL"/>
    <w:basedOn w:val="Normal"/>
    <w:rsid w:val="009D2572"/>
    <w:pPr>
      <w:keepNext/>
      <w:keepLines/>
      <w:spacing w:before="60"/>
      <w:jc w:val="center"/>
    </w:pPr>
    <w:rPr>
      <w:rFonts w:ascii="Arial" w:hAnsi="Arial"/>
      <w:b/>
    </w:rPr>
  </w:style>
  <w:style w:type="paragraph" w:customStyle="1" w:styleId="Tabletext0">
    <w:name w:val="Table_text"/>
    <w:basedOn w:val="Normal"/>
    <w:link w:val="TabletextChar"/>
    <w:qFormat/>
    <w:rsid w:val="006B1E15"/>
    <w:pPr>
      <w:tabs>
        <w:tab w:val="left" w:pos="284"/>
        <w:tab w:val="left" w:pos="567"/>
        <w:tab w:val="left" w:pos="851"/>
        <w:tab w:val="left" w:pos="1134"/>
        <w:tab w:val="left" w:pos="1418"/>
        <w:tab w:val="left" w:pos="1701"/>
        <w:tab w:val="left" w:pos="1871"/>
        <w:tab w:val="left" w:pos="1985"/>
        <w:tab w:val="left" w:pos="2268"/>
        <w:tab w:val="left" w:pos="2552"/>
        <w:tab w:val="left" w:pos="2835"/>
        <w:tab w:val="left" w:pos="3119"/>
        <w:tab w:val="left" w:pos="3402"/>
        <w:tab w:val="left" w:pos="3686"/>
        <w:tab w:val="left" w:pos="3969"/>
      </w:tabs>
      <w:spacing w:before="40" w:after="40"/>
    </w:pPr>
  </w:style>
  <w:style w:type="paragraph" w:customStyle="1" w:styleId="Tablehead">
    <w:name w:val="Table_head"/>
    <w:basedOn w:val="Normal"/>
    <w:link w:val="TableheadChar"/>
    <w:qFormat/>
    <w:rsid w:val="006B1E15"/>
    <w:pPr>
      <w:keepNext/>
      <w:tabs>
        <w:tab w:val="left" w:pos="1134"/>
        <w:tab w:val="left" w:pos="1871"/>
        <w:tab w:val="left" w:pos="2268"/>
      </w:tabs>
      <w:spacing w:before="80" w:after="80"/>
      <w:jc w:val="center"/>
    </w:pPr>
    <w:rPr>
      <w:rFonts w:ascii="Times New Roman Bold" w:hAnsi="Times New Roman Bold" w:cs="Times New Roman Bold"/>
      <w:b/>
    </w:rPr>
  </w:style>
  <w:style w:type="character" w:customStyle="1" w:styleId="TabletextChar">
    <w:name w:val="Table_text Char"/>
    <w:link w:val="Tabletext0"/>
    <w:qFormat/>
    <w:rsid w:val="006B1E15"/>
    <w:rPr>
      <w:rFonts w:eastAsia="Times New Roman"/>
      <w:lang w:val="en-GB" w:eastAsia="en-US"/>
    </w:rPr>
  </w:style>
  <w:style w:type="character" w:customStyle="1" w:styleId="TableheadChar">
    <w:name w:val="Table_head Char"/>
    <w:link w:val="Tablehead"/>
    <w:qFormat/>
    <w:locked/>
    <w:rsid w:val="006B1E15"/>
    <w:rPr>
      <w:rFonts w:ascii="Times New Roman Bold" w:eastAsia="Times New Roman" w:hAnsi="Times New Roman Bold" w:cs="Times New Roman Bold"/>
      <w:b/>
      <w:lang w:val="en-GB" w:eastAsia="en-US"/>
    </w:rPr>
  </w:style>
  <w:style w:type="paragraph" w:styleId="Revision">
    <w:name w:val="Revision"/>
    <w:hidden/>
    <w:uiPriority w:val="99"/>
    <w:semiHidden/>
    <w:rsid w:val="00221ED4"/>
    <w:rPr>
      <w:rFonts w:eastAsia="Times New Roman"/>
      <w:lang w:val="en-GB" w:eastAsia="en-US"/>
    </w:rPr>
  </w:style>
  <w:style w:type="character" w:customStyle="1" w:styleId="FootnoteTextChar">
    <w:name w:val="Footnote Text Char"/>
    <w:link w:val="FootnoteText"/>
    <w:semiHidden/>
    <w:rsid w:val="00A46B72"/>
    <w:rPr>
      <w:rFonts w:eastAsia="Times New Roman"/>
      <w:sz w:val="16"/>
      <w:lang w:val="en-GB" w:eastAsia="en-GB"/>
    </w:rPr>
  </w:style>
  <w:style w:type="character" w:customStyle="1" w:styleId="CaptionChar1">
    <w:name w:val="Caption Char1"/>
    <w:aliases w:val="cap Char1,cap Char Char,Caption Char Char,Caption Char1 Char Char,cap Char Char1 Char,Caption Char Char1 Char Char,cap Char2 Char Char,Ca Char,Caption Char C... Char,cap1 Char,cap2 Char,cap11 Char,Légende-figure Char1,Beschrifubg Char"/>
    <w:rsid w:val="00E548D0"/>
    <w:rPr>
      <w:rFonts w:ascii="Times New Roman" w:eastAsia="MS Mincho" w:hAnsi="Times New Roman"/>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56430">
      <w:bodyDiv w:val="1"/>
      <w:marLeft w:val="0"/>
      <w:marRight w:val="0"/>
      <w:marTop w:val="0"/>
      <w:marBottom w:val="0"/>
      <w:divBdr>
        <w:top w:val="none" w:sz="0" w:space="0" w:color="auto"/>
        <w:left w:val="none" w:sz="0" w:space="0" w:color="auto"/>
        <w:bottom w:val="none" w:sz="0" w:space="0" w:color="auto"/>
        <w:right w:val="none" w:sz="0" w:space="0" w:color="auto"/>
      </w:divBdr>
    </w:div>
    <w:div w:id="323552790">
      <w:bodyDiv w:val="1"/>
      <w:marLeft w:val="0"/>
      <w:marRight w:val="0"/>
      <w:marTop w:val="0"/>
      <w:marBottom w:val="0"/>
      <w:divBdr>
        <w:top w:val="none" w:sz="0" w:space="0" w:color="auto"/>
        <w:left w:val="none" w:sz="0" w:space="0" w:color="auto"/>
        <w:bottom w:val="none" w:sz="0" w:space="0" w:color="auto"/>
        <w:right w:val="none" w:sz="0" w:space="0" w:color="auto"/>
      </w:divBdr>
    </w:div>
    <w:div w:id="357433702">
      <w:bodyDiv w:val="1"/>
      <w:marLeft w:val="0"/>
      <w:marRight w:val="0"/>
      <w:marTop w:val="0"/>
      <w:marBottom w:val="0"/>
      <w:divBdr>
        <w:top w:val="none" w:sz="0" w:space="0" w:color="auto"/>
        <w:left w:val="none" w:sz="0" w:space="0" w:color="auto"/>
        <w:bottom w:val="none" w:sz="0" w:space="0" w:color="auto"/>
        <w:right w:val="none" w:sz="0" w:space="0" w:color="auto"/>
      </w:divBdr>
    </w:div>
    <w:div w:id="950671254">
      <w:bodyDiv w:val="1"/>
      <w:marLeft w:val="0"/>
      <w:marRight w:val="0"/>
      <w:marTop w:val="0"/>
      <w:marBottom w:val="0"/>
      <w:divBdr>
        <w:top w:val="none" w:sz="0" w:space="0" w:color="auto"/>
        <w:left w:val="none" w:sz="0" w:space="0" w:color="auto"/>
        <w:bottom w:val="none" w:sz="0" w:space="0" w:color="auto"/>
        <w:right w:val="none" w:sz="0" w:space="0" w:color="auto"/>
      </w:divBdr>
    </w:div>
    <w:div w:id="987632570">
      <w:bodyDiv w:val="1"/>
      <w:marLeft w:val="0"/>
      <w:marRight w:val="0"/>
      <w:marTop w:val="0"/>
      <w:marBottom w:val="0"/>
      <w:divBdr>
        <w:top w:val="none" w:sz="0" w:space="0" w:color="auto"/>
        <w:left w:val="none" w:sz="0" w:space="0" w:color="auto"/>
        <w:bottom w:val="none" w:sz="0" w:space="0" w:color="auto"/>
        <w:right w:val="none" w:sz="0" w:space="0" w:color="auto"/>
      </w:divBdr>
    </w:div>
    <w:div w:id="1101951765">
      <w:bodyDiv w:val="1"/>
      <w:marLeft w:val="0"/>
      <w:marRight w:val="0"/>
      <w:marTop w:val="0"/>
      <w:marBottom w:val="0"/>
      <w:divBdr>
        <w:top w:val="none" w:sz="0" w:space="0" w:color="auto"/>
        <w:left w:val="none" w:sz="0" w:space="0" w:color="auto"/>
        <w:bottom w:val="none" w:sz="0" w:space="0" w:color="auto"/>
        <w:right w:val="none" w:sz="0" w:space="0" w:color="auto"/>
      </w:divBdr>
    </w:div>
    <w:div w:id="1248270650">
      <w:bodyDiv w:val="1"/>
      <w:marLeft w:val="0"/>
      <w:marRight w:val="0"/>
      <w:marTop w:val="0"/>
      <w:marBottom w:val="0"/>
      <w:divBdr>
        <w:top w:val="none" w:sz="0" w:space="0" w:color="auto"/>
        <w:left w:val="none" w:sz="0" w:space="0" w:color="auto"/>
        <w:bottom w:val="none" w:sz="0" w:space="0" w:color="auto"/>
        <w:right w:val="none" w:sz="0" w:space="0" w:color="auto"/>
      </w:divBdr>
    </w:div>
    <w:div w:id="1277525075">
      <w:bodyDiv w:val="1"/>
      <w:marLeft w:val="0"/>
      <w:marRight w:val="0"/>
      <w:marTop w:val="0"/>
      <w:marBottom w:val="0"/>
      <w:divBdr>
        <w:top w:val="none" w:sz="0" w:space="0" w:color="auto"/>
        <w:left w:val="none" w:sz="0" w:space="0" w:color="auto"/>
        <w:bottom w:val="none" w:sz="0" w:space="0" w:color="auto"/>
        <w:right w:val="none" w:sz="0" w:space="0" w:color="auto"/>
      </w:divBdr>
    </w:div>
    <w:div w:id="1341393119">
      <w:bodyDiv w:val="1"/>
      <w:marLeft w:val="0"/>
      <w:marRight w:val="0"/>
      <w:marTop w:val="0"/>
      <w:marBottom w:val="0"/>
      <w:divBdr>
        <w:top w:val="none" w:sz="0" w:space="0" w:color="auto"/>
        <w:left w:val="none" w:sz="0" w:space="0" w:color="auto"/>
        <w:bottom w:val="none" w:sz="0" w:space="0" w:color="auto"/>
        <w:right w:val="none" w:sz="0" w:space="0" w:color="auto"/>
      </w:divBdr>
    </w:div>
    <w:div w:id="1900089495">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yperlink" Target="https://www.3gpp.org/DynaReport/38892.ht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2.bin"/><Relationship Id="rId2" Type="http://schemas.openxmlformats.org/officeDocument/2006/relationships/customXml" Target="../customXml/item1.xml"/><Relationship Id="rId16" Type="http://schemas.openxmlformats.org/officeDocument/2006/relationships/image" Target="media/image7.wmf"/><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E716D-FC77-42E2-B984-28B068967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12</TotalTime>
  <Pages>15</Pages>
  <Words>4489</Words>
  <Characters>25591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3GPP TR ab.cde</vt:lpstr>
    </vt:vector>
  </TitlesOfParts>
  <Company>ETSI</Company>
  <LinksUpToDate>false</LinksUpToDate>
  <CharactersWithSpaces>30020</CharactersWithSpaces>
  <SharedDoc>false</SharedDoc>
  <HyperlinkBase/>
  <HLinks>
    <vt:vector size="30" baseType="variant">
      <vt:variant>
        <vt:i4>2359364</vt:i4>
      </vt:variant>
      <vt:variant>
        <vt:i4>120</vt:i4>
      </vt:variant>
      <vt:variant>
        <vt:i4>0</vt:i4>
      </vt:variant>
      <vt:variant>
        <vt:i4>5</vt:i4>
      </vt:variant>
      <vt:variant>
        <vt:lpwstr>https://www.law.cornell.edu/definitions/index.php?width=840&amp;height=800&amp;iframe=true&amp;def_id=5f930b39442caf65cddf325a22ba72da&amp;term_occur=5&amp;term_src=Title:47:Chapter:I:Subchapter:C:Part:73:Subpart:E:73.622</vt:lpwstr>
      </vt:variant>
      <vt:variant>
        <vt:lpwstr/>
      </vt:variant>
      <vt:variant>
        <vt:i4>2359365</vt:i4>
      </vt:variant>
      <vt:variant>
        <vt:i4>117</vt:i4>
      </vt:variant>
      <vt:variant>
        <vt:i4>0</vt:i4>
      </vt:variant>
      <vt:variant>
        <vt:i4>5</vt:i4>
      </vt:variant>
      <vt:variant>
        <vt:lpwstr>https://www.law.cornell.edu/definitions/index.php?width=840&amp;height=800&amp;iframe=true&amp;def_id=5f930b39442caf65cddf325a22ba72da&amp;term_occur=4&amp;term_src=Title:47:Chapter:I:Subchapter:C:Part:73:Subpart:E:73.622</vt:lpwstr>
      </vt:variant>
      <vt:variant>
        <vt:lpwstr/>
      </vt:variant>
      <vt:variant>
        <vt:i4>7667729</vt:i4>
      </vt:variant>
      <vt:variant>
        <vt:i4>114</vt:i4>
      </vt:variant>
      <vt:variant>
        <vt:i4>0</vt:i4>
      </vt:variant>
      <vt:variant>
        <vt:i4>5</vt:i4>
      </vt:variant>
      <vt:variant>
        <vt:lpwstr>https://www.law.cornell.edu/definitions/index.php?width=840&amp;height=800&amp;iframe=true&amp;def_id=ec0f841baebb6ddab3bb9ff7e69ad5e9&amp;term_occur=3&amp;term_src=Title:47:Chapter:I:Subchapter:C:Part:73:Subpart:E:73.622</vt:lpwstr>
      </vt:variant>
      <vt:variant>
        <vt:lpwstr/>
      </vt:variant>
      <vt:variant>
        <vt:i4>8060949</vt:i4>
      </vt:variant>
      <vt:variant>
        <vt:i4>111</vt:i4>
      </vt:variant>
      <vt:variant>
        <vt:i4>0</vt:i4>
      </vt:variant>
      <vt:variant>
        <vt:i4>5</vt:i4>
      </vt:variant>
      <vt:variant>
        <vt:lpwstr>https://www.law.cornell.edu/definitions/index.php?width=840&amp;height=800&amp;iframe=true&amp;def_id=ec0f841baebb6ddab3bb9ff7e69ad5e9&amp;term_occur=1&amp;term_src=Title:47:Chapter:I:Subchapter:C:Part:74:Subpart:G:74.794</vt:lpwstr>
      </vt:variant>
      <vt:variant>
        <vt:lpwstr/>
      </vt:variant>
      <vt:variant>
        <vt:i4>5767173</vt:i4>
      </vt:variant>
      <vt:variant>
        <vt:i4>0</vt:i4>
      </vt:variant>
      <vt:variant>
        <vt:i4>0</vt:i4>
      </vt:variant>
      <vt:variant>
        <vt:i4>5</vt:i4>
      </vt:variant>
      <vt:variant>
        <vt:lpwstr>https://gsacom.com/paper/gsa-apt700-global-status-regulatory-deployments-devices/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cp:lastModifiedBy>MCC</cp:lastModifiedBy>
  <cp:revision>9</cp:revision>
  <cp:lastPrinted>2023-03-08T20:52:00Z</cp:lastPrinted>
  <dcterms:created xsi:type="dcterms:W3CDTF">2023-03-12T23:58:00Z</dcterms:created>
  <dcterms:modified xsi:type="dcterms:W3CDTF">2023-04-06T12:59:00Z</dcterms:modified>
</cp:coreProperties>
</file>