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Hadiah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Teori</w:t>
      </w:r>
      <w:proofErr w:type="spellEnd"/>
    </w:p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</w:p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Adrian H.S</w:t>
      </w:r>
    </w:p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NIM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51017001</w:t>
      </w:r>
    </w:p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</w:p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</w:p>
    <w:p w:rsidR="002F258E" w:rsidRPr="002F258E" w:rsidRDefault="002F258E" w:rsidP="002F258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2F258E">
        <w:rPr>
          <w:rFonts w:ascii="Arial" w:hAnsi="Arial" w:cs="Arial"/>
          <w:b/>
          <w:sz w:val="24"/>
          <w:szCs w:val="24"/>
        </w:rPr>
        <w:t>Apa</w:t>
      </w:r>
      <w:proofErr w:type="spellEnd"/>
      <w:proofErr w:type="gramEnd"/>
      <w:r w:rsidRPr="002F258E"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 w:rsidRPr="002F258E">
        <w:rPr>
          <w:rFonts w:ascii="Arial" w:hAnsi="Arial" w:cs="Arial"/>
          <w:b/>
          <w:sz w:val="24"/>
          <w:szCs w:val="24"/>
        </w:rPr>
        <w:t>dimaksud</w:t>
      </w:r>
      <w:proofErr w:type="spellEnd"/>
      <w:r w:rsidRPr="002F25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258E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2F258E">
        <w:rPr>
          <w:rFonts w:ascii="Arial" w:hAnsi="Arial" w:cs="Arial"/>
          <w:b/>
          <w:sz w:val="24"/>
          <w:szCs w:val="24"/>
        </w:rPr>
        <w:t xml:space="preserve"> Server Virtualization?</w:t>
      </w:r>
    </w:p>
    <w:p w:rsidR="002F258E" w:rsidRPr="002F258E" w:rsidRDefault="002F258E" w:rsidP="002F258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F258E" w:rsidRPr="00932D30" w:rsidRDefault="002F258E" w:rsidP="002F258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2D30">
        <w:rPr>
          <w:rFonts w:ascii="Arial" w:hAnsi="Arial" w:cs="Arial"/>
          <w:sz w:val="24"/>
          <w:szCs w:val="24"/>
        </w:rPr>
        <w:t>Jawab</w:t>
      </w:r>
      <w:proofErr w:type="spellEnd"/>
      <w:r w:rsidRPr="00932D30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32D30">
        <w:rPr>
          <w:rFonts w:ascii="Arial" w:hAnsi="Arial" w:cs="Arial"/>
          <w:sz w:val="24"/>
          <w:szCs w:val="24"/>
        </w:rPr>
        <w:t xml:space="preserve"> </w:t>
      </w:r>
    </w:p>
    <w:p w:rsidR="002F258E" w:rsidRDefault="002F258E" w:rsidP="002F258E">
      <w:pPr>
        <w:rPr>
          <w:rFonts w:ascii="Arial" w:hAnsi="Arial" w:cs="Arial"/>
          <w:b/>
          <w:sz w:val="24"/>
          <w:szCs w:val="24"/>
        </w:rPr>
      </w:pPr>
      <w:r w:rsidRPr="00932D30">
        <w:rPr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V</w:t>
      </w:r>
      <w:r w:rsidRPr="00932D30">
        <w:rPr>
          <w:rFonts w:ascii="Arial" w:hAnsi="Arial" w:cs="Arial"/>
          <w:sz w:val="24"/>
          <w:szCs w:val="24"/>
          <w:shd w:val="clear" w:color="auto" w:fill="FFFFFF"/>
        </w:rPr>
        <w:t>irtualisasi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berarti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Mengubah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sesuatu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mengkonversi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bentuk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simulasi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bentuk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nyata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..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932D30">
        <w:rPr>
          <w:rFonts w:ascii="Arial" w:hAnsi="Arial" w:cs="Arial"/>
          <w:sz w:val="24"/>
          <w:szCs w:val="24"/>
          <w:shd w:val="clear" w:color="auto" w:fill="FFFFFF"/>
        </w:rPr>
        <w:t>nti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simulasi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perangkat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keras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operasi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jaringan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maupun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lainnya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Di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bidang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teknologi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sarana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improvisasi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skalabilitas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perangkat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keras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: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beberapa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operasi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berjalan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bersamaan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pada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buah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sz w:val="24"/>
          <w:szCs w:val="24"/>
          <w:shd w:val="clear" w:color="auto" w:fill="FFFFFF"/>
        </w:rPr>
        <w:t>komputer</w:t>
      </w:r>
      <w:proofErr w:type="spellEnd"/>
      <w:r w:rsidRPr="00932D3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932D30">
        <w:rPr>
          <w:rFonts w:ascii="Arial" w:hAnsi="Arial" w:cs="Arial"/>
          <w:b/>
          <w:sz w:val="24"/>
          <w:szCs w:val="24"/>
        </w:rPr>
        <w:t xml:space="preserve"> </w:t>
      </w:r>
    </w:p>
    <w:p w:rsidR="002F258E" w:rsidRPr="00932D30" w:rsidRDefault="002F258E" w:rsidP="002F258E">
      <w:pPr>
        <w:rPr>
          <w:rFonts w:ascii="Arial" w:hAnsi="Arial" w:cs="Arial"/>
          <w:b/>
          <w:sz w:val="24"/>
          <w:szCs w:val="24"/>
        </w:rPr>
      </w:pPr>
    </w:p>
    <w:p w:rsidR="002F258E" w:rsidRPr="002F258E" w:rsidRDefault="002F258E" w:rsidP="002F25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F258E">
        <w:rPr>
          <w:rFonts w:ascii="Arial" w:hAnsi="Arial" w:cs="Arial"/>
          <w:b/>
          <w:sz w:val="24"/>
          <w:szCs w:val="24"/>
        </w:rPr>
        <w:t>Bandingkan</w:t>
      </w:r>
      <w:proofErr w:type="spellEnd"/>
      <w:r w:rsidRPr="002F25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258E">
        <w:rPr>
          <w:rFonts w:ascii="Arial" w:hAnsi="Arial" w:cs="Arial"/>
          <w:b/>
          <w:sz w:val="24"/>
          <w:szCs w:val="24"/>
        </w:rPr>
        <w:t>beberapa</w:t>
      </w:r>
      <w:proofErr w:type="spellEnd"/>
      <w:r w:rsidRPr="002F258E">
        <w:rPr>
          <w:rFonts w:ascii="Arial" w:hAnsi="Arial" w:cs="Arial"/>
          <w:b/>
          <w:sz w:val="24"/>
          <w:szCs w:val="24"/>
        </w:rPr>
        <w:t xml:space="preserve"> server virtualization </w:t>
      </w:r>
      <w:proofErr w:type="spellStart"/>
      <w:r w:rsidRPr="002F258E">
        <w:rPr>
          <w:rFonts w:ascii="Arial" w:hAnsi="Arial" w:cs="Arial"/>
          <w:b/>
          <w:sz w:val="24"/>
          <w:szCs w:val="24"/>
        </w:rPr>
        <w:t>berikut</w:t>
      </w:r>
      <w:proofErr w:type="spellEnd"/>
      <w:r w:rsidRPr="002F258E">
        <w:rPr>
          <w:rFonts w:ascii="Arial" w:hAnsi="Arial" w:cs="Arial"/>
          <w:b/>
          <w:sz w:val="24"/>
          <w:szCs w:val="24"/>
        </w:rPr>
        <w:t xml:space="preserve"> :</w:t>
      </w:r>
    </w:p>
    <w:p w:rsidR="002F258E" w:rsidRPr="002F258E" w:rsidRDefault="002F258E" w:rsidP="002F258E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F258E" w:rsidRPr="00932D30" w:rsidRDefault="002F258E" w:rsidP="002F25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32D30">
        <w:rPr>
          <w:rFonts w:ascii="Arial" w:hAnsi="Arial" w:cs="Arial"/>
          <w:b/>
          <w:sz w:val="24"/>
          <w:szCs w:val="24"/>
        </w:rPr>
        <w:t>a</w:t>
      </w:r>
      <w:proofErr w:type="gramEnd"/>
      <w:r w:rsidRPr="00932D30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32D30">
        <w:rPr>
          <w:rFonts w:ascii="Arial" w:hAnsi="Arial" w:cs="Arial"/>
          <w:b/>
          <w:sz w:val="24"/>
          <w:szCs w:val="24"/>
        </w:rPr>
        <w:t>Proxmox</w:t>
      </w:r>
      <w:proofErr w:type="spellEnd"/>
      <w:r w:rsidRPr="00932D30">
        <w:rPr>
          <w:rFonts w:ascii="Arial" w:hAnsi="Arial" w:cs="Arial"/>
          <w:b/>
          <w:sz w:val="24"/>
          <w:szCs w:val="24"/>
        </w:rPr>
        <w:t xml:space="preserve"> VE</w:t>
      </w:r>
    </w:p>
    <w:p w:rsidR="002F258E" w:rsidRPr="00932D30" w:rsidRDefault="002F258E" w:rsidP="002F25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2D30">
        <w:rPr>
          <w:rFonts w:ascii="Arial" w:hAnsi="Arial" w:cs="Arial"/>
          <w:b/>
          <w:sz w:val="24"/>
          <w:szCs w:val="24"/>
        </w:rPr>
        <w:t xml:space="preserve">b. VMware </w:t>
      </w:r>
      <w:proofErr w:type="spellStart"/>
      <w:r w:rsidRPr="00932D30">
        <w:rPr>
          <w:rFonts w:ascii="Arial" w:hAnsi="Arial" w:cs="Arial"/>
          <w:b/>
          <w:sz w:val="24"/>
          <w:szCs w:val="24"/>
        </w:rPr>
        <w:t>vSphere</w:t>
      </w:r>
      <w:proofErr w:type="spellEnd"/>
    </w:p>
    <w:p w:rsidR="002F258E" w:rsidRPr="00932D30" w:rsidRDefault="002F258E" w:rsidP="002F25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2D30">
        <w:rPr>
          <w:rFonts w:ascii="Arial" w:hAnsi="Arial" w:cs="Arial"/>
          <w:b/>
          <w:sz w:val="24"/>
          <w:szCs w:val="24"/>
        </w:rPr>
        <w:t>c. Windows Hyper-V</w:t>
      </w:r>
    </w:p>
    <w:p w:rsidR="002F258E" w:rsidRPr="00932D30" w:rsidRDefault="002F258E" w:rsidP="002F25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32D30">
        <w:rPr>
          <w:rFonts w:ascii="Arial" w:hAnsi="Arial" w:cs="Arial"/>
          <w:b/>
          <w:sz w:val="24"/>
          <w:szCs w:val="24"/>
        </w:rPr>
        <w:t>d</w:t>
      </w:r>
      <w:proofErr w:type="gramEnd"/>
      <w:r w:rsidRPr="00932D30">
        <w:rPr>
          <w:rFonts w:ascii="Arial" w:hAnsi="Arial" w:cs="Arial"/>
          <w:b/>
          <w:sz w:val="24"/>
          <w:szCs w:val="24"/>
        </w:rPr>
        <w:t xml:space="preserve">. Citrix </w:t>
      </w:r>
      <w:proofErr w:type="spellStart"/>
      <w:r w:rsidRPr="00932D30">
        <w:rPr>
          <w:rFonts w:ascii="Arial" w:hAnsi="Arial" w:cs="Arial"/>
          <w:b/>
          <w:sz w:val="24"/>
          <w:szCs w:val="24"/>
        </w:rPr>
        <w:t>XenServer</w:t>
      </w:r>
      <w:proofErr w:type="spellEnd"/>
    </w:p>
    <w:p w:rsidR="002F258E" w:rsidRDefault="002F258E" w:rsidP="002F25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F258E" w:rsidRPr="00932D30" w:rsidRDefault="002F258E" w:rsidP="002F25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32D30">
        <w:rPr>
          <w:rFonts w:ascii="Arial" w:hAnsi="Arial" w:cs="Arial"/>
          <w:b/>
          <w:sz w:val="24"/>
          <w:szCs w:val="24"/>
        </w:rPr>
        <w:t>Proxmox</w:t>
      </w:r>
      <w:proofErr w:type="spellEnd"/>
      <w:r w:rsidRPr="00932D30">
        <w:rPr>
          <w:rFonts w:ascii="Arial" w:hAnsi="Arial" w:cs="Arial"/>
          <w:b/>
          <w:sz w:val="24"/>
          <w:szCs w:val="24"/>
        </w:rPr>
        <w:t xml:space="preserve"> VE</w:t>
      </w:r>
    </w:p>
    <w:p w:rsidR="002F258E" w:rsidRPr="00932D30" w:rsidRDefault="002F258E" w:rsidP="002F258E">
      <w:pPr>
        <w:spacing w:line="360" w:lineRule="auto"/>
        <w:ind w:left="720"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Proxmox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platform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stabil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lengkap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team support yang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kelas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enterprise.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Proxmox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open source,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dibangun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Debian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Proxmox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manajeme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container, virtual machine, storage,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virtual, high availability cluster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muka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command line.</w:t>
      </w:r>
    </w:p>
    <w:p w:rsidR="002F258E" w:rsidRPr="00932D30" w:rsidRDefault="002F258E" w:rsidP="002F258E">
      <w:pPr>
        <w:spacing w:line="360" w:lineRule="auto"/>
        <w:ind w:left="72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58E" w:rsidRPr="00932D30" w:rsidRDefault="002F258E" w:rsidP="002F25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2D30">
        <w:rPr>
          <w:rFonts w:ascii="Arial" w:hAnsi="Arial" w:cs="Arial"/>
          <w:b/>
          <w:sz w:val="24"/>
          <w:szCs w:val="24"/>
        </w:rPr>
        <w:t xml:space="preserve">VMware </w:t>
      </w:r>
      <w:proofErr w:type="spellStart"/>
      <w:r w:rsidRPr="00932D30">
        <w:rPr>
          <w:rFonts w:ascii="Arial" w:hAnsi="Arial" w:cs="Arial"/>
          <w:b/>
          <w:sz w:val="24"/>
          <w:szCs w:val="24"/>
        </w:rPr>
        <w:t>vSphere</w:t>
      </w:r>
      <w:proofErr w:type="spellEnd"/>
    </w:p>
    <w:p w:rsidR="002F258E" w:rsidRPr="00932D30" w:rsidRDefault="002F258E" w:rsidP="002F258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F258E" w:rsidRDefault="002F258E" w:rsidP="002F258E">
      <w:pPr>
        <w:pStyle w:val="ListParagraph"/>
        <w:spacing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VMWare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vSphere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adalah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platform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digunakan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sebagai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platform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berbagai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macam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khususnya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terkait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dengan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server.</w:t>
      </w:r>
      <w:proofErr w:type="gram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sini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artinya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bahwa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fisik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, yang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biasa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kita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lihat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sebagai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bentuk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PC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atau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terkait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dengannya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dapat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dipecah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menjadi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beberapa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piranti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virtual yang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masing-masing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berdiri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sendiri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mempunyai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fungsionalitasnya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masing-masing</w:t>
      </w:r>
      <w:proofErr w:type="spellEnd"/>
      <w:r w:rsidRPr="00932D30">
        <w:rPr>
          <w:rFonts w:ascii="Arial" w:hAnsi="Arial" w:cs="Arial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2F258E" w:rsidRPr="00932D30" w:rsidRDefault="002F258E" w:rsidP="002F258E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F258E" w:rsidRPr="00932D30" w:rsidRDefault="002F258E" w:rsidP="002F25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2D30">
        <w:rPr>
          <w:rFonts w:ascii="Arial" w:hAnsi="Arial" w:cs="Arial"/>
          <w:b/>
          <w:sz w:val="24"/>
          <w:szCs w:val="24"/>
        </w:rPr>
        <w:t>Windows Hyper-V</w:t>
      </w:r>
    </w:p>
    <w:p w:rsidR="002F258E" w:rsidRPr="00932D30" w:rsidRDefault="002F258E" w:rsidP="002F258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F258E" w:rsidRDefault="002F258E" w:rsidP="002F258E">
      <w:pPr>
        <w:pStyle w:val="ListParagraph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932D3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Hyper-V</w:t>
      </w:r>
      <w:r w:rsidRPr="00932D30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solusi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Microsoft yang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server core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prosesor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Hyper-V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dibagi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Hyper-V parent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Hyper-V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parent.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Hyper-V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role yang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Windows Server 2008 R2.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tools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services yang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server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bermacam-macam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pencapain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pengeluaran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Virtualisasi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bermanfaat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memanagement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virtual machines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2F258E" w:rsidRPr="00932D30" w:rsidRDefault="002F258E" w:rsidP="002F258E">
      <w:pPr>
        <w:pStyle w:val="ListParagraph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58E" w:rsidRPr="00412291" w:rsidRDefault="002F258E" w:rsidP="002F25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2291">
        <w:rPr>
          <w:rFonts w:ascii="Arial" w:hAnsi="Arial" w:cs="Arial"/>
          <w:b/>
          <w:sz w:val="24"/>
          <w:szCs w:val="24"/>
        </w:rPr>
        <w:t xml:space="preserve">Citrix </w:t>
      </w:r>
      <w:proofErr w:type="spellStart"/>
      <w:r w:rsidRPr="00412291">
        <w:rPr>
          <w:rFonts w:ascii="Arial" w:hAnsi="Arial" w:cs="Arial"/>
          <w:b/>
          <w:sz w:val="24"/>
          <w:szCs w:val="24"/>
        </w:rPr>
        <w:t>XenServer</w:t>
      </w:r>
      <w:proofErr w:type="spellEnd"/>
    </w:p>
    <w:p w:rsidR="002F258E" w:rsidRPr="00932D30" w:rsidRDefault="002F258E" w:rsidP="002F258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F258E" w:rsidRPr="002F258E" w:rsidRDefault="002F258E" w:rsidP="002F258E">
      <w:pPr>
        <w:pStyle w:val="ListParagraph"/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</w:rPr>
        <w:t>Merupakan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server virtualization platform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citrix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mengoptimalkan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windows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server virtual,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semuanya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memerlukan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manage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infratruktur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virtual.</w:t>
      </w:r>
      <w:r w:rsidRPr="00932D30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Xen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open source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mesin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virtual &amp; monitor, </w:t>
      </w:r>
      <w:proofErr w:type="spellStart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University of Cambridge.</w:t>
      </w:r>
      <w:proofErr w:type="gramEnd"/>
      <w:r w:rsidRPr="00932D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250"/>
        <w:gridCol w:w="2340"/>
        <w:gridCol w:w="2250"/>
        <w:gridCol w:w="2250"/>
        <w:gridCol w:w="2250"/>
      </w:tblGrid>
      <w:tr w:rsidR="002F258E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12291">
              <w:rPr>
                <w:rFonts w:ascii="Arial" w:hAnsi="Arial" w:cs="Arial"/>
                <w:b/>
                <w:sz w:val="24"/>
                <w:szCs w:val="24"/>
              </w:rPr>
              <w:lastRenderedPageBreak/>
              <w:t>Perbandingan</w:t>
            </w:r>
            <w:proofErr w:type="spellEnd"/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2291">
              <w:rPr>
                <w:rFonts w:ascii="Arial" w:hAnsi="Arial" w:cs="Arial"/>
                <w:b/>
                <w:sz w:val="24"/>
                <w:szCs w:val="24"/>
              </w:rPr>
              <w:t>Proxmox</w:t>
            </w:r>
            <w:proofErr w:type="spellEnd"/>
            <w:r w:rsidRPr="00412291">
              <w:rPr>
                <w:rFonts w:ascii="Arial" w:hAnsi="Arial" w:cs="Arial"/>
                <w:b/>
                <w:sz w:val="24"/>
                <w:szCs w:val="24"/>
              </w:rPr>
              <w:t xml:space="preserve"> VE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2291">
              <w:rPr>
                <w:rFonts w:ascii="Arial" w:hAnsi="Arial" w:cs="Arial"/>
                <w:b/>
                <w:sz w:val="24"/>
                <w:szCs w:val="24"/>
              </w:rPr>
              <w:t xml:space="preserve">VMware </w:t>
            </w:r>
            <w:proofErr w:type="spellStart"/>
            <w:r w:rsidRPr="00412291">
              <w:rPr>
                <w:rFonts w:ascii="Arial" w:hAnsi="Arial" w:cs="Arial"/>
                <w:b/>
                <w:sz w:val="24"/>
                <w:szCs w:val="24"/>
              </w:rPr>
              <w:t>vSphere</w:t>
            </w:r>
            <w:proofErr w:type="spellEnd"/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2291">
              <w:rPr>
                <w:rFonts w:ascii="Arial" w:hAnsi="Arial" w:cs="Arial"/>
                <w:b/>
                <w:sz w:val="24"/>
                <w:szCs w:val="24"/>
              </w:rPr>
              <w:t>Windows Hyper-V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2291">
              <w:rPr>
                <w:rFonts w:ascii="Arial" w:hAnsi="Arial" w:cs="Arial"/>
                <w:b/>
                <w:sz w:val="24"/>
                <w:szCs w:val="24"/>
              </w:rPr>
              <w:t xml:space="preserve">Citrix </w:t>
            </w:r>
            <w:proofErr w:type="spellStart"/>
            <w:r w:rsidRPr="00412291">
              <w:rPr>
                <w:rFonts w:ascii="Arial" w:hAnsi="Arial" w:cs="Arial"/>
                <w:b/>
                <w:sz w:val="24"/>
                <w:szCs w:val="24"/>
              </w:rPr>
              <w:t>XenServer</w:t>
            </w:r>
            <w:proofErr w:type="spellEnd"/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Company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Proxmox</w:t>
            </w:r>
            <w:proofErr w:type="spellEnd"/>
            <w:r w:rsidRPr="00412291">
              <w:rPr>
                <w:rFonts w:ascii="Arial" w:hAnsi="Arial" w:cs="Arial"/>
              </w:rPr>
              <w:t xml:space="preserve"> Server Solutions GmbH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VMware </w:t>
            </w:r>
            <w:proofErr w:type="spellStart"/>
            <w:r w:rsidRPr="00412291">
              <w:rPr>
                <w:rFonts w:ascii="Arial" w:hAnsi="Arial" w:cs="Arial"/>
              </w:rPr>
              <w:t>Inc</w:t>
            </w:r>
            <w:proofErr w:type="spellEnd"/>
          </w:p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VMware </w:t>
            </w:r>
            <w:proofErr w:type="spellStart"/>
            <w:r w:rsidRPr="00412291">
              <w:rPr>
                <w:rFonts w:ascii="Arial" w:hAnsi="Arial" w:cs="Arial"/>
              </w:rPr>
              <w:t>Inc</w:t>
            </w:r>
            <w:proofErr w:type="spellEnd"/>
          </w:p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Microsoft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Citrix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Intended User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Personal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Small-Medium Business</w:t>
            </w:r>
          </w:p>
          <w:p w:rsidR="002F258E" w:rsidRPr="00412291" w:rsidRDefault="002F258E" w:rsidP="00DC5FAE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Enterprise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Enterprise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Personal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Small-Medium Business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Enterprise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Hypervisor Type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Bare Metal (Type 1)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Bare Metal (Type 1)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Bare Metal (Type 1)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Bare Metal (Type 1)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Platform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Windows </w:t>
            </w:r>
            <w:proofErr w:type="spellStart"/>
            <w:r w:rsidRPr="00412291">
              <w:rPr>
                <w:rFonts w:ascii="Arial" w:hAnsi="Arial" w:cs="Arial"/>
              </w:rPr>
              <w:t>dan</w:t>
            </w:r>
            <w:proofErr w:type="spellEnd"/>
            <w:r w:rsidRPr="00412291">
              <w:rPr>
                <w:rFonts w:ascii="Arial" w:hAnsi="Arial" w:cs="Arial"/>
              </w:rPr>
              <w:t xml:space="preserve"> Linux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Windows,Linux,UNIX</w:t>
            </w:r>
            <w:proofErr w:type="spellEnd"/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Windows,Linux</w:t>
            </w:r>
            <w:proofErr w:type="spellEnd"/>
            <w:r w:rsidRPr="00412291">
              <w:rPr>
                <w:rFonts w:ascii="Arial" w:hAnsi="Arial" w:cs="Arial"/>
              </w:rPr>
              <w:t>(KVM)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Virtualization Type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Full Virtualization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Operating System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Full Virtualization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Hardware </w:t>
            </w:r>
            <w:proofErr w:type="spellStart"/>
            <w:r w:rsidRPr="00412291">
              <w:rPr>
                <w:rFonts w:ascii="Arial" w:hAnsi="Arial" w:cs="Arial"/>
              </w:rPr>
              <w:t>Assited</w:t>
            </w:r>
            <w:proofErr w:type="spellEnd"/>
            <w:r w:rsidRPr="00412291">
              <w:rPr>
                <w:rFonts w:ascii="Arial" w:hAnsi="Arial" w:cs="Arial"/>
              </w:rPr>
              <w:t xml:space="preserve"> Virtualization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Operating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Full Virtualization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Hardware </w:t>
            </w:r>
            <w:proofErr w:type="spellStart"/>
            <w:r w:rsidRPr="00412291">
              <w:rPr>
                <w:rFonts w:ascii="Arial" w:hAnsi="Arial" w:cs="Arial"/>
              </w:rPr>
              <w:t>Assited</w:t>
            </w:r>
            <w:proofErr w:type="spellEnd"/>
            <w:r w:rsidRPr="00412291">
              <w:rPr>
                <w:rFonts w:ascii="Arial" w:hAnsi="Arial" w:cs="Arial"/>
              </w:rPr>
              <w:t xml:space="preserve"> Virtualization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Operating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Hardware </w:t>
            </w:r>
            <w:proofErr w:type="spellStart"/>
            <w:r w:rsidRPr="00412291">
              <w:rPr>
                <w:rFonts w:ascii="Arial" w:hAnsi="Arial" w:cs="Arial"/>
              </w:rPr>
              <w:t>Assited</w:t>
            </w:r>
            <w:proofErr w:type="spellEnd"/>
            <w:r w:rsidRPr="00412291">
              <w:rPr>
                <w:rFonts w:ascii="Arial" w:hAnsi="Arial" w:cs="Arial"/>
              </w:rPr>
              <w:t xml:space="preserve"> Virtualization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Operating System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Architecture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X86, x64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X86, x64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X86, x64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X86, x64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Supported Storage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iSCSI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NFS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DAS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eSATA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FC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FCoE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iSCSI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NAS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RDM 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USB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DAS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FC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iSCSI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SATA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DAS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FC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 </w:t>
            </w:r>
            <w:proofErr w:type="spellStart"/>
            <w:r w:rsidRPr="00412291">
              <w:rPr>
                <w:rFonts w:ascii="Arial" w:hAnsi="Arial" w:cs="Arial"/>
              </w:rPr>
              <w:t>iSCSI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NAS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NFS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SAS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SATA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SCSI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USB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License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Open Source (Free)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Proprietary (Paten)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Proprietary (Paten)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Open Source (Free)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Supported Host Operating System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Debian</w:t>
            </w:r>
            <w:proofErr w:type="spellEnd"/>
            <w:r w:rsidRPr="00412291">
              <w:rPr>
                <w:rFonts w:ascii="Arial" w:hAnsi="Arial" w:cs="Arial"/>
              </w:rPr>
              <w:t xml:space="preserve"> </w:t>
            </w:r>
            <w:proofErr w:type="spellStart"/>
            <w:r w:rsidRPr="00412291">
              <w:rPr>
                <w:rFonts w:ascii="Arial" w:hAnsi="Arial" w:cs="Arial"/>
              </w:rPr>
              <w:t>Sarge</w:t>
            </w:r>
            <w:proofErr w:type="spellEnd"/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FreeSD</w:t>
            </w:r>
            <w:proofErr w:type="spellEnd"/>
            <w:r w:rsidRPr="00412291">
              <w:rPr>
                <w:rFonts w:ascii="Arial" w:hAnsi="Arial" w:cs="Arial"/>
              </w:rPr>
              <w:t xml:space="preserve"> </w:t>
            </w:r>
            <w:proofErr w:type="spellStart"/>
            <w:r w:rsidRPr="00412291">
              <w:rPr>
                <w:rFonts w:ascii="Arial" w:hAnsi="Arial" w:cs="Arial"/>
              </w:rPr>
              <w:t>dan</w:t>
            </w:r>
            <w:proofErr w:type="spellEnd"/>
            <w:r w:rsidRPr="00412291">
              <w:rPr>
                <w:rFonts w:ascii="Arial" w:hAnsi="Arial" w:cs="Arial"/>
              </w:rPr>
              <w:t xml:space="preserve"> MS DOS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12291">
              <w:rPr>
                <w:rFonts w:ascii="Arial" w:hAnsi="Arial" w:cs="Arial"/>
              </w:rPr>
              <w:t>Debian</w:t>
            </w:r>
            <w:proofErr w:type="spellEnd"/>
            <w:r w:rsidRPr="00412291">
              <w:rPr>
                <w:rFonts w:ascii="Arial" w:hAnsi="Arial" w:cs="Arial"/>
              </w:rPr>
              <w:t xml:space="preserve"> </w:t>
            </w:r>
            <w:proofErr w:type="spellStart"/>
            <w:r w:rsidRPr="00412291">
              <w:rPr>
                <w:rFonts w:ascii="Arial" w:hAnsi="Arial" w:cs="Arial"/>
              </w:rPr>
              <w:t>Sarge</w:t>
            </w:r>
            <w:proofErr w:type="spellEnd"/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Management Features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Capacity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High Availability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lastRenderedPageBreak/>
              <w:t>Live 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Storage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VM Backup/Restore 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VM Cloning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lastRenderedPageBreak/>
              <w:t>Anti-Virus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Automated Workflows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lastRenderedPageBreak/>
              <w:t>Dynamic Resource Allocation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Failover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High Availability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Live 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Maintenance Mode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P2V Conversion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Shared Resource Pools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Thin Provisioning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VM Backup/Restore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lastRenderedPageBreak/>
              <w:t xml:space="preserve">Capacity Planning/Manage me </w:t>
            </w:r>
            <w:proofErr w:type="spellStart"/>
            <w:r w:rsidRPr="00412291">
              <w:rPr>
                <w:rFonts w:ascii="Arial" w:hAnsi="Arial" w:cs="Arial"/>
              </w:rPr>
              <w:t>nt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lastRenderedPageBreak/>
              <w:t>Change Reports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Configuration Snapshot 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Dynamic Resource Allocation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High Availability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Live 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Performance Reports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Shared Resource Pools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Storage 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VM Migration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lastRenderedPageBreak/>
              <w:t>Change Reports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Dynamic </w:t>
            </w:r>
            <w:r w:rsidRPr="00412291">
              <w:rPr>
                <w:rFonts w:ascii="Arial" w:hAnsi="Arial" w:cs="Arial"/>
              </w:rPr>
              <w:lastRenderedPageBreak/>
              <w:t>Resource Allocation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High Availability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Live 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Multiple Host Resource Pool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Performance Metrics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Performance Reports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Power </w:t>
            </w:r>
            <w:proofErr w:type="spellStart"/>
            <w:r w:rsidRPr="00412291">
              <w:rPr>
                <w:rFonts w:ascii="Arial" w:hAnsi="Arial" w:cs="Arial"/>
              </w:rPr>
              <w:t>Managemen</w:t>
            </w:r>
            <w:proofErr w:type="spellEnd"/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 xml:space="preserve">Real Time Alerts 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Storage Migration</w:t>
            </w:r>
          </w:p>
          <w:p w:rsidR="002F258E" w:rsidRPr="00412291" w:rsidRDefault="002F258E" w:rsidP="00DC5FA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412291">
              <w:rPr>
                <w:rFonts w:ascii="Arial" w:hAnsi="Arial" w:cs="Arial"/>
              </w:rPr>
              <w:t>VM Migration</w:t>
            </w: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lastRenderedPageBreak/>
              <w:t>Max. RAM and CPU per Host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160 CPU/2 TB Ram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160 CPU/2 TB Ram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64 CPU/1 TB Ram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F258E" w:rsidRPr="007B4C81" w:rsidTr="00DC5FAE"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Guest Operating System Support</w:t>
            </w:r>
          </w:p>
        </w:tc>
        <w:tc>
          <w:tcPr>
            <w:tcW w:w="2340" w:type="dxa"/>
          </w:tcPr>
          <w:p w:rsidR="002F258E" w:rsidRPr="00412291" w:rsidRDefault="002F258E" w:rsidP="00DC5FA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Windows and Linux (KVM)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Windows, Linux, UNIX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Modern Windows OS, Linux support is limited</w:t>
            </w:r>
          </w:p>
        </w:tc>
        <w:tc>
          <w:tcPr>
            <w:tcW w:w="2250" w:type="dxa"/>
          </w:tcPr>
          <w:p w:rsidR="002F258E" w:rsidRPr="00412291" w:rsidRDefault="002F258E" w:rsidP="00DC5FA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12291">
              <w:rPr>
                <w:rFonts w:ascii="Arial" w:hAnsi="Arial" w:cs="Arial"/>
                <w:color w:val="000000" w:themeColor="text1"/>
              </w:rPr>
              <w:t>Most Windows OS, Linux support is limited</w:t>
            </w:r>
          </w:p>
        </w:tc>
      </w:tr>
    </w:tbl>
    <w:p w:rsidR="00291DE8" w:rsidRDefault="00291DE8"/>
    <w:sectPr w:rsidR="0029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C56"/>
    <w:multiLevelType w:val="hybridMultilevel"/>
    <w:tmpl w:val="39CA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17978"/>
    <w:multiLevelType w:val="hybridMultilevel"/>
    <w:tmpl w:val="69507E14"/>
    <w:lvl w:ilvl="0" w:tplc="50869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324"/>
    <w:multiLevelType w:val="hybridMultilevel"/>
    <w:tmpl w:val="62BC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66BD"/>
    <w:multiLevelType w:val="hybridMultilevel"/>
    <w:tmpl w:val="02B0779E"/>
    <w:lvl w:ilvl="0" w:tplc="50869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D2444"/>
    <w:multiLevelType w:val="hybridMultilevel"/>
    <w:tmpl w:val="F6D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13ED6"/>
    <w:multiLevelType w:val="hybridMultilevel"/>
    <w:tmpl w:val="A01A9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A3423"/>
    <w:multiLevelType w:val="hybridMultilevel"/>
    <w:tmpl w:val="AC8C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8E"/>
    <w:rsid w:val="00291DE8"/>
    <w:rsid w:val="002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58E"/>
    <w:rPr>
      <w:b/>
      <w:bCs/>
    </w:rPr>
  </w:style>
  <w:style w:type="table" w:styleId="TableGrid">
    <w:name w:val="Table Grid"/>
    <w:basedOn w:val="TableNormal"/>
    <w:uiPriority w:val="59"/>
    <w:rsid w:val="002F2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58E"/>
    <w:rPr>
      <w:b/>
      <w:bCs/>
    </w:rPr>
  </w:style>
  <w:style w:type="table" w:styleId="TableGrid">
    <w:name w:val="Table Grid"/>
    <w:basedOn w:val="TableNormal"/>
    <w:uiPriority w:val="59"/>
    <w:rsid w:val="002F2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H. SUWARDI</dc:creator>
  <cp:lastModifiedBy>ADRIAN H. SUWARDI</cp:lastModifiedBy>
  <cp:revision>1</cp:revision>
  <dcterms:created xsi:type="dcterms:W3CDTF">2020-07-06T17:35:00Z</dcterms:created>
  <dcterms:modified xsi:type="dcterms:W3CDTF">2020-07-06T17:39:00Z</dcterms:modified>
</cp:coreProperties>
</file>