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D6B8585">
      <w:pPr>
        <w:pStyle w:val="141"/>
        <w:bidi w:val="false"/>
        <w:spacing w:after="0" w:before="0" w:line="276" w:lineRule="auto"/>
        <w:ind w:right="0" w:firstLine="0" w:left="0"/>
        <w:jc w:val="left"/>
        <w:rPr/>
      </w:pPr>
      <w:r>
        <w:rPr>
          <w:rFonts w:ascii="Arial" w:hAnsi="Arial" w:eastAsia="Arial" w:cs="Arial"/>
          <w:b/>
          <w:color w:val="1f1f1f"/>
          <w:sz w:val="28"/>
        </w:rPr>
        <w:t xml:space="preserve">1. ¿Por qué tomamos el patrón N-Capas sobre otros? (Sin términos complejos)</w:t>
      </w:r>
      <w:r/>
    </w:p>
    <w:p w14:paraId="378CDC05">
      <w:pPr>
        <w:bidi w:val="false"/>
        <w:spacing w:after="0" w:before="0" w:line="276" w:lineRule="auto"/>
        <w:ind w:right="0" w:firstLine="0" w:left="0"/>
        <w:jc w:val="left"/>
        <w:rPr/>
      </w:pPr>
      <w:r>
        <w:rPr>
          <w:rFonts w:ascii="Arial" w:hAnsi="Arial" w:eastAsia="Arial" w:cs="Arial"/>
          <w:color w:val="1f1f1f"/>
          <w:sz w:val="24"/>
        </w:rPr>
        <w:t xml:space="preserve">Tomamos el patrón </w:t>
      </w:r>
      <w:r>
        <w:rPr>
          <w:rFonts w:ascii="Arial" w:hAnsi="Arial" w:eastAsia="Arial" w:cs="Arial"/>
          <w:b/>
          <w:color w:val="1f1f1f"/>
          <w:sz w:val="24"/>
        </w:rPr>
        <w:t xml:space="preserve">N-Capas (Presentación / Negocio / Datos)</w:t>
      </w:r>
      <w:r>
        <w:rPr>
          <w:rFonts w:ascii="Arial" w:hAnsi="Arial" w:eastAsia="Arial" w:cs="Arial"/>
          <w:color w:val="1f1f1f"/>
          <w:sz w:val="24"/>
        </w:rPr>
        <w:t xml:space="preserve"> porque:</w:t>
      </w:r>
      <w:r/>
    </w:p>
    <w:p w14:paraId="6EE49A68">
      <w:pPr>
        <w:bidi w:val="false"/>
        <w:spacing w:after="0" w:before="0" w:line="276" w:lineRule="auto"/>
        <w:ind w:right="0" w:firstLine="0" w:left="0"/>
        <w:jc w:val="left"/>
        <w:rPr/>
      </w:pPr>
      <w:r>
        <w:rPr>
          <w:rFonts w:ascii="Arial" w:hAnsi="Arial" w:eastAsia="Arial" w:cs="Arial"/>
          <w:sz w:val="24"/>
        </w:rPr>
      </w:r>
      <w:r/>
    </w:p>
    <w:p w14:paraId="35841AD9">
      <w:pPr>
        <w:pStyle w:val="668"/>
        <w:numPr>
          <w:ilvl w:val="0"/>
          <w:numId w:val="1"/>
        </w:numPr>
        <w:bidi w:val="false"/>
        <w:spacing w:after="0" w:before="0" w:line="276" w:lineRule="auto"/>
        <w:ind w:right="0"/>
        <w:jc w:val="left"/>
        <w:rPr/>
      </w:pPr>
      <w:r>
        <w:rPr>
          <w:rFonts w:ascii="Arial" w:hAnsi="Arial" w:eastAsia="Arial" w:cs="Arial"/>
          <w:b/>
          <w:color w:val="1f1f1f"/>
          <w:sz w:val="24"/>
        </w:rPr>
        <w:t xml:space="preserve">Separación clara de funciones:</w:t>
      </w:r>
      <w:r>
        <w:rPr>
          <w:rFonts w:ascii="Arial" w:hAnsi="Arial" w:eastAsia="Arial" w:cs="Arial"/>
          <w:color w:val="1f1f1f"/>
          <w:sz w:val="24"/>
        </w:rPr>
        <w:t xml:space="preserve"> Divide el sistema en 3 partes independientes (Pantalla, Lógica del negocio y Base de Datos). Esto permite cambiar una parte (por ejemplo, el diseño de la pantalla) sin dañar la lógica o la base de datos.</w:t>
      </w:r>
      <w:r/>
    </w:p>
    <w:p w14:paraId="5F3BB48B">
      <w:pPr>
        <w:pStyle w:val="668"/>
        <w:numPr>
          <w:ilvl w:val="0"/>
          <w:numId w:val="1"/>
        </w:numPr>
        <w:bidi w:val="false"/>
        <w:spacing w:after="0" w:before="0" w:line="276" w:lineRule="auto"/>
        <w:ind w:right="0"/>
        <w:jc w:val="left"/>
        <w:rPr/>
      </w:pPr>
      <w:r>
        <w:rPr>
          <w:rFonts w:ascii="Arial" w:hAnsi="Arial" w:eastAsia="Arial" w:cs="Arial"/>
          <w:sz w:val="24"/>
        </w:rPr>
      </w:r>
      <w:r/>
    </w:p>
    <w:p w14:paraId="027C5BE4">
      <w:pPr>
        <w:pStyle w:val="668"/>
        <w:numPr>
          <w:ilvl w:val="0"/>
          <w:numId w:val="1"/>
        </w:numPr>
        <w:bidi w:val="false"/>
        <w:spacing w:after="0" w:before="0" w:line="276" w:lineRule="auto"/>
        <w:ind w:right="0"/>
        <w:jc w:val="left"/>
        <w:rPr/>
      </w:pPr>
      <w:r>
        <w:rPr>
          <w:rFonts w:ascii="Arial" w:hAnsi="Arial" w:eastAsia="Arial" w:cs="Arial"/>
          <w:b/>
          <w:color w:val="1f1f1f"/>
          <w:sz w:val="24"/>
        </w:rPr>
        <w:t xml:space="preserve">Protección del sistema antiguo (Delphi):</w:t>
      </w:r>
      <w:r>
        <w:rPr>
          <w:rFonts w:ascii="Arial" w:hAnsi="Arial" w:eastAsia="Arial" w:cs="Arial"/>
          <w:color w:val="1f1f1f"/>
          <w:sz w:val="24"/>
        </w:rPr>
        <w:t xml:space="preserve"> Aísla la base de datos antigua para consultarla únicamente en </w:t>
      </w:r>
      <w:r>
        <w:rPr>
          <w:rFonts w:ascii="Arial" w:hAnsi="Arial" w:eastAsia="Arial" w:cs="Arial"/>
          <w:b/>
          <w:color w:val="1f1f1f"/>
          <w:sz w:val="24"/>
        </w:rPr>
        <w:t xml:space="preserve">modo solo lectura (GRANT SELECT)</w:t>
      </w:r>
      <w:r>
        <w:rPr>
          <w:rFonts w:ascii="Arial" w:hAnsi="Arial" w:eastAsia="Arial" w:cs="Arial"/>
          <w:color w:val="1f1f1f"/>
          <w:sz w:val="24"/>
        </w:rPr>
        <w:t xml:space="preserve">, garantizando un </w:t>
      </w:r>
      <w:r>
        <w:rPr>
          <w:rFonts w:ascii="Arial" w:hAnsi="Arial" w:eastAsia="Arial" w:cs="Arial"/>
          <w:b/>
          <w:color w:val="1f1f1f"/>
          <w:sz w:val="24"/>
        </w:rPr>
        <w:t xml:space="preserve">0% de escrituras</w:t>
      </w:r>
      <w:r>
        <w:rPr>
          <w:rFonts w:ascii="Arial" w:hAnsi="Arial" w:eastAsia="Arial" w:cs="Arial"/>
          <w:color w:val="1f1f1f"/>
          <w:sz w:val="24"/>
        </w:rPr>
        <w:t xml:space="preserve"> para no arriesgar ni alterar el sistema original de nómina. </w:t>
      </w:r>
      <w:r/>
    </w:p>
    <w:p w14:paraId="3FC0C5C5">
      <w:pPr>
        <w:pStyle w:val="668"/>
        <w:numPr>
          <w:ilvl w:val="0"/>
          <w:numId w:val="1"/>
        </w:numPr>
        <w:bidi w:val="false"/>
        <w:spacing w:after="0" w:before="0" w:line="276" w:lineRule="auto"/>
        <w:ind w:right="0"/>
        <w:jc w:val="left"/>
        <w:rPr/>
      </w:pPr>
      <w:r>
        <w:rPr>
          <w:rFonts w:ascii="Arial" w:hAnsi="Arial" w:eastAsia="Arial" w:cs="Arial"/>
          <w:sz w:val="24"/>
        </w:rPr>
      </w:r>
      <w:r/>
    </w:p>
    <w:p w14:paraId="498544E8">
      <w:pPr>
        <w:pStyle w:val="668"/>
        <w:numPr>
          <w:ilvl w:val="0"/>
          <w:numId w:val="1"/>
        </w:numPr>
        <w:bidi w:val="false"/>
        <w:spacing w:after="0" w:before="0" w:line="276" w:lineRule="auto"/>
        <w:ind w:right="0"/>
        <w:jc w:val="left"/>
        <w:rPr/>
      </w:pPr>
      <w:r>
        <w:rPr>
          <w:rFonts w:ascii="Arial" w:hAnsi="Arial" w:eastAsia="Arial" w:cs="Arial"/>
          <w:b/>
          <w:color w:val="1f1f1f"/>
          <w:sz w:val="24"/>
        </w:rPr>
        <w:t xml:space="preserve">Seguridad:</w:t>
      </w:r>
      <w:r>
        <w:rPr>
          <w:rFonts w:ascii="Arial" w:hAnsi="Arial" w:eastAsia="Arial" w:cs="Arial"/>
          <w:color w:val="1f1f1f"/>
          <w:sz w:val="24"/>
        </w:rPr>
        <w:t xml:space="preserve"> La capa de negocio centraliza la autenticación (Cédula + PIN con bcrypt y tokens JWT) antes de permitir el acceso a los datos. </w:t>
      </w:r>
      <w:r/>
    </w:p>
    <w:p w14:paraId="02D91DE9">
      <w:pPr>
        <w:pStyle w:val="668"/>
        <w:numPr>
          <w:ilvl w:val="0"/>
          <w:numId w:val="1"/>
        </w:numPr>
        <w:bidi w:val="false"/>
        <w:spacing w:after="0" w:before="0" w:line="276" w:lineRule="auto"/>
        <w:ind w:right="0"/>
        <w:jc w:val="left"/>
        <w:rPr/>
      </w:pPr>
      <w:r>
        <w:rPr>
          <w:rFonts w:ascii="Arial" w:hAnsi="Arial" w:eastAsia="Arial" w:cs="Arial"/>
          <w:sz w:val="24"/>
        </w:rPr>
      </w:r>
      <w:r/>
    </w:p>
    <w:p w14:paraId="580A1726">
      <w:pPr>
        <w:pStyle w:val="668"/>
        <w:numPr>
          <w:ilvl w:val="0"/>
          <w:numId w:val="1"/>
        </w:numPr>
        <w:bidi w:val="false"/>
        <w:spacing w:after="0" w:before="0" w:line="276" w:lineRule="auto"/>
        <w:ind w:right="0"/>
        <w:jc w:val="left"/>
        <w:rPr/>
      </w:pPr>
      <w:r>
        <w:rPr>
          <w:rFonts w:ascii="Arial" w:hAnsi="Arial" w:eastAsia="Arial" w:cs="Arial"/>
          <w:b/>
          <w:color w:val="1f1f1f"/>
          <w:sz w:val="24"/>
        </w:rPr>
        <w:t xml:space="preserve">Bajo costo y simplicidad de desarrollo:</w:t>
      </w:r>
      <w:r>
        <w:rPr>
          <w:rFonts w:ascii="Arial" w:hAnsi="Arial" w:eastAsia="Arial" w:cs="Arial"/>
          <w:color w:val="1f1f1f"/>
          <w:sz w:val="24"/>
        </w:rPr>
        <w:t xml:space="preserve"> A diferencia de una arquitectura de </w:t>
      </w:r>
      <w:r>
        <w:rPr>
          <w:rFonts w:ascii="Arial" w:hAnsi="Arial" w:eastAsia="Arial" w:cs="Arial"/>
          <w:b/>
          <w:color w:val="1f1f1f"/>
          <w:sz w:val="24"/>
        </w:rPr>
        <w:t xml:space="preserve">Microservicios</w:t>
      </w:r>
      <w:r>
        <w:rPr>
          <w:rFonts w:ascii="Arial" w:hAnsi="Arial" w:eastAsia="Arial" w:cs="Arial"/>
          <w:color w:val="1f1f1f"/>
          <w:sz w:val="24"/>
        </w:rPr>
        <w:t xml:space="preserve">, N-Capas evita la alta complejidad operativa, de red e infraestructura, siendo ideal para una solución individual de bajo costo y despliegue rápido. </w:t>
      </w:r>
      <w:r/>
    </w:p>
    <w:p w14:paraId="5EE84508">
      <w:pPr>
        <w:pStyle w:val="668"/>
        <w:numPr>
          <w:ilvl w:val="0"/>
          <w:numId w:val="1"/>
        </w:numPr>
        <w:bidi w:val="false"/>
        <w:spacing w:after="0" w:before="0" w:line="276" w:lineRule="auto"/>
        <w:ind w:right="0"/>
        <w:jc w:val="left"/>
        <w:rPr/>
      </w:pPr>
      <w:r>
        <w:rPr>
          <w:rFonts w:ascii="Arial" w:hAnsi="Arial" w:eastAsia="Arial" w:cs="Arial"/>
          <w:sz w:val="24"/>
        </w:rPr>
      </w:r>
      <w:r/>
    </w:p>
    <w:p w14:paraId="77C9CAE2">
      <w:pPr>
        <w:pStyle w:val="141"/>
        <w:bidi w:val="false"/>
        <w:spacing w:after="0" w:before="0" w:line="276" w:lineRule="auto"/>
        <w:ind w:right="0" w:firstLine="0" w:left="0"/>
        <w:jc w:val="left"/>
        <w:rPr/>
      </w:pPr>
      <w:r>
        <w:rPr>
          <w:rFonts w:ascii="Arial" w:hAnsi="Arial" w:eastAsia="Arial" w:cs="Arial"/>
          <w:b/>
          <w:color w:val="1f1f1f"/>
          <w:sz w:val="28"/>
        </w:rPr>
        <w:t xml:space="preserve">2. Contenedores en C4 (Nivel 1 y Nivel 2)</w:t>
      </w:r>
      <w:r/>
    </w:p>
    <w:p w14:paraId="5E790AEE">
      <w:pPr>
        <w:pStyle w:val="142"/>
        <w:bidi w:val="false"/>
        <w:spacing w:after="0" w:before="0" w:line="276" w:lineRule="auto"/>
        <w:ind w:right="0" w:firstLine="0" w:left="0"/>
        <w:jc w:val="left"/>
        <w:rPr/>
      </w:pPr>
      <w:r>
        <w:rPr>
          <w:rFonts w:ascii="Arial" w:hAnsi="Arial" w:eastAsia="Arial" w:cs="Arial"/>
          <w:b/>
          <w:color w:val="1f1f1f"/>
          <w:sz w:val="24"/>
        </w:rPr>
        <w:t xml:space="preserve">C4 Nivel 1 (Vista de Contexto)</w:t>
      </w:r>
      <w:r/>
    </w:p>
    <w:p w14:paraId="115C0F71">
      <w:pPr>
        <w:pStyle w:val="668"/>
        <w:numPr>
          <w:ilvl w:val="0"/>
          <w:numId w:val="1"/>
        </w:numPr>
        <w:bidi w:val="false"/>
        <w:spacing w:after="0" w:before="0" w:line="276" w:lineRule="auto"/>
        <w:ind w:right="0"/>
        <w:jc w:val="left"/>
        <w:rPr/>
      </w:pPr>
      <w:r>
        <w:rPr>
          <w:rFonts w:ascii="Arial" w:hAnsi="Arial" w:eastAsia="Arial" w:cs="Arial"/>
          <w:b/>
          <w:color w:val="1f1f1f"/>
          <w:sz w:val="24"/>
        </w:rPr>
        <w:t xml:space="preserve">Sistema Principal:</w:t>
      </w:r>
      <w:r>
        <w:rPr>
          <w:rFonts w:ascii="Arial" w:hAnsi="Arial" w:eastAsia="Arial" w:cs="Arial"/>
          <w:color w:val="1f1f1f"/>
          <w:sz w:val="24"/>
        </w:rPr>
        <w:t xml:space="preserve"> Sistema de Autoconsulta de Desprendibles de Nómina «sistema de software». </w:t>
      </w:r>
      <w:r/>
    </w:p>
    <w:p w14:paraId="048FEB97">
      <w:pPr>
        <w:pStyle w:val="668"/>
        <w:numPr>
          <w:ilvl w:val="0"/>
          <w:numId w:val="1"/>
        </w:numPr>
        <w:bidi w:val="false"/>
        <w:spacing w:after="0" w:before="0" w:line="276" w:lineRule="auto"/>
        <w:ind w:right="0"/>
        <w:jc w:val="left"/>
        <w:rPr/>
      </w:pPr>
      <w:r>
        <w:rPr>
          <w:rFonts w:ascii="Arial" w:hAnsi="Arial" w:eastAsia="Arial" w:cs="Arial"/>
          <w:sz w:val="24"/>
        </w:rPr>
      </w:r>
      <w:r/>
    </w:p>
    <w:p w14:paraId="629BCAEE">
      <w:pPr>
        <w:pStyle w:val="668"/>
        <w:numPr>
          <w:ilvl w:val="0"/>
          <w:numId w:val="1"/>
        </w:numPr>
        <w:bidi w:val="false"/>
        <w:spacing w:after="0" w:before="0" w:line="276" w:lineRule="auto"/>
        <w:ind w:right="0"/>
        <w:jc w:val="left"/>
        <w:rPr/>
      </w:pPr>
      <w:r>
        <w:rPr>
          <w:rFonts w:ascii="Arial" w:hAnsi="Arial" w:eastAsia="Arial" w:cs="Arial"/>
          <w:b/>
          <w:color w:val="1f1f1f"/>
          <w:sz w:val="24"/>
        </w:rPr>
        <w:t xml:space="preserve">Actores Humanos:</w:t>
      </w:r>
      <w:r>
        <w:rPr>
          <w:rFonts w:ascii="Arial" w:hAnsi="Arial" w:eastAsia="Arial" w:cs="Arial"/>
          <w:color w:val="1f1f1f"/>
          <w:sz w:val="24"/>
        </w:rPr>
        <w:t xml:space="preserve"> Empleado de Planta. </w:t>
      </w:r>
      <w:r/>
    </w:p>
    <w:p w14:paraId="2F105492">
      <w:pPr>
        <w:pStyle w:val="668"/>
        <w:numPr>
          <w:ilvl w:val="0"/>
          <w:numId w:val="1"/>
        </w:numPr>
        <w:bidi w:val="false"/>
        <w:spacing w:after="0" w:before="0" w:line="276" w:lineRule="auto"/>
        <w:ind w:right="0"/>
        <w:jc w:val="left"/>
        <w:rPr/>
      </w:pPr>
      <w:r>
        <w:rPr>
          <w:rFonts w:ascii="Arial" w:hAnsi="Arial" w:eastAsia="Arial" w:cs="Arial"/>
          <w:sz w:val="24"/>
        </w:rPr>
      </w:r>
      <w:r/>
    </w:p>
    <w:p w14:paraId="053F3C91">
      <w:pPr>
        <w:pStyle w:val="668"/>
        <w:numPr>
          <w:ilvl w:val="0"/>
          <w:numId w:val="1"/>
        </w:numPr>
        <w:bidi w:val="false"/>
        <w:spacing w:after="0" w:before="0" w:line="276" w:lineRule="auto"/>
        <w:ind w:right="0"/>
        <w:jc w:val="left"/>
        <w:rPr/>
      </w:pPr>
      <w:r>
        <w:rPr>
          <w:rFonts w:ascii="Arial" w:hAnsi="Arial" w:eastAsia="Arial" w:cs="Arial"/>
          <w:b/>
          <w:color w:val="1f1f1f"/>
          <w:sz w:val="24"/>
        </w:rPr>
        <w:t xml:space="preserve">Sistemas Externos:</w:t>
      </w:r>
      <w:r/>
    </w:p>
    <w:p w14:paraId="32BE5531">
      <w:pPr>
        <w:pStyle w:val="668"/>
        <w:numPr>
          <w:ilvl w:val="0"/>
          <w:numId w:val="1"/>
        </w:numPr>
        <w:bidi w:val="false"/>
        <w:spacing w:after="0" w:before="0" w:line="276" w:lineRule="auto"/>
        <w:ind w:right="0"/>
        <w:jc w:val="left"/>
        <w:rPr/>
      </w:pPr>
      <w:r>
        <w:rPr>
          <w:rFonts w:ascii="Arial" w:hAnsi="Arial" w:eastAsia="Arial" w:cs="Arial"/>
          <w:sz w:val="24"/>
        </w:rPr>
      </w:r>
      <w:r/>
    </w:p>
    <w:p w14:paraId="4EBF0FF2">
      <w:pPr>
        <w:pStyle w:val="668"/>
        <w:numPr>
          <w:ilvl w:val="1"/>
          <w:numId w:val="2"/>
        </w:numPr>
        <w:bidi w:val="false"/>
        <w:spacing w:after="0" w:before="0" w:line="276" w:lineRule="auto"/>
        <w:ind w:right="0"/>
        <w:jc w:val="left"/>
        <w:rPr/>
      </w:pPr>
      <w:r>
        <w:rPr>
          <w:rFonts w:ascii="Arial" w:hAnsi="Arial" w:eastAsia="Arial" w:cs="Arial"/>
          <w:color w:val="1f1f1f"/>
          <w:sz w:val="24"/>
        </w:rPr>
        <w:t xml:space="preserve">Sistema Legado en Delphi «sistema externo». </w:t>
      </w:r>
      <w:r/>
    </w:p>
    <w:p w14:paraId="79D33732">
      <w:pPr>
        <w:pStyle w:val="668"/>
        <w:numPr>
          <w:ilvl w:val="1"/>
          <w:numId w:val="2"/>
        </w:numPr>
        <w:bidi w:val="false"/>
        <w:spacing w:after="0" w:before="0" w:line="276" w:lineRule="auto"/>
        <w:ind w:right="0"/>
        <w:jc w:val="left"/>
        <w:rPr/>
      </w:pPr>
      <w:r>
        <w:rPr>
          <w:rFonts w:ascii="Arial" w:hAnsi="Arial" w:eastAsia="Arial" w:cs="Arial"/>
          <w:sz w:val="24"/>
        </w:rPr>
      </w:r>
      <w:r/>
    </w:p>
    <w:p w14:paraId="6C456777">
      <w:pPr>
        <w:pStyle w:val="668"/>
        <w:numPr>
          <w:ilvl w:val="1"/>
          <w:numId w:val="2"/>
        </w:numPr>
        <w:bidi w:val="false"/>
        <w:spacing w:after="0" w:before="0" w:line="276" w:lineRule="auto"/>
        <w:ind w:right="0"/>
        <w:jc w:val="left"/>
        <w:rPr/>
      </w:pPr>
      <w:r>
        <w:rPr>
          <w:rFonts w:ascii="Arial" w:hAnsi="Arial" w:eastAsia="Arial" w:cs="Arial"/>
          <w:color w:val="1f1f1f"/>
          <w:sz w:val="24"/>
        </w:rPr>
        <w:t xml:space="preserve">Servicio de Correo «sistema externo». </w:t>
      </w:r>
      <w:r/>
    </w:p>
    <w:p w14:paraId="167A6007">
      <w:pPr>
        <w:pStyle w:val="668"/>
        <w:numPr>
          <w:ilvl w:val="1"/>
          <w:numId w:val="2"/>
        </w:numPr>
        <w:bidi w:val="false"/>
        <w:spacing w:after="0" w:before="0" w:line="276" w:lineRule="auto"/>
        <w:ind w:right="0"/>
        <w:jc w:val="left"/>
        <w:rPr/>
      </w:pPr>
      <w:r>
        <w:rPr>
          <w:rFonts w:ascii="Arial" w:hAnsi="Arial" w:eastAsia="Arial" w:cs="Arial"/>
          <w:sz w:val="24"/>
        </w:rPr>
      </w:r>
      <w:r/>
    </w:p>
    <w:p w14:paraId="57C0C15B">
      <w:pPr>
        <w:pStyle w:val="142"/>
        <w:bidi w:val="false"/>
        <w:spacing w:after="0" w:before="0" w:line="276" w:lineRule="auto"/>
        <w:ind w:right="0" w:firstLine="0" w:left="0"/>
        <w:jc w:val="left"/>
        <w:rPr/>
      </w:pPr>
      <w:r>
        <w:rPr>
          <w:rFonts w:ascii="Arial" w:hAnsi="Arial" w:eastAsia="Arial" w:cs="Arial"/>
          <w:b/>
          <w:color w:val="1f1f1f"/>
          <w:sz w:val="24"/>
        </w:rPr>
        <w:t xml:space="preserve">C4 Nivel 2 (Vista de Contenedores / Capas)</w:t>
      </w:r>
      <w:r/>
    </w:p>
    <w:p w14:paraId="49137D11">
      <w:pPr>
        <w:pStyle w:val="668"/>
        <w:numPr>
          <w:ilvl w:val="0"/>
          <w:numId w:val="1"/>
        </w:numPr>
        <w:bidi w:val="false"/>
        <w:spacing w:after="0" w:before="0" w:line="276" w:lineRule="auto"/>
        <w:ind w:right="0"/>
        <w:jc w:val="left"/>
        <w:rPr/>
      </w:pPr>
      <w:r>
        <w:rPr>
          <w:rFonts w:ascii="Arial" w:hAnsi="Arial" w:eastAsia="Arial" w:cs="Arial"/>
          <w:b/>
          <w:color w:val="1f1f1f"/>
          <w:sz w:val="24"/>
        </w:rPr>
        <w:t xml:space="preserve">Contenedores Internos (Dentro del límite del sistema):</w:t>
      </w:r>
      <w:r/>
    </w:p>
    <w:p w14:paraId="3B3F974B">
      <w:pPr>
        <w:pStyle w:val="668"/>
        <w:numPr>
          <w:ilvl w:val="0"/>
          <w:numId w:val="1"/>
        </w:numPr>
        <w:bidi w:val="false"/>
        <w:spacing w:after="0" w:before="0" w:line="276" w:lineRule="auto"/>
        <w:ind w:right="0"/>
        <w:jc w:val="left"/>
        <w:rPr/>
      </w:pPr>
      <w:r>
        <w:rPr>
          <w:rFonts w:ascii="Arial" w:hAnsi="Arial" w:eastAsia="Arial" w:cs="Arial"/>
          <w:sz w:val="24"/>
        </w:rPr>
      </w:r>
      <w:r/>
    </w:p>
    <w:p w14:paraId="09BDA1F7">
      <w:pPr>
        <w:pStyle w:val="668"/>
        <w:numPr>
          <w:ilvl w:val="1"/>
          <w:numId w:val="3"/>
        </w:numPr>
        <w:bidi w:val="false"/>
        <w:spacing w:after="0" w:before="0" w:line="276" w:lineRule="auto"/>
        <w:ind w:right="0"/>
        <w:jc w:val="left"/>
        <w:rPr/>
      </w:pPr>
      <w:r>
        <w:rPr>
          <w:rFonts w:ascii="Arial" w:hAnsi="Arial" w:eastAsia="Arial" w:cs="Arial"/>
          <w:b/>
          <w:color w:val="1f1f1f"/>
          <w:sz w:val="24"/>
        </w:rPr>
        <w:t xml:space="preserve">Frontend Web «contenedor»:</w:t>
      </w:r>
      <w:r>
        <w:rPr>
          <w:rFonts w:ascii="Arial" w:hAnsi="Arial" w:eastAsia="Arial" w:cs="Arial"/>
          <w:color w:val="1f1f1f"/>
          <w:sz w:val="24"/>
        </w:rPr>
        <w:t xml:space="preserve"> HTML5 + Bootstrap 5 + JS Vainilla. </w:t>
      </w:r>
      <w:r/>
    </w:p>
    <w:p w14:paraId="0C51BAA8">
      <w:pPr>
        <w:pStyle w:val="668"/>
        <w:numPr>
          <w:ilvl w:val="1"/>
          <w:numId w:val="3"/>
        </w:numPr>
        <w:bidi w:val="false"/>
        <w:spacing w:after="0" w:before="0" w:line="276" w:lineRule="auto"/>
        <w:ind w:right="0"/>
        <w:jc w:val="left"/>
        <w:rPr/>
      </w:pPr>
      <w:r>
        <w:rPr>
          <w:rFonts w:ascii="Arial" w:hAnsi="Arial" w:eastAsia="Arial" w:cs="Arial"/>
          <w:sz w:val="24"/>
        </w:rPr>
      </w:r>
      <w:r/>
    </w:p>
    <w:p w14:paraId="17D36294">
      <w:pPr>
        <w:pStyle w:val="668"/>
        <w:numPr>
          <w:ilvl w:val="1"/>
          <w:numId w:val="3"/>
        </w:numPr>
        <w:bidi w:val="false"/>
        <w:spacing w:after="0" w:before="0" w:line="276" w:lineRule="auto"/>
        <w:ind w:right="0"/>
        <w:jc w:val="left"/>
        <w:rPr/>
      </w:pPr>
      <w:r>
        <w:rPr>
          <w:rFonts w:ascii="Arial" w:hAnsi="Arial" w:eastAsia="Arial" w:cs="Arial"/>
          <w:b/>
          <w:color w:val="1f1f1f"/>
          <w:sz w:val="24"/>
        </w:rPr>
        <w:t xml:space="preserve">API Backend «contenedor»:</w:t>
      </w:r>
      <w:r>
        <w:rPr>
          <w:rFonts w:ascii="Arial" w:hAnsi="Arial" w:eastAsia="Arial" w:cs="Arial"/>
          <w:color w:val="1f1f1f"/>
          <w:sz w:val="24"/>
        </w:rPr>
        <w:t xml:space="preserve"> Java 21 LTS + Spring Boot 3.x (N-Capas). </w:t>
      </w:r>
      <w:r/>
    </w:p>
    <w:p w14:paraId="03BD4630">
      <w:pPr>
        <w:pStyle w:val="668"/>
        <w:numPr>
          <w:ilvl w:val="1"/>
          <w:numId w:val="3"/>
        </w:numPr>
        <w:bidi w:val="false"/>
        <w:spacing w:after="0" w:before="0" w:line="276" w:lineRule="auto"/>
        <w:ind w:right="0"/>
        <w:jc w:val="left"/>
        <w:rPr/>
      </w:pPr>
      <w:r>
        <w:rPr>
          <w:rFonts w:ascii="Arial" w:hAnsi="Arial" w:eastAsia="Arial" w:cs="Arial"/>
          <w:sz w:val="24"/>
        </w:rPr>
      </w:r>
      <w:r/>
    </w:p>
    <w:p w14:paraId="267D7D64">
      <w:pPr>
        <w:pStyle w:val="668"/>
        <w:numPr>
          <w:ilvl w:val="1"/>
          <w:numId w:val="3"/>
        </w:numPr>
        <w:bidi w:val="false"/>
        <w:spacing w:after="0" w:before="0" w:line="276" w:lineRule="auto"/>
        <w:ind w:right="0"/>
        <w:jc w:val="left"/>
        <w:rPr/>
      </w:pPr>
      <w:r>
        <w:rPr>
          <w:rFonts w:ascii="Arial" w:hAnsi="Arial" w:eastAsia="Arial" w:cs="Arial"/>
          <w:b/>
          <w:color w:val="1f1f1f"/>
          <w:sz w:val="24"/>
        </w:rPr>
        <w:t xml:space="preserve">Base de Datos del Portal «contenedor»:</w:t>
      </w:r>
      <w:r>
        <w:rPr>
          <w:rFonts w:ascii="Arial" w:hAnsi="Arial" w:eastAsia="Arial" w:cs="Arial"/>
          <w:color w:val="1f1f1f"/>
          <w:sz w:val="24"/>
        </w:rPr>
        <w:t xml:space="preserve"> MariaDB 10.x (Persistencia Relacional). </w:t>
      </w:r>
      <w:r/>
    </w:p>
    <w:p w14:paraId="1CE22972">
      <w:pPr>
        <w:pStyle w:val="668"/>
        <w:numPr>
          <w:ilvl w:val="1"/>
          <w:numId w:val="3"/>
        </w:numPr>
        <w:bidi w:val="false"/>
        <w:spacing w:after="0" w:before="0" w:line="276" w:lineRule="auto"/>
        <w:ind w:right="0"/>
        <w:jc w:val="left"/>
        <w:rPr/>
      </w:pPr>
      <w:r>
        <w:rPr>
          <w:rFonts w:ascii="Arial" w:hAnsi="Arial" w:eastAsia="Arial" w:cs="Arial"/>
          <w:sz w:val="24"/>
        </w:rPr>
      </w:r>
      <w:r/>
    </w:p>
    <w:p w14:paraId="511808D7">
      <w:pPr>
        <w:pStyle w:val="668"/>
        <w:numPr>
          <w:ilvl w:val="0"/>
          <w:numId w:val="1"/>
        </w:numPr>
        <w:bidi w:val="false"/>
        <w:spacing w:after="0" w:before="0" w:line="276" w:lineRule="auto"/>
        <w:ind w:right="0"/>
        <w:jc w:val="left"/>
        <w:rPr/>
      </w:pPr>
      <w:r>
        <w:rPr>
          <w:rFonts w:ascii="Arial" w:hAnsi="Arial" w:eastAsia="Arial" w:cs="Arial"/>
          <w:b/>
          <w:color w:val="1f1f1f"/>
          <w:sz w:val="24"/>
        </w:rPr>
        <w:t xml:space="preserve">Sistemas Externos (Fuera de la frontera del sistema):</w:t>
      </w:r>
      <w:r/>
    </w:p>
    <w:p w14:paraId="445A9413">
      <w:pPr>
        <w:pStyle w:val="668"/>
        <w:numPr>
          <w:ilvl w:val="0"/>
          <w:numId w:val="1"/>
        </w:numPr>
        <w:bidi w:val="false"/>
        <w:spacing w:after="0" w:before="0" w:line="276" w:lineRule="auto"/>
        <w:ind w:right="0"/>
        <w:jc w:val="left"/>
        <w:rPr/>
      </w:pPr>
      <w:r>
        <w:rPr>
          <w:rFonts w:ascii="Arial" w:hAnsi="Arial" w:eastAsia="Arial" w:cs="Arial"/>
          <w:sz w:val="24"/>
        </w:rPr>
      </w:r>
      <w:r/>
    </w:p>
    <w:p w14:paraId="07678B24">
      <w:pPr>
        <w:pStyle w:val="668"/>
        <w:numPr>
          <w:ilvl w:val="1"/>
          <w:numId w:val="4"/>
        </w:numPr>
        <w:bidi w:val="false"/>
        <w:spacing w:after="0" w:before="0" w:line="276" w:lineRule="auto"/>
        <w:ind w:right="0"/>
        <w:jc w:val="left"/>
        <w:rPr/>
      </w:pPr>
      <w:r>
        <w:rPr>
          <w:rFonts w:ascii="Arial" w:hAnsi="Arial" w:eastAsia="Arial" w:cs="Arial"/>
          <w:b/>
          <w:color w:val="1f1f1f"/>
          <w:sz w:val="24"/>
        </w:rPr>
        <w:t xml:space="preserve">Base de Datos del Sistema Legado (Delphi) «sistema externo»:</w:t>
      </w:r>
      <w:r>
        <w:rPr>
          <w:rFonts w:ascii="Arial" w:hAnsi="Arial" w:eastAsia="Arial" w:cs="Arial"/>
          <w:color w:val="1f1f1f"/>
          <w:sz w:val="24"/>
        </w:rPr>
        <w:t xml:space="preserve"> Firebird / SQL Server / InterBase. </w:t>
      </w:r>
      <w:r/>
    </w:p>
    <w:p w14:paraId="557526DA">
      <w:pPr>
        <w:pStyle w:val="668"/>
        <w:numPr>
          <w:ilvl w:val="1"/>
          <w:numId w:val="4"/>
        </w:numPr>
        <w:bidi w:val="false"/>
        <w:spacing w:after="0" w:before="0" w:line="276" w:lineRule="auto"/>
        <w:ind w:right="0"/>
        <w:jc w:val="left"/>
        <w:rPr/>
      </w:pPr>
      <w:r>
        <w:rPr>
          <w:rFonts w:ascii="Arial" w:hAnsi="Arial" w:eastAsia="Arial" w:cs="Arial"/>
          <w:sz w:val="24"/>
        </w:rPr>
      </w:r>
      <w:r/>
    </w:p>
    <w:p w14:paraId="335D9EB2">
      <w:pPr>
        <w:pStyle w:val="668"/>
        <w:numPr>
          <w:ilvl w:val="1"/>
          <w:numId w:val="4"/>
        </w:numPr>
        <w:bidi w:val="false"/>
        <w:spacing w:after="0" w:before="0" w:line="276" w:lineRule="auto"/>
        <w:ind w:right="0"/>
        <w:jc w:val="left"/>
        <w:rPr/>
      </w:pPr>
      <w:r>
        <w:rPr>
          <w:rFonts w:ascii="Arial" w:hAnsi="Arial" w:eastAsia="Arial" w:cs="Arial"/>
          <w:b/>
          <w:color w:val="1f1f1f"/>
          <w:sz w:val="24"/>
        </w:rPr>
        <w:t xml:space="preserve">Servicio de Correo «sistema externo»:</w:t>
      </w:r>
      <w:r>
        <w:rPr>
          <w:rFonts w:ascii="Arial" w:hAnsi="Arial" w:eastAsia="Arial" w:cs="Arial"/>
          <w:color w:val="1f1f1f"/>
          <w:sz w:val="24"/>
        </w:rPr>
        <w:t xml:space="preserve"> Servidor SMTP. </w:t>
      </w:r>
      <w:r/>
    </w:p>
    <w:p w14:paraId="6B39501A">
      <w:pPr>
        <w:pStyle w:val="668"/>
        <w:numPr>
          <w:ilvl w:val="1"/>
          <w:numId w:val="4"/>
        </w:numPr>
        <w:bidi w:val="false"/>
        <w:spacing w:after="0" w:before="0" w:line="276" w:lineRule="auto"/>
        <w:ind w:right="0"/>
        <w:jc w:val="left"/>
        <w:rPr/>
      </w:pPr>
      <w:r>
        <w:rPr>
          <w:rFonts w:ascii="Arial" w:hAnsi="Arial" w:eastAsia="Arial" w:cs="Arial"/>
          <w:sz w:val="24"/>
        </w:rPr>
      </w:r>
      <w:r/>
    </w:p>
    <w:p w14:paraId="6E889D6D">
      <w:pPr>
        <w:pStyle w:val="141"/>
        <w:bidi w:val="false"/>
        <w:spacing w:after="0" w:before="0" w:line="276" w:lineRule="auto"/>
        <w:ind w:right="0" w:firstLine="0" w:left="0"/>
        <w:jc w:val="left"/>
        <w:rPr/>
      </w:pPr>
      <w:r>
        <w:rPr>
          <w:rFonts w:ascii="Arial" w:hAnsi="Arial" w:eastAsia="Arial" w:cs="Arial"/>
          <w:b/>
          <w:color w:val="1f1f1f"/>
          <w:sz w:val="28"/>
        </w:rPr>
        <w:t xml:space="preserve">3. Selección del Documento Actualizado (Tech Stack y Drivers)</w:t>
      </w:r>
      <w:r/>
    </w:p>
    <w:p w14:paraId="4D7ED591">
      <w:pPr>
        <w:pStyle w:val="668"/>
        <w:numPr>
          <w:ilvl w:val="0"/>
          <w:numId w:val="1"/>
        </w:numPr>
        <w:bidi w:val="false"/>
        <w:spacing w:after="0" w:before="0" w:line="276" w:lineRule="auto"/>
        <w:ind w:right="0"/>
        <w:jc w:val="left"/>
        <w:rPr/>
      </w:pPr>
      <w:r>
        <w:rPr>
          <w:rFonts w:ascii="Arial" w:hAnsi="Arial" w:eastAsia="Arial" w:cs="Arial"/>
          <w:b/>
          <w:color w:val="1f1f1f"/>
          <w:sz w:val="24"/>
        </w:rPr>
        <w:t xml:space="preserve">Lenguaje Backend:</w:t>
      </w:r>
      <w:r>
        <w:rPr>
          <w:rFonts w:ascii="Arial" w:hAnsi="Arial" w:eastAsia="Arial" w:cs="Arial"/>
          <w:color w:val="1f1f1f"/>
          <w:sz w:val="24"/>
        </w:rPr>
        <w:t xml:space="preserve"> Java 21 LTS (OpenJDK 21 local en Ubuntu). </w:t>
      </w:r>
      <w:r/>
    </w:p>
    <w:p w14:paraId="06306B4B">
      <w:pPr>
        <w:pStyle w:val="668"/>
        <w:numPr>
          <w:ilvl w:val="0"/>
          <w:numId w:val="1"/>
        </w:numPr>
        <w:bidi w:val="false"/>
        <w:spacing w:after="0" w:before="0" w:line="276" w:lineRule="auto"/>
        <w:ind w:right="0"/>
        <w:jc w:val="left"/>
        <w:rPr/>
      </w:pPr>
      <w:r>
        <w:rPr>
          <w:rFonts w:ascii="Arial" w:hAnsi="Arial" w:eastAsia="Arial" w:cs="Arial"/>
          <w:sz w:val="24"/>
        </w:rPr>
      </w:r>
      <w:r/>
    </w:p>
    <w:p w14:paraId="72BDE173">
      <w:pPr>
        <w:pStyle w:val="668"/>
        <w:numPr>
          <w:ilvl w:val="0"/>
          <w:numId w:val="1"/>
        </w:numPr>
        <w:bidi w:val="false"/>
        <w:spacing w:after="0" w:before="0" w:line="276" w:lineRule="auto"/>
        <w:ind w:right="0"/>
        <w:jc w:val="left"/>
        <w:rPr/>
      </w:pPr>
      <w:r>
        <w:rPr>
          <w:rFonts w:ascii="Arial" w:hAnsi="Arial" w:eastAsia="Arial" w:cs="Arial"/>
          <w:b/>
          <w:color w:val="1f1f1f"/>
          <w:sz w:val="24"/>
        </w:rPr>
        <w:t xml:space="preserve">Framework Backend:</w:t>
      </w:r>
      <w:r>
        <w:rPr>
          <w:rFonts w:ascii="Arial" w:hAnsi="Arial" w:eastAsia="Arial" w:cs="Arial"/>
          <w:color w:val="1f1f1f"/>
          <w:sz w:val="24"/>
        </w:rPr>
        <w:t xml:space="preserve"> Spring Boot 3.x. </w:t>
      </w:r>
      <w:r/>
    </w:p>
    <w:p w14:paraId="29405CBB">
      <w:pPr>
        <w:pStyle w:val="668"/>
        <w:numPr>
          <w:ilvl w:val="0"/>
          <w:numId w:val="1"/>
        </w:numPr>
        <w:bidi w:val="false"/>
        <w:spacing w:after="0" w:before="0" w:line="276" w:lineRule="auto"/>
        <w:ind w:right="0"/>
        <w:jc w:val="left"/>
        <w:rPr/>
      </w:pPr>
      <w:r>
        <w:rPr>
          <w:rFonts w:ascii="Arial" w:hAnsi="Arial" w:eastAsia="Arial" w:cs="Arial"/>
          <w:sz w:val="24"/>
        </w:rPr>
      </w:r>
      <w:r/>
    </w:p>
    <w:p w14:paraId="79CBC244">
      <w:pPr>
        <w:pStyle w:val="668"/>
        <w:numPr>
          <w:ilvl w:val="0"/>
          <w:numId w:val="1"/>
        </w:numPr>
        <w:bidi w:val="false"/>
        <w:spacing w:after="0" w:before="0" w:line="276" w:lineRule="auto"/>
        <w:ind w:right="0"/>
        <w:jc w:val="left"/>
        <w:rPr/>
      </w:pPr>
      <w:r>
        <w:rPr>
          <w:rFonts w:ascii="Arial" w:hAnsi="Arial" w:eastAsia="Arial" w:cs="Arial"/>
          <w:b/>
          <w:color w:val="1f1f1f"/>
          <w:sz w:val="24"/>
        </w:rPr>
        <w:t xml:space="preserve">ORM / Acceso a Datos:</w:t>
      </w:r>
      <w:r>
        <w:rPr>
          <w:rFonts w:ascii="Arial" w:hAnsi="Arial" w:eastAsia="Arial" w:cs="Arial"/>
          <w:color w:val="1f1f1f"/>
          <w:sz w:val="24"/>
        </w:rPr>
        <w:t xml:space="preserve"> Spring Data JPA (Hibernate) 3.x (</w:t>
      </w:r>
      <w:r>
        <w:rPr>
          <w:rFonts w:ascii="Arial" w:hAnsi="Arial" w:eastAsia="Arial" w:cs="Arial"/>
          <w:color w:val="000000"/>
          <w:sz w:val="25"/>
          <w:highlight w:val="none"/>
        </w:rPr>
        <w:t xml:space="preserve">@Transactional(readOnly = true)</w:t>
      </w:r>
      <w:r>
        <w:rPr>
          <w:rFonts w:ascii="Arial" w:hAnsi="Arial" w:eastAsia="Arial" w:cs="Arial"/>
          <w:color w:val="1f1f1f"/>
          <w:sz w:val="24"/>
        </w:rPr>
        <w:t xml:space="preserve">). </w:t>
      </w:r>
      <w:r/>
    </w:p>
    <w:p w14:paraId="7DBE595A">
      <w:pPr>
        <w:pStyle w:val="668"/>
        <w:numPr>
          <w:ilvl w:val="0"/>
          <w:numId w:val="1"/>
        </w:numPr>
        <w:bidi w:val="false"/>
        <w:spacing w:after="0" w:before="0" w:line="276" w:lineRule="auto"/>
        <w:ind w:right="0"/>
        <w:jc w:val="left"/>
        <w:rPr/>
      </w:pPr>
      <w:r>
        <w:rPr>
          <w:rFonts w:ascii="Arial" w:hAnsi="Arial" w:eastAsia="Arial" w:cs="Arial"/>
          <w:sz w:val="24"/>
        </w:rPr>
      </w:r>
      <w:r/>
    </w:p>
    <w:p w14:paraId="2FC36957">
      <w:pPr>
        <w:pStyle w:val="668"/>
        <w:numPr>
          <w:ilvl w:val="0"/>
          <w:numId w:val="1"/>
        </w:numPr>
        <w:bidi w:val="false"/>
        <w:spacing w:after="0" w:before="0" w:line="276" w:lineRule="auto"/>
        <w:ind w:right="0"/>
        <w:jc w:val="left"/>
        <w:rPr/>
      </w:pPr>
      <w:r>
        <w:rPr>
          <w:rFonts w:ascii="Arial" w:hAnsi="Arial" w:eastAsia="Arial" w:cs="Arial"/>
          <w:b/>
          <w:color w:val="1f1f1f"/>
          <w:sz w:val="24"/>
        </w:rPr>
        <w:t xml:space="preserve">Base de Datos del Portal:</w:t>
      </w:r>
      <w:r>
        <w:rPr>
          <w:rFonts w:ascii="Arial" w:hAnsi="Arial" w:eastAsia="Arial" w:cs="Arial"/>
          <w:color w:val="1f1f1f"/>
          <w:sz w:val="24"/>
        </w:rPr>
        <w:t xml:space="preserve"> MariaDB 10.x. </w:t>
      </w:r>
      <w:r/>
    </w:p>
    <w:p w14:paraId="0917E5B6">
      <w:pPr>
        <w:pStyle w:val="668"/>
        <w:numPr>
          <w:ilvl w:val="0"/>
          <w:numId w:val="1"/>
        </w:numPr>
        <w:bidi w:val="false"/>
        <w:spacing w:after="0" w:before="0" w:line="276" w:lineRule="auto"/>
        <w:ind w:right="0"/>
        <w:jc w:val="left"/>
        <w:rPr/>
      </w:pPr>
      <w:r>
        <w:rPr>
          <w:rFonts w:ascii="Arial" w:hAnsi="Arial" w:eastAsia="Arial" w:cs="Arial"/>
          <w:sz w:val="24"/>
        </w:rPr>
      </w:r>
      <w:r/>
    </w:p>
    <w:p w14:paraId="6E170D91">
      <w:pPr>
        <w:pStyle w:val="668"/>
        <w:numPr>
          <w:ilvl w:val="0"/>
          <w:numId w:val="1"/>
        </w:numPr>
        <w:bidi w:val="false"/>
        <w:spacing w:after="0" w:before="0" w:line="276" w:lineRule="auto"/>
        <w:ind w:right="0"/>
        <w:jc w:val="left"/>
        <w:rPr/>
      </w:pPr>
      <w:r>
        <w:rPr>
          <w:rFonts w:ascii="Arial" w:hAnsi="Arial" w:eastAsia="Arial" w:cs="Arial"/>
          <w:b/>
          <w:color w:val="1f1f1f"/>
          <w:sz w:val="24"/>
        </w:rPr>
        <w:t xml:space="preserve">Frontend:</w:t>
      </w:r>
      <w:r>
        <w:rPr>
          <w:rFonts w:ascii="Arial" w:hAnsi="Arial" w:eastAsia="Arial" w:cs="Arial"/>
          <w:color w:val="1f1f1f"/>
          <w:sz w:val="24"/>
        </w:rPr>
        <w:t xml:space="preserve"> HTML5 + Bootstrap 5 + JS Vainilla (5.3). </w:t>
      </w:r>
      <w:r/>
    </w:p>
    <w:p w14:paraId="2842B39E">
      <w:pPr>
        <w:pStyle w:val="668"/>
        <w:numPr>
          <w:ilvl w:val="0"/>
          <w:numId w:val="1"/>
        </w:numPr>
        <w:bidi w:val="false"/>
        <w:spacing w:after="0" w:before="0" w:line="276" w:lineRule="auto"/>
        <w:ind w:right="0"/>
        <w:jc w:val="left"/>
        <w:rPr/>
      </w:pPr>
      <w:r>
        <w:rPr>
          <w:rFonts w:ascii="Arial" w:hAnsi="Arial" w:eastAsia="Arial" w:cs="Arial"/>
          <w:sz w:val="24"/>
        </w:rPr>
      </w:r>
      <w:r/>
    </w:p>
    <w:p w14:paraId="1AFF7AB9">
      <w:pPr>
        <w:pStyle w:val="668"/>
        <w:numPr>
          <w:ilvl w:val="0"/>
          <w:numId w:val="1"/>
        </w:numPr>
        <w:bidi w:val="false"/>
        <w:spacing w:after="0" w:before="0" w:line="276" w:lineRule="auto"/>
        <w:ind w:right="0"/>
        <w:jc w:val="left"/>
        <w:rPr/>
      </w:pPr>
      <w:r>
        <w:rPr>
          <w:rFonts w:ascii="Arial" w:hAnsi="Arial" w:eastAsia="Arial" w:cs="Arial"/>
          <w:b/>
          <w:color w:val="1f1f1f"/>
          <w:sz w:val="24"/>
        </w:rPr>
        <w:t xml:space="preserve">Autenticación y Seguridad:</w:t>
      </w:r>
      <w:r>
        <w:rPr>
          <w:rFonts w:ascii="Arial" w:hAnsi="Arial" w:eastAsia="Arial" w:cs="Arial"/>
          <w:color w:val="1f1f1f"/>
          <w:sz w:val="24"/>
        </w:rPr>
        <w:t xml:space="preserve"> JWT + bcrypt. </w:t>
      </w:r>
      <w:r/>
    </w:p>
    <w:p w14:paraId="7533DB95">
      <w:pPr>
        <w:pStyle w:val="668"/>
        <w:numPr>
          <w:ilvl w:val="0"/>
          <w:numId w:val="1"/>
        </w:numPr>
        <w:bidi w:val="false"/>
        <w:spacing w:after="0" w:before="0" w:line="276" w:lineRule="auto"/>
        <w:ind w:right="0"/>
        <w:jc w:val="left"/>
        <w:rPr/>
      </w:pPr>
      <w:r>
        <w:rPr>
          <w:rFonts w:ascii="Arial" w:hAnsi="Arial" w:eastAsia="Arial" w:cs="Arial"/>
          <w:sz w:val="24"/>
        </w:rPr>
      </w:r>
      <w:r/>
    </w:p>
    <w:p w14:paraId="38AC21E6">
      <w:pPr>
        <w:pStyle w:val="668"/>
        <w:numPr>
          <w:ilvl w:val="0"/>
          <w:numId w:val="1"/>
        </w:numPr>
        <w:bidi w:val="false"/>
        <w:spacing w:after="0" w:before="0" w:line="276" w:lineRule="auto"/>
        <w:ind w:right="0"/>
        <w:jc w:val="left"/>
        <w:rPr/>
      </w:pPr>
      <w:r>
        <w:rPr>
          <w:rFonts w:ascii="Arial" w:hAnsi="Arial" w:eastAsia="Arial" w:cs="Arial"/>
          <w:b/>
          <w:color w:val="1f1f1f"/>
          <w:sz w:val="24"/>
        </w:rPr>
        <w:t xml:space="preserve">Pruebas:</w:t>
      </w:r>
      <w:r>
        <w:rPr>
          <w:rFonts w:ascii="Arial" w:hAnsi="Arial" w:eastAsia="Arial" w:cs="Arial"/>
          <w:color w:val="1f1f1f"/>
          <w:sz w:val="24"/>
        </w:rPr>
        <w:t xml:space="preserve"> Postman (Colección de pruebas HTTP). </w:t>
      </w:r>
      <w:r/>
    </w:p>
    <w:p w14:paraId="52F94F3E">
      <w:pPr>
        <w:pStyle w:val="668"/>
        <w:numPr>
          <w:ilvl w:val="0"/>
          <w:numId w:val="1"/>
        </w:numPr>
        <w:bidi w:val="false"/>
        <w:spacing w:after="0" w:before="0" w:line="276" w:lineRule="auto"/>
        <w:ind w:right="0"/>
        <w:jc w:val="left"/>
        <w:rPr/>
      </w:pPr>
      <w:r>
        <w:rPr>
          <w:rFonts w:ascii="Arial" w:hAnsi="Arial" w:eastAsia="Arial" w:cs="Arial"/>
          <w:sz w:val="24"/>
        </w:rPr>
      </w:r>
      <w:r/>
    </w:p>
    <w:p w14:paraId="0139F5D6">
      <w:pPr>
        <w:pStyle w:val="668"/>
        <w:numPr>
          <w:ilvl w:val="0"/>
          <w:numId w:val="1"/>
        </w:numPr>
        <w:bidi w:val="false"/>
        <w:spacing w:after="0" w:before="0" w:line="276" w:lineRule="auto"/>
        <w:ind w:right="0"/>
        <w:jc w:val="left"/>
        <w:rPr/>
      </w:pPr>
      <w:r>
        <w:rPr>
          <w:rFonts w:ascii="Arial" w:hAnsi="Arial" w:eastAsia="Arial" w:cs="Arial"/>
          <w:b/>
          <w:color w:val="1f1f1f"/>
          <w:sz w:val="24"/>
        </w:rPr>
        <w:t xml:space="preserve">Control de Versiones:</w:t>
      </w:r>
      <w:r>
        <w:rPr>
          <w:rFonts w:ascii="Arial" w:hAnsi="Arial" w:eastAsia="Arial" w:cs="Arial"/>
          <w:color w:val="1f1f1f"/>
          <w:sz w:val="24"/>
        </w:rPr>
        <w:t xml:space="preserve"> Git + GitHub (SSH) con estándar </w:t>
      </w:r>
      <w:r>
        <w:rPr>
          <w:rFonts w:ascii="Arial" w:hAnsi="Arial" w:eastAsia="Arial" w:cs="Arial"/>
          <w:i/>
          <w:color w:val="1f1f1f"/>
          <w:sz w:val="24"/>
        </w:rPr>
        <w:t xml:space="preserve">Conventional Commits</w:t>
      </w:r>
      <w:r>
        <w:rPr>
          <w:rFonts w:ascii="Arial" w:hAnsi="Arial" w:eastAsia="Arial" w:cs="Arial"/>
          <w:color w:val="1f1f1f"/>
          <w:sz w:val="24"/>
        </w:rPr>
        <w:t xml:space="preserve">. </w:t>
      </w:r>
      <w:r/>
    </w:p>
    <w:p w14:paraId="42F89222">
      <w:pPr>
        <w:pStyle w:val="668"/>
        <w:numPr>
          <w:ilvl w:val="0"/>
          <w:numId w:val="1"/>
        </w:numPr>
        <w:bidi w:val="false"/>
        <w:spacing w:after="0" w:before="0" w:line="276" w:lineRule="auto"/>
        <w:ind w:right="0"/>
        <w:jc w:val="left"/>
        <w:rPr/>
      </w:pPr>
      <w:r>
        <w:rPr>
          <w:rFonts w:ascii="Arial" w:hAnsi="Arial" w:eastAsia="Arial" w:cs="Arial"/>
          <w:sz w:val="24"/>
        </w:rPr>
      </w:r>
      <w:r/>
    </w:p>
    <w:p w14:paraId="7C24327F">
      <w:pPr>
        <w:pStyle w:val="668"/>
        <w:numPr>
          <w:ilvl w:val="0"/>
          <w:numId w:val="1"/>
        </w:numPr>
        <w:bidi w:val="false"/>
        <w:spacing w:after="0" w:before="0" w:line="276" w:lineRule="auto"/>
        <w:ind w:right="0"/>
        <w:jc w:val="left"/>
        <w:rPr/>
      </w:pPr>
      <w:r>
        <w:rPr>
          <w:rFonts w:ascii="Arial" w:hAnsi="Arial" w:eastAsia="Arial" w:cs="Arial"/>
          <w:b/>
          <w:color w:val="1f1f1f"/>
          <w:sz w:val="24"/>
        </w:rPr>
        <w:t xml:space="preserve">Atributos de Calidad prioritarios:</w:t>
      </w:r>
      <w:r/>
    </w:p>
    <w:p w14:paraId="3A54CF09">
      <w:pPr>
        <w:pStyle w:val="668"/>
        <w:numPr>
          <w:ilvl w:val="0"/>
          <w:numId w:val="1"/>
        </w:numPr>
        <w:bidi w:val="false"/>
        <w:spacing w:after="0" w:before="0" w:line="276" w:lineRule="auto"/>
        <w:ind w:right="0"/>
        <w:jc w:val="left"/>
        <w:rPr/>
      </w:pPr>
      <w:r>
        <w:rPr>
          <w:rFonts w:ascii="Arial" w:hAnsi="Arial" w:eastAsia="Arial" w:cs="Arial"/>
          <w:sz w:val="24"/>
        </w:rPr>
      </w:r>
      <w:r/>
    </w:p>
    <w:p w14:paraId="2DB19BD7">
      <w:pPr>
        <w:pStyle w:val="668"/>
        <w:numPr>
          <w:ilvl w:val="1"/>
          <w:numId w:val="5"/>
        </w:numPr>
        <w:bidi w:val="false"/>
        <w:spacing w:after="0" w:before="0" w:line="276" w:lineRule="auto"/>
        <w:ind w:right="0"/>
        <w:jc w:val="left"/>
        <w:rPr/>
      </w:pPr>
      <w:r>
        <w:rPr>
          <w:rFonts w:ascii="Arial" w:hAnsi="Arial" w:eastAsia="Arial" w:cs="Arial"/>
          <w:b/>
          <w:color w:val="1f1f1f"/>
          <w:sz w:val="24"/>
        </w:rPr>
        <w:t xml:space="preserve">AC-01 (Seguridad):</w:t>
      </w:r>
      <w:r>
        <w:rPr>
          <w:rFonts w:ascii="Arial" w:hAnsi="Arial" w:eastAsia="Arial" w:cs="Arial"/>
          <w:color w:val="1f1f1f"/>
          <w:sz w:val="24"/>
        </w:rPr>
        <w:t xml:space="preserve"> 100% de rechazos HTTP 401 Unauthorized ante accesos no válidos. </w:t>
      </w:r>
      <w:r/>
    </w:p>
    <w:p w14:paraId="1F70F851">
      <w:pPr>
        <w:pStyle w:val="668"/>
        <w:numPr>
          <w:ilvl w:val="1"/>
          <w:numId w:val="5"/>
        </w:numPr>
        <w:bidi w:val="false"/>
        <w:spacing w:after="0" w:before="0" w:line="276" w:lineRule="auto"/>
        <w:ind w:right="0"/>
        <w:jc w:val="left"/>
        <w:rPr/>
      </w:pPr>
      <w:r>
        <w:rPr>
          <w:rFonts w:ascii="Arial" w:hAnsi="Arial" w:eastAsia="Arial" w:cs="Arial"/>
          <w:sz w:val="24"/>
        </w:rPr>
      </w:r>
      <w:r/>
    </w:p>
    <w:p w14:paraId="4DA6EA91">
      <w:pPr>
        <w:pStyle w:val="668"/>
        <w:numPr>
          <w:ilvl w:val="1"/>
          <w:numId w:val="5"/>
        </w:numPr>
        <w:bidi w:val="false"/>
        <w:spacing w:after="0" w:before="0" w:line="276" w:lineRule="auto"/>
        <w:ind w:right="0"/>
        <w:jc w:val="left"/>
        <w:rPr/>
      </w:pPr>
      <w:r>
        <w:rPr>
          <w:rFonts w:ascii="Arial" w:hAnsi="Arial" w:eastAsia="Arial" w:cs="Arial"/>
          <w:b/>
          <w:color w:val="1f1f1f"/>
          <w:sz w:val="24"/>
        </w:rPr>
        <w:t xml:space="preserve">AC-02 (Eficiencia de desempeño):</w:t>
      </w:r>
      <w:r>
        <w:rPr>
          <w:rFonts w:ascii="Arial" w:hAnsi="Arial" w:eastAsia="Arial" w:cs="Arial"/>
          <w:color w:val="1f1f1f"/>
          <w:sz w:val="24"/>
        </w:rPr>
        <w:t xml:space="preserve"> Tiempo de respuesta $\le 800\text{ ms}$ para $P_{95}$ con 350 usuarios simultáneos. </w:t>
      </w:r>
      <w:r/>
    </w:p>
    <w:p w14:paraId="3F79E8DB">
      <w:pPr>
        <w:pStyle w:val="668"/>
        <w:numPr>
          <w:ilvl w:val="1"/>
          <w:numId w:val="5"/>
        </w:numPr>
        <w:bidi w:val="false"/>
        <w:spacing w:after="0" w:before="0" w:line="276" w:lineRule="auto"/>
        <w:ind w:right="0"/>
        <w:jc w:val="left"/>
        <w:rPr/>
      </w:pPr>
      <w:r>
        <w:rPr>
          <w:rFonts w:ascii="Arial" w:hAnsi="Arial" w:eastAsia="Arial" w:cs="Arial"/>
          <w:sz w:val="24"/>
        </w:rPr>
      </w:r>
      <w:r/>
    </w:p>
    <w:p w14:paraId="3B8FD792">
      <w:pPr>
        <w:pStyle w:val="668"/>
        <w:numPr>
          <w:ilvl w:val="1"/>
          <w:numId w:val="5"/>
        </w:numPr>
        <w:bidi w:val="false"/>
        <w:spacing w:after="0" w:before="0" w:line="276" w:lineRule="auto"/>
        <w:ind w:right="0"/>
        <w:jc w:val="left"/>
        <w:rPr/>
      </w:pPr>
      <w:r>
        <w:rPr>
          <w:rFonts w:ascii="Arial" w:hAnsi="Arial" w:eastAsia="Arial" w:cs="Arial"/>
          <w:b/>
          <w:color w:val="1f1f1f"/>
          <w:sz w:val="24"/>
        </w:rPr>
        <w:t xml:space="preserve">AC-03 (Compatibilidad):</w:t>
      </w:r>
      <w:r>
        <w:rPr>
          <w:rFonts w:ascii="Arial" w:hAnsi="Arial" w:eastAsia="Arial" w:cs="Arial"/>
          <w:color w:val="1f1f1f"/>
          <w:sz w:val="24"/>
        </w:rPr>
        <w:t xml:space="preserve"> 0% de escrituras en la base de datos de Delphi. </w:t>
      </w:r>
      <w:r/>
    </w:p>
    <w:p w14:paraId="1E1E3735">
      <w:pPr>
        <w:pStyle w:val="668"/>
        <w:numPr>
          <w:ilvl w:val="1"/>
          <w:numId w:val="5"/>
        </w:numPr>
        <w:bidi w:val="false"/>
        <w:spacing w:after="0" w:before="0" w:line="276" w:lineRule="auto"/>
        <w:ind w:right="0"/>
        <w:jc w:val="left"/>
        <w:rPr/>
      </w:pPr>
      <w:r>
        <w:rPr>
          <w:rFonts w:ascii="Arial" w:hAnsi="Arial" w:eastAsia="Arial" w:cs="Arial"/>
          <w:sz w:val="24"/>
        </w:rPr>
      </w:r>
      <w:r/>
    </w:p>
    <w:p w14:paraId="2FFDC014">
      <w:pPr>
        <w:pStyle w:val="141"/>
        <w:bidi w:val="false"/>
        <w:spacing w:after="0" w:before="0" w:line="276" w:lineRule="auto"/>
        <w:ind w:right="0" w:firstLine="0" w:left="0"/>
        <w:jc w:val="left"/>
        <w:rPr/>
      </w:pPr>
      <w:r>
        <w:rPr>
          <w:rFonts w:ascii="Arial" w:hAnsi="Arial" w:eastAsia="Arial" w:cs="Arial"/>
          <w:b/>
          <w:color w:val="1f1f1f"/>
          <w:sz w:val="28"/>
        </w:rPr>
        <w:t xml:space="preserve">4. Definiciones de los ADR (Architectural Decision Records)</w:t>
      </w:r>
      <w:r/>
    </w:p>
    <w:p w14:paraId="07B3916C">
      <w:pPr>
        <w:bidi w:val="false"/>
        <w:spacing w:after="0" w:before="0" w:line="276" w:lineRule="auto"/>
        <w:ind w:right="0" w:firstLine="0" w:left="0"/>
        <w:jc w:val="left"/>
        <w:rPr/>
      </w:pPr>
      <w:r>
        <w:rPr>
          <w:rFonts w:ascii="Arial" w:hAnsi="Arial" w:eastAsia="Arial" w:cs="Arial"/>
          <w:color w:val="1f1f1f"/>
          <w:sz w:val="24"/>
        </w:rPr>
        <w:t xml:space="preserve">Un </w:t>
      </w:r>
      <w:r>
        <w:rPr>
          <w:rFonts w:ascii="Arial" w:hAnsi="Arial" w:eastAsia="Arial" w:cs="Arial"/>
          <w:b/>
          <w:color w:val="1f1f1f"/>
          <w:sz w:val="24"/>
        </w:rPr>
        <w:t xml:space="preserve">ADR</w:t>
      </w:r>
      <w:r>
        <w:rPr>
          <w:rFonts w:ascii="Arial" w:hAnsi="Arial" w:eastAsia="Arial" w:cs="Arial"/>
          <w:color w:val="1f1f1f"/>
          <w:sz w:val="24"/>
        </w:rPr>
        <w:t xml:space="preserve"> es un documento breve que registra una decisión técnica crítica, explicando su contexto, la elección tomada y sus beneficios/compromisos (</w:t>
      </w:r>
      <w:r>
        <w:rPr>
          <w:rFonts w:ascii="Arial" w:hAnsi="Arial" w:eastAsia="Arial" w:cs="Arial"/>
          <w:i/>
          <w:color w:val="1f1f1f"/>
          <w:sz w:val="24"/>
        </w:rPr>
        <w:t xml:space="preserve">trade-offs</w:t>
      </w:r>
      <w:r>
        <w:rPr>
          <w:rFonts w:ascii="Arial" w:hAnsi="Arial" w:eastAsia="Arial" w:cs="Arial"/>
          <w:color w:val="1f1f1f"/>
          <w:sz w:val="24"/>
        </w:rPr>
        <w:t xml:space="preserve">).</w:t>
      </w:r>
      <w:r/>
    </w:p>
    <w:p w14:paraId="32BCE435">
      <w:pPr>
        <w:bidi w:val="false"/>
        <w:spacing w:after="0" w:before="0" w:line="276" w:lineRule="auto"/>
        <w:ind w:right="0" w:firstLine="0" w:left="0"/>
        <w:jc w:val="left"/>
        <w:rPr/>
      </w:pPr>
      <w:r>
        <w:rPr>
          <w:rFonts w:ascii="Arial" w:hAnsi="Arial" w:eastAsia="Arial" w:cs="Arial"/>
          <w:sz w:val="24"/>
        </w:rPr>
      </w:r>
      <w:r/>
    </w:p>
    <w:p w14:paraId="3EBBD817">
      <w:pPr>
        <w:pStyle w:val="668"/>
        <w:numPr>
          <w:ilvl w:val="0"/>
          <w:numId w:val="1"/>
        </w:numPr>
        <w:bidi w:val="false"/>
        <w:spacing w:after="0" w:before="0" w:line="276" w:lineRule="auto"/>
        <w:ind w:right="0"/>
        <w:jc w:val="left"/>
        <w:rPr/>
      </w:pPr>
      <w:r>
        <w:rPr>
          <w:rFonts w:ascii="Arial" w:hAnsi="Arial" w:eastAsia="Arial" w:cs="Arial"/>
          <w:b/>
          <w:color w:val="1f1f1f"/>
          <w:sz w:val="24"/>
        </w:rPr>
        <w:t xml:space="preserve">ADR-001: Estrategia de integración en solo lectura sobre el sistema legado en Delphi</w:t>
      </w:r>
      <w:r/>
    </w:p>
    <w:p w14:paraId="1EF61425">
      <w:pPr>
        <w:pStyle w:val="668"/>
        <w:numPr>
          <w:ilvl w:val="0"/>
          <w:numId w:val="1"/>
        </w:numPr>
        <w:bidi w:val="false"/>
        <w:spacing w:after="0" w:before="0" w:line="276" w:lineRule="auto"/>
        <w:ind w:right="0"/>
        <w:jc w:val="left"/>
        <w:rPr/>
      </w:pPr>
      <w:r>
        <w:rPr>
          <w:rFonts w:ascii="Arial" w:hAnsi="Arial" w:eastAsia="Arial" w:cs="Arial"/>
          <w:sz w:val="24"/>
        </w:rPr>
      </w:r>
      <w:r/>
    </w:p>
    <w:p w14:paraId="77DECBAF">
      <w:pPr>
        <w:pStyle w:val="668"/>
        <w:numPr>
          <w:ilvl w:val="1"/>
          <w:numId w:val="6"/>
        </w:numPr>
        <w:bidi w:val="false"/>
        <w:spacing w:after="0" w:before="0" w:line="276" w:lineRule="auto"/>
        <w:ind w:right="0"/>
        <w:jc w:val="left"/>
        <w:rPr/>
      </w:pPr>
      <w:r>
        <w:rPr>
          <w:rFonts w:ascii="Arial" w:hAnsi="Arial" w:eastAsia="Arial" w:cs="Arial"/>
          <w:b/>
          <w:color w:val="1f1f1f"/>
          <w:sz w:val="24"/>
        </w:rPr>
        <w:t xml:space="preserve">Estatus:</w:t>
      </w:r>
      <w:r>
        <w:rPr>
          <w:rFonts w:ascii="Arial" w:hAnsi="Arial" w:eastAsia="Arial" w:cs="Arial"/>
          <w:color w:val="1f1f1f"/>
          <w:sz w:val="24"/>
        </w:rPr>
        <w:t xml:space="preserve"> Aceptado. </w:t>
      </w:r>
      <w:r/>
    </w:p>
    <w:p w14:paraId="3936437F">
      <w:pPr>
        <w:pStyle w:val="668"/>
        <w:numPr>
          <w:ilvl w:val="1"/>
          <w:numId w:val="6"/>
        </w:numPr>
        <w:bidi w:val="false"/>
        <w:spacing w:after="0" w:before="0" w:line="276" w:lineRule="auto"/>
        <w:ind w:right="0"/>
        <w:jc w:val="left"/>
        <w:rPr/>
      </w:pPr>
      <w:r>
        <w:rPr>
          <w:rFonts w:ascii="Arial" w:hAnsi="Arial" w:eastAsia="Arial" w:cs="Arial"/>
          <w:sz w:val="24"/>
        </w:rPr>
      </w:r>
      <w:r/>
    </w:p>
    <w:p w14:paraId="69105E42">
      <w:pPr>
        <w:pStyle w:val="668"/>
        <w:numPr>
          <w:ilvl w:val="1"/>
          <w:numId w:val="6"/>
        </w:numPr>
        <w:bidi w:val="false"/>
        <w:spacing w:after="0" w:before="0" w:line="276" w:lineRule="auto"/>
        <w:ind w:right="0"/>
        <w:jc w:val="left"/>
        <w:rPr/>
      </w:pPr>
      <w:r>
        <w:rPr>
          <w:rFonts w:ascii="Arial" w:hAnsi="Arial" w:eastAsia="Arial" w:cs="Arial"/>
          <w:b/>
          <w:color w:val="1f1f1f"/>
          <w:sz w:val="24"/>
        </w:rPr>
        <w:t xml:space="preserve">Decisión:</w:t>
      </w:r>
      <w:r>
        <w:rPr>
          <w:rFonts w:ascii="Arial" w:hAnsi="Arial" w:eastAsia="Arial" w:cs="Arial"/>
          <w:color w:val="1f1f1f"/>
          <w:sz w:val="24"/>
        </w:rPr>
        <w:t xml:space="preserve"> Integración desacoplada en modo solo lectura (</w:t>
      </w:r>
      <w:r>
        <w:rPr>
          <w:rFonts w:ascii="Arial" w:hAnsi="Arial" w:eastAsia="Arial" w:cs="Arial"/>
          <w:color w:val="000000"/>
          <w:sz w:val="25"/>
          <w:highlight w:val="none"/>
        </w:rPr>
        <w:t xml:space="preserve">GRANT SELECT</w:t>
      </w:r>
      <w:r>
        <w:rPr>
          <w:rFonts w:ascii="Arial" w:hAnsi="Arial" w:eastAsia="Arial" w:cs="Arial"/>
          <w:color w:val="1f1f1f"/>
          <w:sz w:val="24"/>
        </w:rPr>
        <w:t xml:space="preserve"> via JDBC / JPA) utilizando la técnica Sidecar / Fachada Aislada sobre MariaDB. </w:t>
      </w:r>
      <w:r/>
    </w:p>
    <w:p w14:paraId="77F4014F">
      <w:pPr>
        <w:pStyle w:val="668"/>
        <w:numPr>
          <w:ilvl w:val="1"/>
          <w:numId w:val="6"/>
        </w:numPr>
        <w:bidi w:val="false"/>
        <w:spacing w:after="0" w:before="0" w:line="276" w:lineRule="auto"/>
        <w:ind w:right="0"/>
        <w:jc w:val="left"/>
        <w:rPr/>
      </w:pPr>
      <w:r>
        <w:rPr>
          <w:rFonts w:ascii="Arial" w:hAnsi="Arial" w:eastAsia="Arial" w:cs="Arial"/>
          <w:sz w:val="24"/>
        </w:rPr>
      </w:r>
      <w:r/>
    </w:p>
    <w:p w14:paraId="5D4F4687">
      <w:pPr>
        <w:pStyle w:val="668"/>
        <w:numPr>
          <w:ilvl w:val="1"/>
          <w:numId w:val="6"/>
        </w:numPr>
        <w:bidi w:val="false"/>
        <w:spacing w:after="0" w:before="0" w:line="276" w:lineRule="auto"/>
        <w:ind w:right="0"/>
        <w:jc w:val="left"/>
        <w:rPr/>
      </w:pPr>
      <w:r>
        <w:rPr>
          <w:rFonts w:ascii="Arial" w:hAnsi="Arial" w:eastAsia="Arial" w:cs="Arial"/>
          <w:b/>
          <w:color w:val="1f1f1f"/>
          <w:sz w:val="24"/>
        </w:rPr>
        <w:t xml:space="preserve">Trade-off:</w:t>
      </w:r>
      <w:r>
        <w:rPr>
          <w:rFonts w:ascii="Arial" w:hAnsi="Arial" w:eastAsia="Arial" w:cs="Arial"/>
          <w:color w:val="1f1f1f"/>
          <w:sz w:val="24"/>
        </w:rPr>
        <w:t xml:space="preserve"> 0% de riesgo de alterar la nómina original, a cambio de mantener duplicidad controlada de datos y una pequeña latencia de sincronización. </w:t>
      </w:r>
      <w:r/>
    </w:p>
    <w:p w14:paraId="0DB4B84E">
      <w:pPr>
        <w:pStyle w:val="668"/>
        <w:numPr>
          <w:ilvl w:val="1"/>
          <w:numId w:val="6"/>
        </w:numPr>
        <w:bidi w:val="false"/>
        <w:spacing w:after="0" w:before="0" w:line="276" w:lineRule="auto"/>
        <w:ind w:right="0"/>
        <w:jc w:val="left"/>
        <w:rPr/>
      </w:pPr>
      <w:r>
        <w:rPr>
          <w:rFonts w:ascii="Arial" w:hAnsi="Arial" w:eastAsia="Arial" w:cs="Arial"/>
          <w:sz w:val="24"/>
        </w:rPr>
      </w:r>
      <w:r/>
    </w:p>
    <w:p w14:paraId="62D01064">
      <w:pPr>
        <w:pStyle w:val="668"/>
        <w:numPr>
          <w:ilvl w:val="0"/>
          <w:numId w:val="1"/>
        </w:numPr>
        <w:bidi w:val="false"/>
        <w:spacing w:after="0" w:before="0" w:line="276" w:lineRule="auto"/>
        <w:ind w:right="0"/>
        <w:jc w:val="left"/>
        <w:rPr/>
      </w:pPr>
      <w:r>
        <w:rPr>
          <w:rFonts w:ascii="Arial" w:hAnsi="Arial" w:eastAsia="Arial" w:cs="Arial"/>
          <w:b/>
          <w:color w:val="1f1f1f"/>
          <w:sz w:val="24"/>
        </w:rPr>
        <w:t xml:space="preserve">ADR-002: Autenticación mediante Cédula + PIN con Hash bcrypt y Tokens JWT</w:t>
      </w:r>
      <w:r/>
    </w:p>
    <w:p w14:paraId="30CC51BF">
      <w:pPr>
        <w:pStyle w:val="668"/>
        <w:numPr>
          <w:ilvl w:val="0"/>
          <w:numId w:val="1"/>
        </w:numPr>
        <w:bidi w:val="false"/>
        <w:spacing w:after="0" w:before="0" w:line="276" w:lineRule="auto"/>
        <w:ind w:right="0"/>
        <w:jc w:val="left"/>
        <w:rPr/>
      </w:pPr>
      <w:r>
        <w:rPr>
          <w:rFonts w:ascii="Arial" w:hAnsi="Arial" w:eastAsia="Arial" w:cs="Arial"/>
          <w:sz w:val="24"/>
        </w:rPr>
      </w:r>
      <w:r/>
    </w:p>
    <w:p w14:paraId="676B946A">
      <w:pPr>
        <w:pStyle w:val="668"/>
        <w:numPr>
          <w:ilvl w:val="1"/>
          <w:numId w:val="7"/>
        </w:numPr>
        <w:bidi w:val="false"/>
        <w:spacing w:after="0" w:before="0" w:line="276" w:lineRule="auto"/>
        <w:ind w:right="0"/>
        <w:jc w:val="left"/>
        <w:rPr/>
      </w:pPr>
      <w:r>
        <w:rPr>
          <w:rFonts w:ascii="Arial" w:hAnsi="Arial" w:eastAsia="Arial" w:cs="Arial"/>
          <w:b/>
          <w:color w:val="1f1f1f"/>
          <w:sz w:val="24"/>
        </w:rPr>
        <w:t xml:space="preserve">Estatus:</w:t>
      </w:r>
      <w:r>
        <w:rPr>
          <w:rFonts w:ascii="Arial" w:hAnsi="Arial" w:eastAsia="Arial" w:cs="Arial"/>
          <w:color w:val="1f1f1f"/>
          <w:sz w:val="24"/>
        </w:rPr>
        <w:t xml:space="preserve"> Aceptado. </w:t>
      </w:r>
      <w:r/>
    </w:p>
    <w:p w14:paraId="7215597F">
      <w:pPr>
        <w:pStyle w:val="668"/>
        <w:numPr>
          <w:ilvl w:val="1"/>
          <w:numId w:val="7"/>
        </w:numPr>
        <w:bidi w:val="false"/>
        <w:spacing w:after="0" w:before="0" w:line="276" w:lineRule="auto"/>
        <w:ind w:right="0"/>
        <w:jc w:val="left"/>
        <w:rPr/>
      </w:pPr>
      <w:r>
        <w:rPr>
          <w:rFonts w:ascii="Arial" w:hAnsi="Arial" w:eastAsia="Arial" w:cs="Arial"/>
          <w:sz w:val="24"/>
        </w:rPr>
      </w:r>
      <w:r/>
    </w:p>
    <w:p w14:paraId="6BF50066">
      <w:pPr>
        <w:pStyle w:val="668"/>
        <w:numPr>
          <w:ilvl w:val="1"/>
          <w:numId w:val="7"/>
        </w:numPr>
        <w:bidi w:val="false"/>
        <w:spacing w:after="0" w:before="0" w:line="276" w:lineRule="auto"/>
        <w:ind w:right="0"/>
        <w:jc w:val="left"/>
        <w:rPr/>
      </w:pPr>
      <w:r>
        <w:rPr>
          <w:rFonts w:ascii="Arial" w:hAnsi="Arial" w:eastAsia="Arial" w:cs="Arial"/>
          <w:b/>
          <w:color w:val="1f1f1f"/>
          <w:sz w:val="24"/>
        </w:rPr>
        <w:t xml:space="preserve">Decisión:</w:t>
      </w:r>
      <w:r>
        <w:rPr>
          <w:rFonts w:ascii="Arial" w:hAnsi="Arial" w:eastAsia="Arial" w:cs="Arial"/>
          <w:color w:val="1f1f1f"/>
          <w:sz w:val="24"/>
        </w:rPr>
        <w:t xml:space="preserve"> API REST sin estado (Stateless) usando JWT para autorizar peticiones y bcrypt para encriptar los PINs de los empleados. </w:t>
      </w:r>
      <w:r/>
    </w:p>
    <w:p w14:paraId="4DB817A8">
      <w:pPr>
        <w:pStyle w:val="668"/>
        <w:numPr>
          <w:ilvl w:val="1"/>
          <w:numId w:val="7"/>
        </w:numPr>
        <w:bidi w:val="false"/>
        <w:spacing w:after="0" w:before="0" w:line="276" w:lineRule="auto"/>
        <w:ind w:right="0"/>
        <w:jc w:val="left"/>
        <w:rPr/>
      </w:pPr>
      <w:r>
        <w:rPr>
          <w:rFonts w:ascii="Arial" w:hAnsi="Arial" w:eastAsia="Arial" w:cs="Arial"/>
          <w:sz w:val="24"/>
        </w:rPr>
      </w:r>
      <w:r/>
    </w:p>
    <w:p w14:paraId="35816E27">
      <w:pPr>
        <w:pStyle w:val="668"/>
        <w:numPr>
          <w:ilvl w:val="1"/>
          <w:numId w:val="7"/>
        </w:numPr>
        <w:bidi w:val="false"/>
        <w:spacing w:after="0" w:before="0" w:line="276" w:lineRule="auto"/>
        <w:ind w:right="0"/>
        <w:jc w:val="left"/>
        <w:rPr/>
      </w:pPr>
      <w:r>
        <w:rPr>
          <w:rFonts w:ascii="Arial" w:hAnsi="Arial" w:eastAsia="Arial" w:cs="Arial"/>
          <w:b/>
          <w:color w:val="1f1f1f"/>
          <w:sz w:val="24"/>
        </w:rPr>
        <w:t xml:space="preserve">Trade-off:</w:t>
      </w:r>
      <w:r>
        <w:rPr>
          <w:rFonts w:ascii="Arial" w:hAnsi="Arial" w:eastAsia="Arial" w:cs="Arial"/>
          <w:color w:val="1f1f1f"/>
          <w:sz w:val="24"/>
        </w:rPr>
        <w:t xml:space="preserve"> Máxima seguridad y aislamiento de datos por usuario, a cambio de requerir renovaciones de tokens en el cliente. </w:t>
      </w:r>
      <w:r/>
    </w:p>
    <w:p w14:paraId="4BF76767">
      <w:pPr>
        <w:pStyle w:val="668"/>
        <w:numPr>
          <w:ilvl w:val="1"/>
          <w:numId w:val="7"/>
        </w:numPr>
        <w:bidi w:val="false"/>
        <w:spacing w:after="0" w:before="0" w:line="276" w:lineRule="auto"/>
        <w:ind w:right="0"/>
        <w:jc w:val="left"/>
        <w:rPr/>
      </w:pPr>
      <w:r>
        <w:rPr>
          <w:rFonts w:ascii="Arial" w:hAnsi="Arial" w:eastAsia="Arial" w:cs="Arial"/>
          <w:sz w:val="24"/>
        </w:rPr>
      </w:r>
      <w:r/>
    </w:p>
    <w:p w14:paraId="062F40F0">
      <w:pPr>
        <w:pStyle w:val="668"/>
        <w:numPr>
          <w:ilvl w:val="0"/>
          <w:numId w:val="1"/>
        </w:numPr>
        <w:bidi w:val="false"/>
        <w:spacing w:after="0" w:before="0" w:line="276" w:lineRule="auto"/>
        <w:ind w:right="0"/>
        <w:jc w:val="left"/>
        <w:rPr/>
      </w:pPr>
      <w:r>
        <w:rPr>
          <w:rFonts w:ascii="Arial" w:hAnsi="Arial" w:eastAsia="Arial" w:cs="Arial"/>
          <w:b/>
          <w:color w:val="1f1f1f"/>
          <w:sz w:val="24"/>
        </w:rPr>
        <w:t xml:space="preserve">ADR-003: Selección de Portal Web Responsivo sobre Aplicación Móvil Nativa u Oficial de WhatsApp API</w:t>
      </w:r>
      <w:r/>
    </w:p>
    <w:p w14:paraId="1B282BAD">
      <w:pPr>
        <w:pStyle w:val="668"/>
        <w:numPr>
          <w:ilvl w:val="0"/>
          <w:numId w:val="1"/>
        </w:numPr>
        <w:bidi w:val="false"/>
        <w:spacing w:after="0" w:before="0" w:line="276" w:lineRule="auto"/>
        <w:ind w:right="0"/>
        <w:jc w:val="left"/>
        <w:rPr/>
      </w:pPr>
      <w:r>
        <w:rPr>
          <w:rFonts w:ascii="Arial" w:hAnsi="Arial" w:eastAsia="Arial" w:cs="Arial"/>
          <w:sz w:val="24"/>
        </w:rPr>
      </w:r>
      <w:r/>
    </w:p>
    <w:p w14:paraId="798F42C9">
      <w:pPr>
        <w:pStyle w:val="668"/>
        <w:numPr>
          <w:ilvl w:val="1"/>
          <w:numId w:val="8"/>
        </w:numPr>
        <w:bidi w:val="false"/>
        <w:spacing w:after="0" w:before="0" w:line="276" w:lineRule="auto"/>
        <w:ind w:right="0"/>
        <w:jc w:val="left"/>
        <w:rPr/>
      </w:pPr>
      <w:r>
        <w:rPr>
          <w:rFonts w:ascii="Arial" w:hAnsi="Arial" w:eastAsia="Arial" w:cs="Arial"/>
          <w:b/>
          <w:color w:val="1f1f1f"/>
          <w:sz w:val="24"/>
        </w:rPr>
        <w:t xml:space="preserve">Estatus:</w:t>
      </w:r>
      <w:r>
        <w:rPr>
          <w:rFonts w:ascii="Arial" w:hAnsi="Arial" w:eastAsia="Arial" w:cs="Arial"/>
          <w:color w:val="1f1f1f"/>
          <w:sz w:val="24"/>
        </w:rPr>
        <w:t xml:space="preserve"> Aceptado. </w:t>
      </w:r>
      <w:r/>
    </w:p>
    <w:p w14:paraId="648C030E">
      <w:pPr>
        <w:pStyle w:val="668"/>
        <w:numPr>
          <w:ilvl w:val="1"/>
          <w:numId w:val="8"/>
        </w:numPr>
        <w:bidi w:val="false"/>
        <w:spacing w:after="0" w:before="0" w:line="276" w:lineRule="auto"/>
        <w:ind w:right="0"/>
        <w:jc w:val="left"/>
        <w:rPr/>
      </w:pPr>
      <w:r>
        <w:rPr>
          <w:rFonts w:ascii="Arial" w:hAnsi="Arial" w:eastAsia="Arial" w:cs="Arial"/>
          <w:sz w:val="24"/>
        </w:rPr>
      </w:r>
      <w:r/>
    </w:p>
    <w:p w14:paraId="4C1F4C65">
      <w:pPr>
        <w:pStyle w:val="668"/>
        <w:numPr>
          <w:ilvl w:val="1"/>
          <w:numId w:val="8"/>
        </w:numPr>
        <w:bidi w:val="false"/>
        <w:spacing w:after="0" w:before="0" w:line="276" w:lineRule="auto"/>
        <w:ind w:right="0"/>
        <w:jc w:val="left"/>
        <w:rPr/>
      </w:pPr>
      <w:r>
        <w:rPr>
          <w:rFonts w:ascii="Arial" w:hAnsi="Arial" w:eastAsia="Arial" w:cs="Arial"/>
          <w:b/>
          <w:color w:val="1f1f1f"/>
          <w:sz w:val="24"/>
        </w:rPr>
        <w:t xml:space="preserve">Decisión:</w:t>
      </w:r>
      <w:r>
        <w:rPr>
          <w:rFonts w:ascii="Arial" w:hAnsi="Arial" w:eastAsia="Arial" w:cs="Arial"/>
          <w:color w:val="1f1f1f"/>
          <w:sz w:val="24"/>
        </w:rPr>
        <w:t xml:space="preserve"> Interfaz Web App ligera responsiva (HTML5/Bootstrap) accesible desde cualquier teléfono o PC. </w:t>
      </w:r>
      <w:r/>
    </w:p>
    <w:p w14:paraId="5E2BB6ED">
      <w:pPr>
        <w:pStyle w:val="668"/>
        <w:numPr>
          <w:ilvl w:val="1"/>
          <w:numId w:val="8"/>
        </w:numPr>
        <w:bidi w:val="false"/>
        <w:spacing w:after="0" w:before="0" w:line="276" w:lineRule="auto"/>
        <w:ind w:right="0"/>
        <w:jc w:val="left"/>
        <w:rPr/>
      </w:pPr>
      <w:r>
        <w:rPr>
          <w:rFonts w:ascii="Arial" w:hAnsi="Arial" w:eastAsia="Arial" w:cs="Arial"/>
          <w:sz w:val="24"/>
        </w:rPr>
      </w:r>
      <w:r/>
    </w:p>
    <w:p w14:paraId="02770E20">
      <w:pPr>
        <w:pStyle w:val="668"/>
        <w:numPr>
          <w:ilvl w:val="1"/>
          <w:numId w:val="8"/>
        </w:numPr>
        <w:bidi w:val="false"/>
        <w:spacing w:after="0" w:before="0" w:line="276" w:lineRule="auto"/>
        <w:ind w:right="0"/>
        <w:jc w:val="left"/>
        <w:rPr/>
      </w:pPr>
      <w:r>
        <w:rPr>
          <w:rFonts w:ascii="Arial" w:hAnsi="Arial" w:eastAsia="Arial" w:cs="Arial"/>
          <w:b/>
          <w:color w:val="1f1f1f"/>
          <w:sz w:val="24"/>
        </w:rPr>
        <w:t xml:space="preserve">Trade-off:</w:t>
      </w:r>
      <w:r>
        <w:rPr>
          <w:rFonts w:ascii="Arial" w:hAnsi="Arial" w:eastAsia="Arial" w:cs="Arial"/>
          <w:color w:val="1f1f1f"/>
          <w:sz w:val="24"/>
        </w:rPr>
        <w:t xml:space="preserve"> Cero costos de instalación en tiendas y cero costos por mensaje de la API oficial de WhatsApp, a cambio de requerir que el empleado abra una URL web. </w:t>
      </w:r>
      <w:r/>
    </w:p>
    <w:p w14:paraId="68254DF2">
      <w:pPr>
        <w:spacing/>
        <w:ind/>
        <w:rPr/>
      </w:pPr>
      <w:r/>
      <w:r/>
      <w:r/>
    </w:p>
    <w:p w14:paraId="13ADA474">
      <w:pPr>
        <w:pStyle w:val="139"/>
        <w:bidi w:val="false"/>
        <w:spacing/>
        <w:ind/>
        <w:rPr/>
      </w:pPr>
      <w:r>
        <w:rPr>
          <w:rFonts w:ascii="Arial" w:hAnsi="Arial" w:eastAsia="Arial" w:cs="Arial"/>
          <w:sz w:val="24"/>
          <w:lang w:val="es-ES"/>
        </w:rPr>
        <w:t xml:space="preserve">CONCEPTOS MENORES</w:t>
      </w:r>
      <w:r/>
    </w:p>
    <w:p w14:paraId="286284F4">
      <w:pPr>
        <w:pStyle w:val="141"/>
        <w:bidi w:val="false"/>
        <w:spacing w:after="0" w:before="0" w:line="276" w:lineRule="auto"/>
        <w:ind w:right="0" w:firstLine="0" w:left="0"/>
        <w:jc w:val="left"/>
        <w:rPr/>
      </w:pPr>
      <w:r>
        <w:rPr>
          <w:rFonts w:ascii="Arial" w:hAnsi="Arial" w:eastAsia="Arial" w:cs="Arial"/>
          <w:b/>
          <w:color w:val="1f1f1f"/>
          <w:sz w:val="28"/>
        </w:rPr>
        <w:t xml:space="preserve">1. Conceptos Fundamentales del Proyecto</w:t>
      </w:r>
      <w:r/>
    </w:p>
    <w:p w14:paraId="081D8267">
      <w:pPr>
        <w:pStyle w:val="668"/>
        <w:numPr>
          <w:ilvl w:val="0"/>
          <w:numId w:val="9"/>
        </w:numPr>
        <w:bidi w:val="false"/>
        <w:spacing w:after="0" w:before="0" w:line="276" w:lineRule="auto"/>
        <w:ind w:right="0"/>
        <w:jc w:val="left"/>
        <w:rPr/>
      </w:pPr>
      <w:r>
        <w:rPr>
          <w:rFonts w:ascii="Arial" w:hAnsi="Arial" w:eastAsia="Arial" w:cs="Arial"/>
          <w:b/>
          <w:color w:val="1f1f1f"/>
          <w:sz w:val="24"/>
        </w:rPr>
        <w:t xml:space="preserve">Término "Caja Negra" en el Legado:</w:t>
      </w:r>
      <w:r>
        <w:rPr>
          <w:rFonts w:ascii="Arial" w:hAnsi="Arial" w:eastAsia="Arial" w:cs="Arial"/>
          <w:color w:val="1f1f1f"/>
          <w:sz w:val="24"/>
        </w:rPr>
        <w:t xml:space="preserve"> Se le llama así al sistema en Delphi porque lleva 18 años funcionando, no hay código fuente documentado ni proveedor original disponible, por lo que </w:t>
      </w:r>
      <w:r>
        <w:rPr>
          <w:rFonts w:ascii="Arial" w:hAnsi="Arial" w:eastAsia="Arial" w:cs="Arial"/>
          <w:b/>
          <w:color w:val="1f1f1f"/>
          <w:sz w:val="24"/>
        </w:rPr>
        <w:t xml:space="preserve">se asume que no se puede entender ni modificar por dentro</w:t>
      </w:r>
      <w:r>
        <w:rPr>
          <w:rFonts w:ascii="Arial" w:hAnsi="Arial" w:eastAsia="Arial" w:cs="Arial"/>
          <w:color w:val="1f1f1f"/>
          <w:sz w:val="24"/>
        </w:rPr>
        <w:t xml:space="preserve">.</w:t>
      </w:r>
      <w:r/>
    </w:p>
    <w:p w14:paraId="28C159A3">
      <w:pPr>
        <w:pStyle w:val="668"/>
        <w:numPr>
          <w:ilvl w:val="0"/>
          <w:numId w:val="9"/>
        </w:numPr>
        <w:bidi w:val="false"/>
        <w:spacing w:after="0" w:before="0" w:line="276" w:lineRule="auto"/>
        <w:ind w:right="0"/>
        <w:jc w:val="left"/>
        <w:rPr/>
      </w:pPr>
      <w:r>
        <w:rPr>
          <w:rFonts w:ascii="Arial" w:hAnsi="Arial" w:eastAsia="Arial" w:cs="Arial"/>
          <w:sz w:val="24"/>
        </w:rPr>
      </w:r>
      <w:r/>
    </w:p>
    <w:p w14:paraId="0A14C6A7">
      <w:pPr>
        <w:pStyle w:val="668"/>
        <w:numPr>
          <w:ilvl w:val="0"/>
          <w:numId w:val="9"/>
        </w:numPr>
        <w:bidi w:val="false"/>
        <w:spacing w:after="0" w:before="0" w:line="276" w:lineRule="auto"/>
        <w:ind w:right="0"/>
        <w:jc w:val="left"/>
        <w:rPr/>
      </w:pPr>
      <w:r>
        <w:rPr>
          <w:rFonts w:ascii="Arial" w:hAnsi="Arial" w:eastAsia="Arial" w:cs="Arial"/>
          <w:b/>
          <w:color w:val="1f1f1f"/>
          <w:sz w:val="24"/>
        </w:rPr>
        <w:t xml:space="preserve">Integración mediante "Sidecar / Fachada Aislada":</w:t>
      </w:r>
      <w:r>
        <w:rPr>
          <w:rFonts w:ascii="Arial" w:hAnsi="Arial" w:eastAsia="Arial" w:cs="Arial"/>
          <w:color w:val="1f1f1f"/>
          <w:sz w:val="24"/>
        </w:rPr>
        <w:t xml:space="preserve"> Estrategia que consiste en poner un portal/API completamente afuera del sistema antiguo. Lee la base de datos de Delphi sin alterar su funcionamiento.</w:t>
      </w:r>
      <w:r/>
    </w:p>
    <w:p w14:paraId="2CCF911C">
      <w:pPr>
        <w:pStyle w:val="668"/>
        <w:numPr>
          <w:ilvl w:val="0"/>
          <w:numId w:val="9"/>
        </w:numPr>
        <w:bidi w:val="false"/>
        <w:spacing w:after="0" w:before="0" w:line="276" w:lineRule="auto"/>
        <w:ind w:right="0"/>
        <w:jc w:val="left"/>
        <w:rPr/>
      </w:pPr>
      <w:r>
        <w:rPr>
          <w:rFonts w:ascii="Arial" w:hAnsi="Arial" w:eastAsia="Arial" w:cs="Arial"/>
          <w:sz w:val="24"/>
        </w:rPr>
      </w:r>
      <w:r/>
    </w:p>
    <w:p w14:paraId="725476A9">
      <w:pPr>
        <w:pStyle w:val="668"/>
        <w:numPr>
          <w:ilvl w:val="0"/>
          <w:numId w:val="9"/>
        </w:numPr>
        <w:bidi w:val="false"/>
        <w:spacing w:after="0" w:before="0" w:line="276" w:lineRule="auto"/>
        <w:ind w:right="0"/>
        <w:jc w:val="left"/>
        <w:rPr/>
      </w:pPr>
      <w:r>
        <w:rPr>
          <w:rFonts w:ascii="Arial" w:hAnsi="Arial" w:eastAsia="Arial" w:cs="Arial"/>
          <w:b/>
          <w:color w:val="1f1f1f"/>
          <w:sz w:val="24"/>
        </w:rPr>
        <w:t xml:space="preserve">Corte Vertical (</w:t>
      </w:r>
      <w:r>
        <w:rPr>
          <w:rFonts w:ascii="Arial" w:hAnsi="Arial" w:eastAsia="Arial" w:cs="Arial"/>
          <w:b/>
          <w:i/>
          <w:color w:val="1f1f1f"/>
          <w:sz w:val="24"/>
        </w:rPr>
        <w:t xml:space="preserve">Vertical Slice</w:t>
      </w:r>
      <w:r>
        <w:rPr>
          <w:rFonts w:ascii="Arial" w:hAnsi="Arial" w:eastAsia="Arial" w:cs="Arial"/>
          <w:b/>
          <w:color w:val="1f1f1f"/>
          <w:sz w:val="24"/>
        </w:rPr>
        <w:t xml:space="preserve">):</w:t>
      </w:r>
      <w:r>
        <w:rPr>
          <w:rFonts w:ascii="Arial" w:hAnsi="Arial" w:eastAsia="Arial" w:cs="Arial"/>
          <w:color w:val="1f1f1f"/>
          <w:sz w:val="24"/>
        </w:rPr>
        <w:t xml:space="preserve"> Enfoque de desarrollo que implementa una funcionalidad completa de extremo a extremo (Base de Datos $\rightarrow$ ORM $\rightarrow$ Lógica/Controlador $\rightarrow$ API REST $\rightarrow$ Pantalla) únicamente para la </w:t>
      </w:r>
      <w:r>
        <w:rPr>
          <w:rFonts w:ascii="Arial" w:hAnsi="Arial" w:eastAsia="Arial" w:cs="Arial"/>
          <w:b/>
          <w:color w:val="1f1f1f"/>
          <w:sz w:val="24"/>
        </w:rPr>
        <w:t xml:space="preserve">HU-01 (Autenticación Cédula + PIN)</w:t>
      </w:r>
      <w:r>
        <w:rPr>
          <w:rFonts w:ascii="Arial" w:hAnsi="Arial" w:eastAsia="Arial" w:cs="Arial"/>
          <w:color w:val="1f1f1f"/>
          <w:sz w:val="24"/>
        </w:rPr>
        <w:t xml:space="preserve">, demostrando que todas las capas se comunican antes de construir el resto del sistema.</w:t>
      </w:r>
      <w:r/>
    </w:p>
    <w:p w14:paraId="4B2B9A2B">
      <w:pPr>
        <w:pStyle w:val="668"/>
        <w:numPr>
          <w:ilvl w:val="0"/>
          <w:numId w:val="9"/>
        </w:numPr>
        <w:bidi w:val="false"/>
        <w:spacing w:after="0" w:before="0" w:line="276" w:lineRule="auto"/>
        <w:ind w:right="0"/>
        <w:jc w:val="left"/>
        <w:rPr/>
      </w:pPr>
      <w:r>
        <w:rPr>
          <w:rFonts w:ascii="Arial" w:hAnsi="Arial" w:eastAsia="Arial" w:cs="Arial"/>
          <w:sz w:val="24"/>
        </w:rPr>
      </w:r>
      <w:r/>
    </w:p>
    <w:p w14:paraId="383CA002">
      <w:pPr>
        <w:pStyle w:val="668"/>
        <w:numPr>
          <w:ilvl w:val="0"/>
          <w:numId w:val="9"/>
        </w:numPr>
        <w:bidi w:val="false"/>
        <w:spacing w:after="0" w:before="0" w:line="276" w:lineRule="auto"/>
        <w:ind w:right="0"/>
        <w:jc w:val="left"/>
        <w:rPr/>
      </w:pPr>
      <w:r>
        <w:rPr>
          <w:rFonts w:ascii="Arial" w:hAnsi="Arial" w:eastAsia="Arial" w:cs="Arial"/>
          <w:b/>
          <w:color w:val="1f1f1f"/>
          <w:sz w:val="24"/>
        </w:rPr>
        <w:t xml:space="preserve">Multitenancy a Nivel de Registro:</w:t>
      </w:r>
      <w:r>
        <w:rPr>
          <w:rFonts w:ascii="Arial" w:hAnsi="Arial" w:eastAsia="Arial" w:cs="Arial"/>
          <w:color w:val="1f1f1f"/>
          <w:sz w:val="24"/>
        </w:rPr>
        <w:t xml:space="preserve"> Garantía de seguridad en la capa de datos donde las consultas filtran obligatoriamente por el ID o Cédula del usuario autenticado en la cláusula </w:t>
      </w:r>
      <w:r>
        <w:rPr>
          <w:rFonts w:ascii="Arial" w:hAnsi="Arial" w:eastAsia="Arial" w:cs="Arial"/>
          <w:color w:val="000000"/>
          <w:sz w:val="25"/>
          <w:highlight w:val="none"/>
        </w:rPr>
        <w:t xml:space="preserve">WHERE</w:t>
      </w:r>
      <w:r>
        <w:rPr>
          <w:rFonts w:ascii="Arial" w:hAnsi="Arial" w:eastAsia="Arial" w:cs="Arial"/>
          <w:color w:val="1f1f1f"/>
          <w:sz w:val="24"/>
        </w:rPr>
        <w:t xml:space="preserve">, impidiendo que un empleado vea el desprendible de otro.</w:t>
      </w:r>
      <w:r/>
    </w:p>
    <w:p w14:paraId="5D7CBE5C">
      <w:pPr>
        <w:pStyle w:val="668"/>
        <w:numPr>
          <w:ilvl w:val="0"/>
          <w:numId w:val="9"/>
        </w:numPr>
        <w:bidi w:val="false"/>
        <w:spacing w:after="0" w:before="0" w:line="276" w:lineRule="auto"/>
        <w:ind w:right="0"/>
        <w:jc w:val="left"/>
        <w:rPr/>
      </w:pPr>
      <w:r>
        <w:rPr>
          <w:rFonts w:ascii="Arial" w:hAnsi="Arial" w:eastAsia="Arial" w:cs="Arial"/>
          <w:sz w:val="24"/>
        </w:rPr>
      </w:r>
      <w:r/>
    </w:p>
    <w:p w14:paraId="3DB9A4B1">
      <w:pPr>
        <w:pStyle w:val="141"/>
        <w:bidi w:val="false"/>
        <w:spacing w:after="0" w:before="0" w:line="276" w:lineRule="auto"/>
        <w:ind w:right="0" w:firstLine="0" w:left="0"/>
        <w:jc w:val="left"/>
        <w:rPr/>
      </w:pPr>
      <w:r>
        <w:rPr>
          <w:rFonts w:ascii="Arial" w:hAnsi="Arial" w:eastAsia="Arial" w:cs="Arial"/>
          <w:b/>
          <w:color w:val="1f1f1f"/>
          <w:sz w:val="28"/>
        </w:rPr>
        <w:t xml:space="preserve">2. Normativas, Datos Sensibles y Buenas Prácticas</w:t>
      </w:r>
      <w:r/>
    </w:p>
    <w:p w14:paraId="2475C389">
      <w:pPr>
        <w:pStyle w:val="668"/>
        <w:numPr>
          <w:ilvl w:val="0"/>
          <w:numId w:val="9"/>
        </w:numPr>
        <w:bidi w:val="false"/>
        <w:spacing w:after="0" w:before="0" w:line="276" w:lineRule="auto"/>
        <w:ind w:right="0"/>
        <w:jc w:val="left"/>
        <w:rPr/>
      </w:pPr>
      <w:r>
        <w:rPr>
          <w:rFonts w:ascii="Arial" w:hAnsi="Arial" w:eastAsia="Arial" w:cs="Arial"/>
          <w:b/>
          <w:color w:val="1f1f1f"/>
          <w:sz w:val="24"/>
        </w:rPr>
        <w:t xml:space="preserve">Ley 1581 de 2012 (Habeas Data Colombia):</w:t>
      </w:r>
      <w:r>
        <w:rPr>
          <w:rFonts w:ascii="Arial" w:hAnsi="Arial" w:eastAsia="Arial" w:cs="Arial"/>
          <w:color w:val="1f1f1f"/>
          <w:sz w:val="24"/>
        </w:rPr>
        <w:t xml:space="preserve"> Regula el tratamiento confidencial de los datos personales y salariales de los 350 trabajadores. Exige cifrado de credenciales (bcrypt) y no almacenar datos sensibles en texto plano en los logs de la aplicación.</w:t>
      </w:r>
      <w:r/>
    </w:p>
    <w:p w14:paraId="05648F39">
      <w:pPr>
        <w:pStyle w:val="668"/>
        <w:numPr>
          <w:ilvl w:val="0"/>
          <w:numId w:val="9"/>
        </w:numPr>
        <w:bidi w:val="false"/>
        <w:spacing w:after="0" w:before="0" w:line="276" w:lineRule="auto"/>
        <w:ind w:right="0"/>
        <w:jc w:val="left"/>
        <w:rPr/>
      </w:pPr>
      <w:r>
        <w:rPr>
          <w:rFonts w:ascii="Arial" w:hAnsi="Arial" w:eastAsia="Arial" w:cs="Arial"/>
          <w:sz w:val="24"/>
        </w:rPr>
      </w:r>
      <w:r/>
    </w:p>
    <w:p w14:paraId="152B8668">
      <w:pPr>
        <w:pStyle w:val="668"/>
        <w:numPr>
          <w:ilvl w:val="0"/>
          <w:numId w:val="9"/>
        </w:numPr>
        <w:bidi w:val="false"/>
        <w:spacing w:after="0" w:before="0" w:line="276" w:lineRule="auto"/>
        <w:ind w:right="0"/>
        <w:jc w:val="left"/>
        <w:rPr/>
      </w:pPr>
      <w:r>
        <w:rPr>
          <w:rFonts w:ascii="Arial" w:hAnsi="Arial" w:eastAsia="Arial" w:cs="Arial"/>
          <w:b/>
          <w:color w:val="1f1f1f"/>
          <w:sz w:val="24"/>
        </w:rPr>
        <w:t xml:space="preserve">Borrado Lógico (</w:t>
      </w:r>
      <w:r>
        <w:rPr>
          <w:rFonts w:ascii="Arial" w:hAnsi="Arial" w:eastAsia="Arial" w:cs="Arial"/>
          <w:b/>
          <w:i/>
          <w:color w:val="1f1f1f"/>
          <w:sz w:val="24"/>
        </w:rPr>
        <w:t xml:space="preserve">Logical Delete</w:t>
      </w:r>
      <w:r>
        <w:rPr>
          <w:rFonts w:ascii="Arial" w:hAnsi="Arial" w:eastAsia="Arial" w:cs="Arial"/>
          <w:b/>
          <w:color w:val="1f1f1f"/>
          <w:sz w:val="24"/>
        </w:rPr>
        <w:t xml:space="preserve">):</w:t>
      </w:r>
      <w:r>
        <w:rPr>
          <w:rFonts w:ascii="Arial" w:hAnsi="Arial" w:eastAsia="Arial" w:cs="Arial"/>
          <w:color w:val="1f1f1f"/>
          <w:sz w:val="24"/>
        </w:rPr>
        <w:t xml:space="preserve"> En la base de datos, los registros de empleados o desprendibles no se eliminan con </w:t>
      </w:r>
      <w:r>
        <w:rPr>
          <w:rFonts w:ascii="Arial" w:hAnsi="Arial" w:eastAsia="Arial" w:cs="Arial"/>
          <w:color w:val="000000"/>
          <w:sz w:val="25"/>
          <w:highlight w:val="none"/>
        </w:rPr>
        <w:t xml:space="preserve">DELETE</w:t>
      </w:r>
      <w:r>
        <w:rPr>
          <w:rFonts w:ascii="Arial" w:hAnsi="Arial" w:eastAsia="Arial" w:cs="Arial"/>
          <w:color w:val="1f1f1f"/>
          <w:sz w:val="24"/>
        </w:rPr>
        <w:t xml:space="preserve"> físico. Se usa una columna de tipo booleano (</w:t>
      </w:r>
      <w:r>
        <w:rPr>
          <w:rFonts w:ascii="Arial" w:hAnsi="Arial" w:eastAsia="Arial" w:cs="Arial"/>
          <w:color w:val="000000"/>
          <w:sz w:val="25"/>
          <w:highlight w:val="none"/>
        </w:rPr>
        <w:t xml:space="preserve">activo BOOLEAN DEFAULT TRUE</w:t>
      </w:r>
      <w:r>
        <w:rPr>
          <w:rFonts w:ascii="Arial" w:hAnsi="Arial" w:eastAsia="Arial" w:cs="Arial"/>
          <w:color w:val="1f1f1f"/>
          <w:sz w:val="24"/>
        </w:rPr>
        <w:t xml:space="preserve">) para mantener el historial de auditoría.</w:t>
      </w:r>
      <w:r/>
    </w:p>
    <w:p w14:paraId="694753F2">
      <w:pPr>
        <w:pStyle w:val="668"/>
        <w:numPr>
          <w:ilvl w:val="0"/>
          <w:numId w:val="9"/>
        </w:numPr>
        <w:bidi w:val="false"/>
        <w:spacing w:after="0" w:before="0" w:line="276" w:lineRule="auto"/>
        <w:ind w:right="0"/>
        <w:jc w:val="left"/>
        <w:rPr/>
      </w:pPr>
      <w:r>
        <w:rPr>
          <w:rFonts w:ascii="Arial" w:hAnsi="Arial" w:eastAsia="Arial" w:cs="Arial"/>
          <w:sz w:val="24"/>
        </w:rPr>
      </w:r>
      <w:r/>
    </w:p>
    <w:p w14:paraId="2868A4A8">
      <w:pPr>
        <w:pStyle w:val="668"/>
        <w:numPr>
          <w:ilvl w:val="0"/>
          <w:numId w:val="9"/>
        </w:numPr>
        <w:bidi w:val="false"/>
        <w:spacing w:after="0" w:before="0" w:line="276" w:lineRule="auto"/>
        <w:ind w:right="0"/>
        <w:jc w:val="left"/>
        <w:rPr/>
      </w:pPr>
      <w:r>
        <w:rPr>
          <w:rFonts w:ascii="Arial" w:hAnsi="Arial" w:eastAsia="Arial" w:cs="Arial"/>
          <w:b/>
          <w:color w:val="1f1f1f"/>
          <w:sz w:val="24"/>
        </w:rPr>
        <w:t xml:space="preserve">Convención de Commits (</w:t>
      </w:r>
      <w:r>
        <w:rPr>
          <w:rFonts w:ascii="Arial" w:hAnsi="Arial" w:eastAsia="Arial" w:cs="Arial"/>
          <w:b/>
          <w:i/>
          <w:color w:val="1f1f1f"/>
          <w:sz w:val="24"/>
        </w:rPr>
        <w:t xml:space="preserve">Conventional Commits</w:t>
      </w:r>
      <w:r>
        <w:rPr>
          <w:rFonts w:ascii="Arial" w:hAnsi="Arial" w:eastAsia="Arial" w:cs="Arial"/>
          <w:b/>
          <w:color w:val="1f1f1f"/>
          <w:sz w:val="24"/>
        </w:rPr>
        <w:t xml:space="preserve">):</w:t>
      </w:r>
      <w:r>
        <w:rPr>
          <w:rFonts w:ascii="Arial" w:hAnsi="Arial" w:eastAsia="Arial" w:cs="Arial"/>
          <w:color w:val="1f1f1f"/>
          <w:sz w:val="24"/>
        </w:rPr>
        <w:t xml:space="preserve"> Estándar de mensajes en Git exigido por el curso (</w:t>
      </w:r>
      <w:r>
        <w:rPr>
          <w:rFonts w:ascii="Arial" w:hAnsi="Arial" w:eastAsia="Arial" w:cs="Arial"/>
          <w:color w:val="000000"/>
          <w:sz w:val="25"/>
          <w:highlight w:val="none"/>
        </w:rPr>
        <w:t xml:space="preserve">feat:</w:t>
      </w:r>
      <w:r>
        <w:rPr>
          <w:rFonts w:ascii="Arial" w:hAnsi="Arial" w:eastAsia="Arial" w:cs="Arial"/>
          <w:color w:val="1f1f1f"/>
          <w:sz w:val="24"/>
        </w:rPr>
        <w:t xml:space="preserve">, </w:t>
      </w:r>
      <w:r>
        <w:rPr>
          <w:rFonts w:ascii="Arial" w:hAnsi="Arial" w:eastAsia="Arial" w:cs="Arial"/>
          <w:color w:val="000000"/>
          <w:sz w:val="25"/>
          <w:highlight w:val="none"/>
        </w:rPr>
        <w:t xml:space="preserve">fix:</w:t>
      </w:r>
      <w:r>
        <w:rPr>
          <w:rFonts w:ascii="Arial" w:hAnsi="Arial" w:eastAsia="Arial" w:cs="Arial"/>
          <w:color w:val="1f1f1f"/>
          <w:sz w:val="24"/>
        </w:rPr>
        <w:t xml:space="preserve">, </w:t>
      </w:r>
      <w:r>
        <w:rPr>
          <w:rFonts w:ascii="Arial" w:hAnsi="Arial" w:eastAsia="Arial" w:cs="Arial"/>
          <w:color w:val="000000"/>
          <w:sz w:val="25"/>
          <w:highlight w:val="none"/>
        </w:rPr>
        <w:t xml:space="preserve">docs:</w:t>
      </w:r>
      <w:r>
        <w:rPr>
          <w:rFonts w:ascii="Arial" w:hAnsi="Arial" w:eastAsia="Arial" w:cs="Arial"/>
          <w:color w:val="1f1f1f"/>
          <w:sz w:val="24"/>
        </w:rPr>
        <w:t xml:space="preserve">, </w:t>
      </w:r>
      <w:r>
        <w:rPr>
          <w:rFonts w:ascii="Arial" w:hAnsi="Arial" w:eastAsia="Arial" w:cs="Arial"/>
          <w:color w:val="000000"/>
          <w:sz w:val="25"/>
          <w:highlight w:val="none"/>
        </w:rPr>
        <w:t xml:space="preserve">test:</w:t>
      </w:r>
      <w:r>
        <w:rPr>
          <w:rFonts w:ascii="Arial" w:hAnsi="Arial" w:eastAsia="Arial" w:cs="Arial"/>
          <w:color w:val="1f1f1f"/>
          <w:sz w:val="24"/>
        </w:rPr>
        <w:t xml:space="preserve">) para mantener un historial atómico y legible de los cambios.</w:t>
      </w:r>
      <w:r/>
    </w:p>
    <w:p w14:paraId="5ABE6F37">
      <w:pPr>
        <w:pStyle w:val="668"/>
        <w:numPr>
          <w:ilvl w:val="0"/>
          <w:numId w:val="9"/>
        </w:numPr>
        <w:bidi w:val="false"/>
        <w:spacing w:after="0" w:before="0" w:line="276" w:lineRule="auto"/>
        <w:ind w:right="0"/>
        <w:jc w:val="left"/>
        <w:rPr/>
      </w:pPr>
      <w:r>
        <w:rPr>
          <w:rFonts w:ascii="Arial" w:hAnsi="Arial" w:eastAsia="Arial" w:cs="Arial"/>
          <w:sz w:val="24"/>
        </w:rPr>
      </w:r>
      <w:r/>
    </w:p>
    <w:p w14:paraId="4F2F68E1">
      <w:pPr>
        <w:pStyle w:val="141"/>
        <w:bidi w:val="false"/>
        <w:spacing w:after="0" w:before="0" w:line="276" w:lineRule="auto"/>
        <w:ind w:right="0" w:firstLine="0" w:left="0"/>
        <w:jc w:val="left"/>
        <w:rPr/>
      </w:pPr>
      <w:r>
        <w:rPr>
          <w:rFonts w:ascii="Arial" w:hAnsi="Arial" w:eastAsia="Arial" w:cs="Arial"/>
          <w:b/>
          <w:color w:val="1f1f1f"/>
          <w:sz w:val="28"/>
        </w:rPr>
        <w:t xml:space="preserve">3. Detalles de Infraestructura y Pruebas</w:t>
      </w:r>
      <w:r/>
    </w:p>
    <w:p w14:paraId="684BEB1B">
      <w:pPr>
        <w:pStyle w:val="668"/>
        <w:numPr>
          <w:ilvl w:val="0"/>
          <w:numId w:val="9"/>
        </w:numPr>
        <w:bidi w:val="false"/>
        <w:spacing w:after="0" w:before="0" w:line="276" w:lineRule="auto"/>
        <w:ind w:right="0"/>
        <w:jc w:val="left"/>
        <w:rPr/>
      </w:pPr>
      <w:r>
        <w:rPr>
          <w:rFonts w:ascii="Arial" w:hAnsi="Arial" w:eastAsia="Arial" w:cs="Arial"/>
          <w:b/>
          <w:color w:val="1f1f1f"/>
          <w:sz w:val="24"/>
        </w:rPr>
        <w:t xml:space="preserve">Variables de Entorno (</w:t>
      </w:r>
      <w:r>
        <w:rPr>
          <w:rFonts w:ascii="Arial" w:hAnsi="Arial" w:eastAsia="Arial" w:cs="Arial"/>
          <w:color w:val="000000"/>
          <w:sz w:val="25"/>
          <w:highlight w:val="none"/>
        </w:rPr>
        <w:t xml:space="preserve">.env.example</w:t>
      </w:r>
      <w:r>
        <w:rPr>
          <w:rFonts w:ascii="Arial" w:hAnsi="Arial" w:eastAsia="Arial" w:cs="Arial"/>
          <w:b/>
          <w:color w:val="1f1f1f"/>
          <w:sz w:val="24"/>
        </w:rPr>
        <w:t xml:space="preserve">):</w:t>
      </w:r>
      <w:r>
        <w:rPr>
          <w:rFonts w:ascii="Arial" w:hAnsi="Arial" w:eastAsia="Arial" w:cs="Arial"/>
          <w:color w:val="1f1f1f"/>
          <w:sz w:val="24"/>
        </w:rPr>
        <w:t xml:space="preserve"> Las credenciales de la base de datos (</w:t>
      </w:r>
      <w:r>
        <w:rPr>
          <w:rFonts w:ascii="Arial" w:hAnsi="Arial" w:eastAsia="Arial" w:cs="Arial"/>
          <w:color w:val="000000"/>
          <w:sz w:val="25"/>
          <w:highlight w:val="none"/>
        </w:rPr>
        <w:t xml:space="preserve">DB_PASSWORD</w:t>
      </w:r>
      <w:r>
        <w:rPr>
          <w:rFonts w:ascii="Arial" w:hAnsi="Arial" w:eastAsia="Arial" w:cs="Arial"/>
          <w:color w:val="1f1f1f"/>
          <w:sz w:val="24"/>
        </w:rPr>
        <w:t xml:space="preserve">) y las llaves secretas (</w:t>
      </w:r>
      <w:r>
        <w:rPr>
          <w:rFonts w:ascii="Arial" w:hAnsi="Arial" w:eastAsia="Arial" w:cs="Arial"/>
          <w:color w:val="000000"/>
          <w:sz w:val="25"/>
          <w:highlight w:val="none"/>
        </w:rPr>
        <w:t xml:space="preserve">JWT_SECRET</w:t>
      </w:r>
      <w:r>
        <w:rPr>
          <w:rFonts w:ascii="Arial" w:hAnsi="Arial" w:eastAsia="Arial" w:cs="Arial"/>
          <w:color w:val="1f1f1f"/>
          <w:sz w:val="24"/>
        </w:rPr>
        <w:t xml:space="preserve">) </w:t>
      </w:r>
      <w:r>
        <w:rPr>
          <w:rFonts w:ascii="Arial" w:hAnsi="Arial" w:eastAsia="Arial" w:cs="Arial"/>
          <w:b/>
          <w:color w:val="1f1f1f"/>
          <w:sz w:val="24"/>
        </w:rPr>
        <w:t xml:space="preserve">nunca</w:t>
      </w:r>
      <w:r>
        <w:rPr>
          <w:rFonts w:ascii="Arial" w:hAnsi="Arial" w:eastAsia="Arial" w:cs="Arial"/>
          <w:color w:val="1f1f1f"/>
          <w:sz w:val="24"/>
        </w:rPr>
        <w:t xml:space="preserve"> se suben al repositorio en GitHub por seguridad. Se dejan plantillas sin datos sensibles en </w:t>
      </w:r>
      <w:r>
        <w:rPr>
          <w:rFonts w:ascii="Arial" w:hAnsi="Arial" w:eastAsia="Arial" w:cs="Arial"/>
          <w:color w:val="000000"/>
          <w:sz w:val="25"/>
          <w:highlight w:val="none"/>
        </w:rPr>
        <w:t xml:space="preserve">.env.example</w:t>
      </w:r>
      <w:r>
        <w:rPr>
          <w:rFonts w:ascii="Arial" w:hAnsi="Arial" w:eastAsia="Arial" w:cs="Arial"/>
          <w:color w:val="1f1f1f"/>
          <w:sz w:val="24"/>
        </w:rPr>
        <w:t xml:space="preserve"> y el archivo real </w:t>
      </w:r>
      <w:r>
        <w:rPr>
          <w:rFonts w:ascii="Arial" w:hAnsi="Arial" w:eastAsia="Arial" w:cs="Arial"/>
          <w:color w:val="000000"/>
          <w:sz w:val="25"/>
          <w:highlight w:val="none"/>
        </w:rPr>
        <w:t xml:space="preserve">.env</w:t>
      </w:r>
      <w:r>
        <w:rPr>
          <w:rFonts w:ascii="Arial" w:hAnsi="Arial" w:eastAsia="Arial" w:cs="Arial"/>
          <w:color w:val="1f1f1f"/>
          <w:sz w:val="24"/>
        </w:rPr>
        <w:t xml:space="preserve"> se excluye mediante </w:t>
      </w:r>
      <w:r>
        <w:rPr>
          <w:rFonts w:ascii="Arial" w:hAnsi="Arial" w:eastAsia="Arial" w:cs="Arial"/>
          <w:color w:val="000000"/>
          <w:sz w:val="25"/>
          <w:highlight w:val="none"/>
        </w:rPr>
        <w:t xml:space="preserve">.gitignore</w:t>
      </w:r>
      <w:r>
        <w:rPr>
          <w:rFonts w:ascii="Arial" w:hAnsi="Arial" w:eastAsia="Arial" w:cs="Arial"/>
          <w:color w:val="1f1f1f"/>
          <w:sz w:val="24"/>
        </w:rPr>
        <w:t xml:space="preserve">.</w:t>
      </w:r>
      <w:r/>
    </w:p>
    <w:p w14:paraId="52874AEB">
      <w:pPr>
        <w:pStyle w:val="668"/>
        <w:numPr>
          <w:ilvl w:val="0"/>
          <w:numId w:val="9"/>
        </w:numPr>
        <w:bidi w:val="false"/>
        <w:spacing w:after="0" w:before="0" w:line="276" w:lineRule="auto"/>
        <w:ind w:right="0"/>
        <w:jc w:val="left"/>
        <w:rPr/>
      </w:pPr>
      <w:r>
        <w:rPr>
          <w:rFonts w:ascii="Arial" w:hAnsi="Arial" w:eastAsia="Arial" w:cs="Arial"/>
          <w:sz w:val="24"/>
        </w:rPr>
      </w:r>
      <w:r/>
    </w:p>
    <w:p w14:paraId="1381BC52">
      <w:pPr>
        <w:pStyle w:val="668"/>
        <w:numPr>
          <w:ilvl w:val="0"/>
          <w:numId w:val="9"/>
        </w:numPr>
        <w:bidi w:val="false"/>
        <w:spacing w:after="0" w:before="0" w:line="276" w:lineRule="auto"/>
        <w:ind w:right="0"/>
        <w:jc w:val="left"/>
        <w:rPr/>
      </w:pPr>
      <w:r>
        <w:rPr>
          <w:rFonts w:ascii="Arial" w:hAnsi="Arial" w:eastAsia="Arial" w:cs="Arial"/>
          <w:b/>
          <w:color w:val="1f1f1f"/>
          <w:sz w:val="24"/>
        </w:rPr>
        <w:t xml:space="preserve">Atributos de Calidad Descartados / Secundarios:</w:t>
      </w:r>
      <w:r>
        <w:rPr>
          <w:rFonts w:ascii="Arial" w:hAnsi="Arial" w:eastAsia="Arial" w:cs="Arial"/>
          <w:color w:val="1f1f1f"/>
          <w:sz w:val="24"/>
        </w:rPr>
        <w:t xml:space="preserve"> Originalmente la norma ISO/IEC 25010 define 8 atributos, pero se redujeron a </w:t>
      </w:r>
      <w:r>
        <w:rPr>
          <w:rFonts w:ascii="Arial" w:hAnsi="Arial" w:eastAsia="Arial" w:cs="Arial"/>
          <w:b/>
          <w:color w:val="1f1f1f"/>
          <w:sz w:val="24"/>
        </w:rPr>
        <w:t xml:space="preserve">exactamente 3</w:t>
      </w:r>
      <w:r>
        <w:rPr>
          <w:rFonts w:ascii="Arial" w:hAnsi="Arial" w:eastAsia="Arial" w:cs="Arial"/>
          <w:color w:val="1f1f1f"/>
          <w:sz w:val="24"/>
        </w:rPr>
        <w:t xml:space="preserve"> (Seguridad, Eficiencia de desempeño y Compatibilidad) porque la metodología exige que solo se evalúen aquellos con métricas numéricas verificables.</w:t>
      </w:r>
      <w:r/>
    </w:p>
    <w:p w14:paraId="75467468">
      <w:pPr>
        <w:pStyle w:val="668"/>
        <w:numPr>
          <w:ilvl w:val="0"/>
          <w:numId w:val="9"/>
        </w:numPr>
        <w:bidi w:val="false"/>
        <w:spacing w:after="0" w:before="0" w:line="276" w:lineRule="auto"/>
        <w:ind w:right="0"/>
        <w:jc w:val="left"/>
        <w:rPr/>
      </w:pPr>
      <w:r>
        <w:rPr>
          <w:rFonts w:ascii="Arial" w:hAnsi="Arial" w:eastAsia="Arial" w:cs="Arial"/>
          <w:sz w:val="24"/>
        </w:rPr>
      </w:r>
      <w:r/>
    </w:p>
    <w:p w14:paraId="57FBC662">
      <w:pPr>
        <w:pStyle w:val="668"/>
        <w:numPr>
          <w:ilvl w:val="0"/>
          <w:numId w:val="9"/>
        </w:numPr>
        <w:bidi w:val="false"/>
        <w:spacing w:after="0" w:before="0" w:line="276" w:lineRule="auto"/>
        <w:ind w:right="0"/>
        <w:jc w:val="left"/>
        <w:rPr/>
      </w:pPr>
      <w:r>
        <w:rPr>
          <w:rFonts w:ascii="Arial" w:hAnsi="Arial" w:eastAsia="Arial" w:cs="Arial"/>
          <w:b/>
          <w:color w:val="1f1f1f"/>
          <w:sz w:val="24"/>
        </w:rPr>
        <w:t xml:space="preserve">Razón de evitar la API oficial de WhatsApp Business:</w:t>
      </w:r>
      <w:r>
        <w:rPr>
          <w:rFonts w:ascii="Arial" w:hAnsi="Arial" w:eastAsia="Arial" w:cs="Arial"/>
          <w:color w:val="1f1f1f"/>
          <w:sz w:val="24"/>
        </w:rPr>
        <w:t xml:space="preserve"> Aunque el canal original de RRHH era WhatsApp, usar la API oficial genera un cobro transaccional por cada mensaje enviado a los 350 empleados. Se descartó por la </w:t>
      </w:r>
      <w:r>
        <w:rPr>
          <w:rFonts w:ascii="Arial" w:hAnsi="Arial" w:eastAsia="Arial" w:cs="Arial"/>
          <w:b/>
          <w:color w:val="1f1f1f"/>
          <w:sz w:val="24"/>
        </w:rPr>
        <w:t xml:space="preserve">restricción administrativa de bajo costo</w:t>
      </w:r>
      <w:r>
        <w:rPr>
          <w:rFonts w:ascii="Arial" w:hAnsi="Arial" w:eastAsia="Arial" w:cs="Arial"/>
          <w:color w:val="1f1f1f"/>
          <w:sz w:val="24"/>
        </w:rPr>
        <w:t xml:space="preserve">, optando por un portal web responsivo de tarifa fija/libre.</w:t>
      </w:r>
      <w:r/>
    </w:p>
    <w:p>
      <w:pPr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F3333E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2E2EA4A4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">
    <w:nsid w:val="519572C6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3">
    <w:nsid w:val="3F7323F8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4">
    <w:nsid w:val="1A2B181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7162433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2AB561F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1A7DF7F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7142DBA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ONLYOFFICE/10.0.0.169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2026-10-24T19:18:31Z</dcterms:modified>
</cp:coreProperties>
</file>