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19</w:t>
      </w:r>
    </w:p>
    <w:p>
      <w:pPr>
        <w:pStyle w:val="Compact"/>
        <w:numPr>
          <w:numId w:val="1001"/>
          <w:ilvl w:val="0"/>
        </w:numPr>
      </w:pPr>
      <w:r>
        <w:t xml:space="preserve">W folderze Debug19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pStyle w:val="Compact"/>
        <w:numPr>
          <w:numId w:val="1002"/>
          <w:ilvl w:val="0"/>
        </w:numPr>
      </w:pPr>
      <w:r>
        <w:t xml:space="preserve">W folderze Popraw19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</w:t>
      </w:r>
      <w:r>
        <w:t xml:space="preserve"> </w:t>
      </w:r>
      <m:oMath>
        <m:r>
          <m:t>⌈</m:t>
        </m:r>
        <m:rad>
          <m:deg>
            <m:r>
              <m:t>3</m:t>
            </m:r>
          </m:deg>
          <m:e>
            <m:r>
              <m:t>n</m:t>
            </m:r>
          </m:e>
        </m:rad>
        <m:r>
          <m:t>⌉</m:t>
        </m:r>
      </m:oMath>
      <w:r>
        <w:t xml:space="preserve"> </w:t>
      </w:r>
      <w:r>
        <w:t xml:space="preserve">(najmniejsza liczba całkowita większa lub równa</w:t>
      </w:r>
      <w:r>
        <w:t xml:space="preserve"> </w:t>
      </w:r>
      <m:oMath>
        <m:rad>
          <m:deg>
            <m:r>
              <m:t>3</m:t>
            </m:r>
          </m:deg>
          <m:e>
            <m:r>
              <m:t>n</m:t>
            </m:r>
          </m:e>
        </m:rad>
      </m:oMath>
      <w:r>
        <w:t xml:space="preserve">). Nie korzystaj z żadnych gotowych funkcji bibliotecznych ani wbudowanych. Stwórz dwa przypadki testowe dla funkcji.</w:t>
      </w:r>
    </w:p>
    <w:p>
      <w:pPr>
        <w:pStyle w:val="FirstParagraph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4"/>
          <w:ilvl w:val="0"/>
        </w:numPr>
      </w:pPr>
      <w:r>
        <w:t xml:space="preserve">Napisz funkcję, która otrzymuje trzy argumenty: dwa wskaźniki na funkcje o jednym argumencie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zwracające wartość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oraz wartość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zwraca 1 jeśli jeżeli otrzymane w argumentach funkcje są równe dla wartości dodatnich podzielnych przez 3 i mniejszych niż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są równe i zwraca 0 w przeciwnym wypadku.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2</m:t>
          </m:r>
          <m:r>
            <m:t>⋅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pStyle w:val="Compact"/>
        <w:numPr>
          <w:numId w:val="1006"/>
          <w:ilvl w:val="0"/>
        </w:numPr>
      </w:pPr>
      <w:r>
        <w:t xml:space="preserve">Napisz funkcję, która otrzymuje cztery argumenty: dodatnią liczbę całkowitą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-elementowe tablice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oraz</w:t>
      </w:r>
      <w:r>
        <w:t xml:space="preserve"> </w:t>
      </w:r>
      <m:oMath>
        <m:r>
          <m:t>2</m:t>
        </m:r>
        <m:r>
          <m:t>⋅</m:t>
        </m:r>
        <m:r>
          <m:t>n</m:t>
        </m:r>
      </m:oMath>
      <w:r>
        <w:t xml:space="preserve">-elementową tablicę</w:t>
      </w:r>
      <w:r>
        <w:t xml:space="preserve"> </w:t>
      </w:r>
      <w:r>
        <w:rPr>
          <w:rStyle w:val="VerbatimChar"/>
        </w:rPr>
        <w:t xml:space="preserve">tab3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 Funkcja powinna ustawić elementy tak, aby na początku tablicy tab3 powinny się znaleźć elementy tablicy</w:t>
      </w:r>
      <w:r>
        <w:t xml:space="preserve"> </w:t>
      </w:r>
      <w:r>
        <w:rPr>
          <w:rStyle w:val="VerbatimChar"/>
        </w:rPr>
        <w:t xml:space="preserve">tab2</w:t>
      </w:r>
      <w:r>
        <w:t xml:space="preserve">, a po nich elementy będące różnicą poszczególnych elementów tablicy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. Stwórz dwa przypadki testowe.</w:t>
      </w:r>
    </w:p>
    <w:p>
      <w:pPr>
        <w:pStyle w:val="FirstParagraph"/>
      </w:pPr>
      <w:r>
        <w:rPr>
          <w:i/>
        </w:rPr>
        <w:t xml:space="preserve">Punktacja: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19</dc:title>
  <dc:creator/>
  <dc:language>pl</dc:language>
  <cp:keywords/>
  <dcterms:created xsi:type="dcterms:W3CDTF">2020-04-15T06:23:48Z</dcterms:created>
  <dcterms:modified xsi:type="dcterms:W3CDTF">2020-04-15T06:23:48Z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