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color w:val="1F3864"/>
          <w:sz w:val="44"/>
          <w:szCs w:val="44"/>
        </w:rPr>
        <w:t xml:space="preserve">PLAN DE IMPLEMENTACIÓN</w:t>
      </w:r>
    </w:p>
    <w:p>
      <w:pPr>
        <w:spacing w:after="400"/>
        <w:jc w:val="center"/>
      </w:pPr>
      <w:r>
        <w:rPr>
          <w:b/>
          <w:bCs/>
          <w:color w:val="2E5A9C"/>
          <w:sz w:val="32"/>
          <w:szCs w:val="32"/>
        </w:rPr>
        <w:t xml:space="preserve">Plataforma Experimental para la Recolección de Telemetría — Fase 1</w:t>
      </w:r>
    </w:p>
    <w:p>
      <w:pPr>
        <w:spacing w:after="80"/>
        <w:jc w:val="center"/>
      </w:pPr>
      <w:r>
        <w:rPr>
          <w:i/>
          <w:iCs/>
          <w:color w:val="444444"/>
          <w:sz w:val="22"/>
          <w:szCs w:val="22"/>
        </w:rPr>
        <w:t xml:space="preserve">Agente en Espacio de Usuario para la Gestión Dinámica de Frecuencia (DVFS)</w:t>
      </w:r>
    </w:p>
    <w:p>
      <w:pPr>
        <w:spacing w:after="80"/>
        <w:jc w:val="center"/>
      </w:pPr>
      <w:r>
        <w:rPr>
          <w:i/>
          <w:iCs/>
          <w:color w:val="444444"/>
          <w:sz w:val="22"/>
          <w:szCs w:val="22"/>
        </w:rPr>
        <w:t xml:space="preserve">en Sistemas Heterogéneos mediante Modelos Ligeros de Machine Learning</w:t>
      </w:r>
    </w:p>
    <w:p>
      <w:pPr>
        <w:spacing w:after="900"/>
      </w:pPr>
    </w:p>
    <w:p>
      <w:pPr>
        <w:spacing w:after="40"/>
        <w:jc w:val="center"/>
      </w:pPr>
      <w:r>
        <w:rPr>
          <w:sz w:val="20"/>
          <w:szCs w:val="20"/>
        </w:rPr>
        <w:t xml:space="preserve">Universidad Industrial de Santander</w:t>
      </w:r>
    </w:p>
    <w:p>
      <w:pPr>
        <w:spacing w:after="40"/>
        <w:jc w:val="center"/>
      </w:pPr>
      <w:r>
        <w:rPr>
          <w:sz w:val="20"/>
          <w:szCs w:val="20"/>
        </w:rPr>
        <w:t xml:space="preserve">Escuela de Ingeniería de Sistemas e Informática</w:t>
      </w:r>
    </w:p>
    <w:p>
      <w:pPr>
        <w:spacing w:after="400"/>
        <w:jc w:val="center"/>
      </w:pPr>
      <w:r>
        <w:rPr>
          <w:sz w:val="20"/>
          <w:szCs w:val="20"/>
        </w:rPr>
        <w:t xml:space="preserve">Clúster SC3 — Semillero de investigación</w:t>
      </w:r>
    </w:p>
    <w:p>
      <w:pPr>
        <w:jc w:val="center"/>
      </w:pPr>
      <w:r>
        <w:rPr>
          <w:i/>
          <w:iCs/>
          <w:color w:val="666666"/>
          <w:sz w:val="18"/>
          <w:szCs w:val="18"/>
        </w:rPr>
        <w:t xml:space="preserve">Documento de trabajo interno — versión 1.0</w:t>
      </w:r>
    </w:p>
    <w:p>
      <w:pPr>
        <w:pageBreakBefore/>
      </w:pPr>
    </w:p>
    <w:p>
      <w:pPr>
        <w:pStyle w:val="Heading1"/>
      </w:pPr>
      <w:r>
        <w:t xml:space="preserve">1. Propósito y punto de partida</w:t>
      </w:r>
    </w:p>
    <w:p>
      <w:pPr>
        <w:spacing w:after="160" w:line="300"/>
      </w:pPr>
      <w:r>
        <w:t xml:space="preserve">Este documento define el plan de implementación de la plataforma experimental que se usará en la Fase 1 (Recolección de información y caracterización de cargas) del trabajo de grado. Su objetivo es dejar establecido, antes de tomar cualquier muestra en un nodo real del clúster SC3, qué se va a medir, en qué orden, bajo qué controles de seguridad y con qué criterios de aceptación o rechazo, de modo que el dataset resultante sea utilizable para entrenar el clasificador compute-bound / memory-bound sin introducir sesgos ni artefactos de medición.</w:t>
      </w:r>
    </w:p>
    <w:p>
      <w:pPr>
        <w:spacing w:after="160" w:line="300"/>
      </w:pPr>
      <w:r>
        <w:t xml:space="preserve">El punto de partida es el harness C++17 ya existente en la rama fase-1/plataforma-experimental-simplificada (telemetry_kernel_launcher, telemetry_kernel_workload, lectores de perf/RAPL/NVML). Ese harness resuelve la mecánica de bajo nivel de la toma de datos, pero, según el propio estado de traspaso, todavía no define manifests de campaña, validación automática de calidad, ni una vista de features por ventana. Este plan no reemplaza ese código: define la capa de proceso, disciplina experimental y verificación que debe envolverlo antes de que una corrida pueda llamarse "dato de dataset" y no "smoke de control".</w:t>
      </w:r>
    </w:p>
    <w:p>
      <w:pPr>
        <w:spacing w:after="200" w:before="60"/>
      </w:pPr>
      <w:r>
        <w:rPr>
          <w:b/>
          <w:bCs/>
          <w:i/>
          <w:iCs/>
          <w:color w:val="666666"/>
        </w:rPr>
        <w:t xml:space="preserve">Nota: </w:t>
      </w:r>
      <w:r>
        <w:rPr>
          <w:i/>
          <w:iCs/>
          <w:color w:val="666666"/>
        </w:rPr>
        <w:t xml:space="preserve">Todo lo que sigue asume que el nodo se comparte con otros usuarios del semillero/clúster salvo que se indique lo contrario. El plan trata la convivencia con esos usuarios como una restricción de primer orden, no como un detalle operativo.</w:t>
      </w:r>
    </w:p>
    <w:p>
      <w:pPr>
        <w:pStyle w:val="Heading2"/>
      </w:pPr>
      <w:r>
        <w:t xml:space="preserve">1.1 Objetivos de este plan</w:t>
      </w:r>
    </w:p>
    <w:p>
      <w:pPr>
        <w:pStyle w:val="ListParagraph"/>
        <w:numPr>
          <w:ilvl w:val="0"/>
          <w:numId w:val="1"/>
        </w:numPr>
        <w:spacing w:after="80" w:line="280"/>
      </w:pPr>
      <w:r>
        <w:t xml:space="preserve">Definir la matriz experimental (kernels × estados de frecuencia × repeticiones) necesaria para la Fase 1.</w:t>
      </w:r>
    </w:p>
    <w:p>
      <w:pPr>
        <w:pStyle w:val="ListParagraph"/>
        <w:numPr>
          <w:ilvl w:val="0"/>
          <w:numId w:val="1"/>
        </w:numPr>
        <w:spacing w:after="80" w:line="280"/>
      </w:pPr>
      <w:r>
        <w:t xml:space="preserve">Establecer el protocolo de seguridad para operar en un nodo HPC compartido sin afectar a otros usuarios ni comprometer la estabilidad del nodo.</w:t>
      </w:r>
    </w:p>
    <w:p>
      <w:pPr>
        <w:pStyle w:val="ListParagraph"/>
        <w:numPr>
          <w:ilvl w:val="0"/>
          <w:numId w:val="1"/>
        </w:numPr>
        <w:spacing w:after="80" w:line="280"/>
      </w:pPr>
      <w:r>
        <w:t xml:space="preserve">Enumerar, de forma exhaustiva, los factores de confusión que pueden invalidar una corrida o contaminar el dataset, junto con el control correspondiente.</w:t>
      </w:r>
    </w:p>
    <w:p>
      <w:pPr>
        <w:pStyle w:val="ListParagraph"/>
        <w:numPr>
          <w:ilvl w:val="0"/>
          <w:numId w:val="1"/>
        </w:numPr>
        <w:spacing w:after="80" w:line="280"/>
      </w:pPr>
      <w:r>
        <w:t xml:space="preserve">Especificar un protocolo estándar de ejecución de campaña: preflight, ejecución, validación y registro.</w:t>
      </w:r>
    </w:p>
    <w:p>
      <w:pPr>
        <w:pStyle w:val="ListParagraph"/>
        <w:numPr>
          <w:ilvl w:val="0"/>
          <w:numId w:val="1"/>
        </w:numPr>
        <w:spacing w:after="80" w:line="280"/>
      </w:pPr>
      <w:r>
        <w:t xml:space="preserve">Fijar criterios explícitos de aceptación/rechazo por corrida, para que incluir un dato en el dataset no sea una decisión subjetiva.</w:t>
      </w:r>
    </w:p>
    <w:p>
      <w:pPr>
        <w:pStyle w:val="ListParagraph"/>
        <w:numPr>
          <w:ilvl w:val="0"/>
          <w:numId w:val="1"/>
        </w:numPr>
        <w:spacing w:after="80" w:line="280"/>
      </w:pPr>
      <w:r>
        <w:t xml:space="preserve">Dejar explícitas las decisiones que dependen de información del clúster que aún no se ha confirmado (sección 12).</w:t>
      </w:r>
    </w:p>
    <w:p>
      <w:pPr>
        <w:pStyle w:val="Heading1"/>
      </w:pPr>
      <w:r>
        <w:t xml:space="preserve">2. Principios rectores</w:t>
      </w:r>
    </w:p>
    <w:p>
      <w:pPr>
        <w:spacing w:after="160" w:line="300"/>
      </w:pPr>
      <w:r>
        <w:t xml:space="preserve">Cuatro principios gobiernan cada decisión de este plan. Cuando exista una disyuntiva entre velocidad de recolección y alguno de estos principios, el plan prioriza el principio.</w:t>
      </w:r>
    </w:p>
    <w:p>
      <w:pPr>
        <w:pStyle w:val="Heading2"/>
      </w:pPr>
      <w:r>
        <w:t xml:space="preserve">2.1 Seguridad del nodo compartido</w:t>
      </w:r>
    </w:p>
    <w:p>
      <w:pPr>
        <w:spacing w:after="160" w:line="300"/>
      </w:pPr>
      <w:r>
        <w:t xml:space="preserve">El clúster SC3 no es un laboratorio dedicado al proyecto. Cualquier acción que module frecuencia, afinidad o cgroups debe estar acotada exactamente a los recursos delegados a la campaña, y debe ser reversible. No se debe fijar governor, frecuencia o límites de potencia a nivel global del nodo si eso afecta cores o dominios de energía usados por otros procesos.</w:t>
      </w:r>
    </w:p>
    <w:p>
      <w:pPr>
        <w:pStyle w:val="Heading2"/>
      </w:pPr>
      <w:r>
        <w:t xml:space="preserve">2.2 Reproducibilidad</w:t>
      </w:r>
    </w:p>
    <w:p>
      <w:pPr>
        <w:spacing w:after="160" w:line="300"/>
      </w:pPr>
      <w:r>
        <w:t xml:space="preserve">Cada corrida debe poder repetirse exactamente a partir de su metadata: comando ejecutado, commit del harness, host, CPUs, cgroup, governor/frecuencia vigente, versión de driver de GPU, fecha y condiciones ambientales relevantes. Un dato sin esa trazabilidad no es utilizable para depurar una anomalía posterior en el modelo.</w:t>
      </w:r>
    </w:p>
    <w:p>
      <w:pPr>
        <w:pStyle w:val="Heading2"/>
      </w:pPr>
      <w:r>
        <w:t xml:space="preserve">2.3 Validez estadística del dato, no solo validez técnica</w:t>
      </w:r>
    </w:p>
    <w:p>
      <w:pPr>
        <w:spacing w:after="160" w:line="300"/>
      </w:pPr>
      <w:r>
        <w:t xml:space="preserve">Que una corrida termine sin error no implica que sea útil para entrenamiento. Una corrida puede ejecutarse correctamente y aun así producir muestras contaminadas por ruido térmico, interferencia de otro proceso, o multiplexación de contadores. El plan distingue explícitamente entre "la corrida no falló" y "la corrida es apta para el dataset".</w:t>
      </w:r>
    </w:p>
    <w:p>
      <w:pPr>
        <w:pStyle w:val="Heading2"/>
      </w:pPr>
      <w:r>
        <w:t xml:space="preserve">2.4 Separación estricta entre datos crudos y datos de entrenamiento</w:t>
      </w:r>
    </w:p>
    <w:p>
      <w:pPr>
        <w:spacing w:after="160" w:line="300"/>
      </w:pPr>
      <w:r>
        <w:t xml:space="preserve">samples.csv (o su equivalente ampliado) es una vista cruda con contadores acumulados y snapshots instantáneos. Nunca se debe entrenar directamente sobre esa vista. Toda campaña debe producir, además, una vista derivada por ventana (windows.csv / features.csv) con deltas, tasas y banderas de validez, generada por un paso de post-procesamiento determinista y versionado.</w:t>
      </w:r>
    </w:p>
    <w:p>
      <w:pPr>
        <w:pStyle w:val="Heading1"/>
      </w:pPr>
      <w:r>
        <w:t xml:space="preserve">3. Diseño de la matriz experimental</w:t>
      </w:r>
    </w:p>
    <w:p>
      <w:pPr>
        <w:spacing w:after="160" w:line="300"/>
      </w:pPr>
      <w:r>
        <w:t xml:space="preserve">La matriz experimental es el conjunto de combinaciones (carga de trabajo × estado de frecuencia × repetición) que se ejecutará durante la Fase 1. Se diseña antes de tocar el nodo real, para poder estimar el tiempo total de campaña y el presupuesto de hora-núcleo requerido.</w:t>
      </w:r>
    </w:p>
    <w:p>
      <w:pPr>
        <w:pStyle w:val="Heading2"/>
      </w:pPr>
      <w:r>
        <w:t xml:space="preserve">3.1 Cargas de trabajo base</w:t>
      </w:r>
    </w:p>
    <w:p>
      <w:pPr>
        <w:spacing w:after="160" w:line="300"/>
      </w:pPr>
      <w:r>
        <w:t xml:space="preserve">Se mantienen los cuatro escenarios ya soportados por telemetry_kernel_workload, que inducen regímenes contrastantes según el modelo Roofline: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400"/>
      </w:tblGrid>
      <w:tr>
        <w:trPr>
          <w:tblHeader/>
        </w:trPr>
        <w:tc>
          <w:tcPr>
            <w:tcW w:type="dxa" w:w="2000"/>
            <w:shd w:fill="1F3864" w:val="clear"/>
            <w:tcMar>
              <w:top w:type="dxa" w:w="80"/>
              <w:left w:type="dxa" w:w="100"/>
              <w:bottom w:type="dxa" w:w="80"/>
              <w:right w:type="dxa" w:w="100"/>
            </w:tcMar>
          </w:tcPr>
          <w:p>
            <w:r>
              <w:rPr>
                <w:b/>
                <w:bCs/>
                <w:color w:val="FFFFFF"/>
              </w:rPr>
              <w:t xml:space="preserve">Kernel</w:t>
            </w:r>
          </w:p>
        </w:tc>
        <w:tc>
          <w:tcPr>
            <w:tcW w:type="dxa" w:w="1600"/>
            <w:shd w:fill="1F3864" w:val="clear"/>
            <w:tcMar>
              <w:top w:type="dxa" w:w="80"/>
              <w:left w:type="dxa" w:w="100"/>
              <w:bottom w:type="dxa" w:w="80"/>
              <w:right w:type="dxa" w:w="100"/>
            </w:tcMar>
          </w:tcPr>
          <w:p>
            <w:r>
              <w:rPr>
                <w:b/>
                <w:bCs/>
                <w:color w:val="FFFFFF"/>
              </w:rPr>
              <w:t xml:space="preserve">Régimen esperado</w:t>
            </w:r>
          </w:p>
        </w:tc>
        <w:tc>
          <w:tcPr>
            <w:tcW w:type="dxa" w:w="2600"/>
            <w:shd w:fill="1F3864" w:val="clear"/>
            <w:tcMar>
              <w:top w:type="dxa" w:w="80"/>
              <w:left w:type="dxa" w:w="100"/>
              <w:bottom w:type="dxa" w:w="80"/>
              <w:right w:type="dxa" w:w="100"/>
            </w:tcMar>
          </w:tcPr>
          <w:p>
            <w:r>
              <w:rPr>
                <w:b/>
                <w:bCs/>
                <w:color w:val="FFFFFF"/>
              </w:rPr>
              <w:t xml:space="preserve">Parámetro principal</w:t>
            </w:r>
          </w:p>
        </w:tc>
        <w:tc>
          <w:tcPr>
            <w:tcW w:type="dxa" w:w="3400"/>
            <w:shd w:fill="1F3864" w:val="clear"/>
            <w:tcMar>
              <w:top w:type="dxa" w:w="80"/>
              <w:left w:type="dxa" w:w="100"/>
              <w:bottom w:type="dxa" w:w="80"/>
              <w:right w:type="dxa" w:w="100"/>
            </w:tcMar>
          </w:tcPr>
          <w:p>
            <w:r>
              <w:rPr>
                <w:b/>
                <w:bCs/>
                <w:color w:val="FFFFFF"/>
              </w:rPr>
              <w:t xml:space="preserve">Observación</w:t>
            </w:r>
          </w:p>
        </w:tc>
      </w:tr>
      <w:tr>
        <w:tc>
          <w:tcPr>
            <w:tcW w:type="dxa" w:w="2000"/>
            <w:tcMar>
              <w:top w:type="dxa" w:w="80"/>
              <w:left w:type="dxa" w:w="100"/>
              <w:bottom w:type="dxa" w:w="80"/>
              <w:right w:type="dxa" w:w="100"/>
            </w:tcMar>
          </w:tcPr>
          <w:p>
            <w:r>
              <w:rPr>
                <w:b w:val="false"/>
                <w:bCs w:val="false"/>
              </w:rPr>
              <w:t xml:space="preserve">stream_triad</w:t>
            </w:r>
          </w:p>
        </w:tc>
        <w:tc>
          <w:tcPr>
            <w:tcW w:type="dxa" w:w="1600"/>
            <w:tcMar>
              <w:top w:type="dxa" w:w="80"/>
              <w:left w:type="dxa" w:w="100"/>
              <w:bottom w:type="dxa" w:w="80"/>
              <w:right w:type="dxa" w:w="100"/>
            </w:tcMar>
          </w:tcPr>
          <w:p>
            <w:r>
              <w:rPr>
                <w:b w:val="false"/>
                <w:bCs w:val="false"/>
              </w:rPr>
              <w:t xml:space="preserve">memory_bound</w:t>
            </w:r>
          </w:p>
        </w:tc>
        <w:tc>
          <w:tcPr>
            <w:tcW w:type="dxa" w:w="2600"/>
            <w:tcMar>
              <w:top w:type="dxa" w:w="80"/>
              <w:left w:type="dxa" w:w="100"/>
              <w:bottom w:type="dxa" w:w="80"/>
              <w:right w:type="dxa" w:w="100"/>
            </w:tcMar>
          </w:tcPr>
          <w:p>
            <w:r>
              <w:rPr>
                <w:b w:val="false"/>
                <w:bCs w:val="false"/>
              </w:rPr>
              <w:t xml:space="preserve">size (longitud de vector)</w:t>
            </w:r>
          </w:p>
        </w:tc>
        <w:tc>
          <w:tcPr>
            <w:tcW w:type="dxa" w:w="3400"/>
            <w:tcMar>
              <w:top w:type="dxa" w:w="80"/>
              <w:left w:type="dxa" w:w="100"/>
              <w:bottom w:type="dxa" w:w="80"/>
              <w:right w:type="dxa" w:w="100"/>
            </w:tcMar>
          </w:tcPr>
          <w:p>
            <w:r>
              <w:rPr>
                <w:b w:val="false"/>
                <w:bCs w:val="false"/>
              </w:rPr>
              <w:t xml:space="preserve">Ancho de banda dominante; IPC bajo esperado.</w:t>
            </w:r>
          </w:p>
        </w:tc>
      </w:tr>
      <w:tr>
        <w:tc>
          <w:tcPr>
            <w:tcW w:type="dxa" w:w="2000"/>
            <w:shd w:fill="EDEDED" w:val="clear"/>
            <w:tcMar>
              <w:top w:type="dxa" w:w="80"/>
              <w:left w:type="dxa" w:w="100"/>
              <w:bottom w:type="dxa" w:w="80"/>
              <w:right w:type="dxa" w:w="100"/>
            </w:tcMar>
          </w:tcPr>
          <w:p>
            <w:r>
              <w:rPr>
                <w:b w:val="false"/>
                <w:bCs w:val="false"/>
              </w:rPr>
              <w:t xml:space="preserve">reduction</w:t>
            </w:r>
          </w:p>
        </w:tc>
        <w:tc>
          <w:tcPr>
            <w:tcW w:type="dxa" w:w="1600"/>
            <w:shd w:fill="EDEDED" w:val="clear"/>
            <w:tcMar>
              <w:top w:type="dxa" w:w="80"/>
              <w:left w:type="dxa" w:w="100"/>
              <w:bottom w:type="dxa" w:w="80"/>
              <w:right w:type="dxa" w:w="100"/>
            </w:tcMar>
          </w:tcPr>
          <w:p>
            <w:r>
              <w:rPr>
                <w:b w:val="false"/>
                <w:bCs w:val="false"/>
              </w:rPr>
              <w:t xml:space="preserve">memory_bound</w:t>
            </w:r>
          </w:p>
        </w:tc>
        <w:tc>
          <w:tcPr>
            <w:tcW w:type="dxa" w:w="2600"/>
            <w:shd w:fill="EDEDED" w:val="clear"/>
            <w:tcMar>
              <w:top w:type="dxa" w:w="80"/>
              <w:left w:type="dxa" w:w="100"/>
              <w:bottom w:type="dxa" w:w="80"/>
              <w:right w:type="dxa" w:w="100"/>
            </w:tcMar>
          </w:tcPr>
          <w:p>
            <w:r>
              <w:rPr>
                <w:b w:val="false"/>
                <w:bCs w:val="false"/>
              </w:rPr>
              <w:t xml:space="preserve">size (longitud de vector)</w:t>
            </w:r>
          </w:p>
        </w:tc>
        <w:tc>
          <w:tcPr>
            <w:tcW w:type="dxa" w:w="3400"/>
            <w:shd w:fill="EDEDED" w:val="clear"/>
            <w:tcMar>
              <w:top w:type="dxa" w:w="80"/>
              <w:left w:type="dxa" w:w="100"/>
              <w:bottom w:type="dxa" w:w="80"/>
              <w:right w:type="dxa" w:w="100"/>
            </w:tcMar>
          </w:tcPr>
          <w:p>
            <w:r>
              <w:rPr>
                <w:b w:val="false"/>
                <w:bCs w:val="false"/>
              </w:rPr>
              <w:t xml:space="preserve">Acceso secuencial; patrón de acumulación.</w:t>
            </w:r>
          </w:p>
        </w:tc>
      </w:tr>
      <w:tr>
        <w:tc>
          <w:tcPr>
            <w:tcW w:type="dxa" w:w="2000"/>
            <w:tcMar>
              <w:top w:type="dxa" w:w="80"/>
              <w:left w:type="dxa" w:w="100"/>
              <w:bottom w:type="dxa" w:w="80"/>
              <w:right w:type="dxa" w:w="100"/>
            </w:tcMar>
          </w:tcPr>
          <w:p>
            <w:r>
              <w:rPr>
                <w:b w:val="false"/>
                <w:bCs w:val="false"/>
              </w:rPr>
              <w:t xml:space="preserve">stencil_2d</w:t>
            </w:r>
          </w:p>
        </w:tc>
        <w:tc>
          <w:tcPr>
            <w:tcW w:type="dxa" w:w="1600"/>
            <w:tcMar>
              <w:top w:type="dxa" w:w="80"/>
              <w:left w:type="dxa" w:w="100"/>
              <w:bottom w:type="dxa" w:w="80"/>
              <w:right w:type="dxa" w:w="100"/>
            </w:tcMar>
          </w:tcPr>
          <w:p>
            <w:r>
              <w:rPr>
                <w:b w:val="false"/>
                <w:bCs w:val="false"/>
              </w:rPr>
              <w:t xml:space="preserve">cache_sensitive</w:t>
            </w:r>
          </w:p>
        </w:tc>
        <w:tc>
          <w:tcPr>
            <w:tcW w:type="dxa" w:w="2600"/>
            <w:tcMar>
              <w:top w:type="dxa" w:w="80"/>
              <w:left w:type="dxa" w:w="100"/>
              <w:bottom w:type="dxa" w:w="80"/>
              <w:right w:type="dxa" w:w="100"/>
            </w:tcMar>
          </w:tcPr>
          <w:p>
            <w:r>
              <w:rPr>
                <w:b w:val="false"/>
                <w:bCs w:val="false"/>
              </w:rPr>
              <w:t xml:space="preserve">N (dimensión N×N)</w:t>
            </w:r>
          </w:p>
        </w:tc>
        <w:tc>
          <w:tcPr>
            <w:tcW w:type="dxa" w:w="3400"/>
            <w:tcMar>
              <w:top w:type="dxa" w:w="80"/>
              <w:left w:type="dxa" w:w="100"/>
              <w:bottom w:type="dxa" w:w="80"/>
              <w:right w:type="dxa" w:w="100"/>
            </w:tcMar>
          </w:tcPr>
          <w:p>
            <w:r>
              <w:rPr>
                <w:b w:val="false"/>
                <w:bCs w:val="false"/>
              </w:rPr>
              <w:t xml:space="preserve">Régimen intermedio; sensible al working set frente a la caché real.</w:t>
            </w:r>
          </w:p>
        </w:tc>
      </w:tr>
      <w:tr>
        <w:tc>
          <w:tcPr>
            <w:tcW w:type="dxa" w:w="2000"/>
            <w:shd w:fill="EDEDED" w:val="clear"/>
            <w:tcMar>
              <w:top w:type="dxa" w:w="80"/>
              <w:left w:type="dxa" w:w="100"/>
              <w:bottom w:type="dxa" w:w="80"/>
              <w:right w:type="dxa" w:w="100"/>
            </w:tcMar>
          </w:tcPr>
          <w:p>
            <w:r>
              <w:rPr>
                <w:b w:val="false"/>
                <w:bCs w:val="false"/>
              </w:rPr>
              <w:t xml:space="preserve">gemm_naive</w:t>
            </w:r>
          </w:p>
        </w:tc>
        <w:tc>
          <w:tcPr>
            <w:tcW w:type="dxa" w:w="1600"/>
            <w:shd w:fill="EDEDED" w:val="clear"/>
            <w:tcMar>
              <w:top w:type="dxa" w:w="80"/>
              <w:left w:type="dxa" w:w="100"/>
              <w:bottom w:type="dxa" w:w="80"/>
              <w:right w:type="dxa" w:w="100"/>
            </w:tcMar>
          </w:tcPr>
          <w:p>
            <w:r>
              <w:rPr>
                <w:b w:val="false"/>
                <w:bCs w:val="false"/>
              </w:rPr>
              <w:t xml:space="preserve">compute_bound</w:t>
            </w:r>
          </w:p>
        </w:tc>
        <w:tc>
          <w:tcPr>
            <w:tcW w:type="dxa" w:w="2600"/>
            <w:shd w:fill="EDEDED" w:val="clear"/>
            <w:tcMar>
              <w:top w:type="dxa" w:w="80"/>
              <w:left w:type="dxa" w:w="100"/>
              <w:bottom w:type="dxa" w:w="80"/>
              <w:right w:type="dxa" w:w="100"/>
            </w:tcMar>
          </w:tcPr>
          <w:p>
            <w:r>
              <w:rPr>
                <w:b w:val="false"/>
                <w:bCs w:val="false"/>
              </w:rPr>
              <w:t xml:space="preserve">N (dimensión N×N)</w:t>
            </w:r>
          </w:p>
        </w:tc>
        <w:tc>
          <w:tcPr>
            <w:tcW w:type="dxa" w:w="3400"/>
            <w:shd w:fill="EDEDED" w:val="clear"/>
            <w:tcMar>
              <w:top w:type="dxa" w:w="80"/>
              <w:left w:type="dxa" w:w="100"/>
              <w:bottom w:type="dxa" w:w="80"/>
              <w:right w:type="dxa" w:w="100"/>
            </w:tcMar>
          </w:tcPr>
          <w:p>
            <w:r>
              <w:rPr>
                <w:b w:val="false"/>
                <w:bCs w:val="false"/>
              </w:rPr>
              <w:t xml:space="preserve">Alta intensidad aritmética; IPC alto esperado.</w:t>
            </w:r>
          </w:p>
        </w:tc>
      </w:tr>
    </w:tbl>
    <w:p>
      <w:pPr>
        <w:spacing w:after="160"/>
      </w:pPr>
    </w:p>
    <w:p>
      <w:pPr>
        <w:spacing w:after="160" w:line="300"/>
      </w:pPr>
      <w:r>
        <w:t xml:space="preserve">Estas cuatro etiquetas son control experimental por diseño de kernel, no una predicción del modelo. Deben tratarse así en todo el pipeline y documentarse como tal en el dataset final, tal como ya lo señala el estado actual del repositorio.</w:t>
      </w:r>
    </w:p>
    <w:p>
      <w:pPr>
        <w:spacing w:after="200" w:before="60"/>
      </w:pPr>
      <w:r>
        <w:rPr>
          <w:b/>
          <w:bCs/>
          <w:i/>
          <w:iCs/>
          <w:color w:val="666666"/>
        </w:rPr>
        <w:t xml:space="preserve">Nota: </w:t>
      </w:r>
      <w:r>
        <w:rPr>
          <w:i/>
          <w:iCs/>
          <w:color w:val="666666"/>
        </w:rPr>
        <w:t xml:space="preserve">Antes de fijar el tamaño de problema (size/N) por kernel se recomienda una mini-corrida de calibración por nodo real, para verificar que cada kernel efectivamente cae en el régimen esperado en ese hardware concreto. Un gemm_naive demasiado pequeño puede caer dentro de caché y dejar de ser compute-bound en la práctica (ver 5.1).</w:t>
      </w:r>
    </w:p>
    <w:p>
      <w:pPr>
        <w:pStyle w:val="Heading2"/>
      </w:pPr>
      <w:r>
        <w:t xml:space="preserve">3.2 Estados de frecuencia a explorar</w:t>
      </w:r>
    </w:p>
    <w:p>
      <w:pPr>
        <w:spacing w:after="160" w:line="300"/>
      </w:pPr>
      <w:r>
        <w:t xml:space="preserve">El Objetivo Específico 1 exige caracterizar el comportamiento bajo distintos estados de frecuencia. Se propone la siguiente rejilla, que combina extremos operativos con puntos intermedios, evitando depender de un gobernador dinámico durante la toma de datos de entrenamiento. Los gobernadores dinámicos solo se usan como línea base de comparación en la Fase 4, no como fuente de telemetría de entrenamiento, porque introducen una variable no controlada: la propia decisión de frecuencia del sistema operativo cambia mientras se mide.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700"/>
      </w:tblGrid>
      <w:tr>
        <w:trPr>
          <w:tblHeader/>
        </w:trPr>
        <w:tc>
          <w:tcPr>
            <w:tcW w:type="dxa" w:w="1700"/>
            <w:shd w:fill="1F3864" w:val="clear"/>
            <w:tcMar>
              <w:top w:type="dxa" w:w="80"/>
              <w:left w:type="dxa" w:w="100"/>
              <w:bottom w:type="dxa" w:w="80"/>
              <w:right w:type="dxa" w:w="100"/>
            </w:tcMar>
          </w:tcPr>
          <w:p>
            <w:r>
              <w:rPr>
                <w:b/>
                <w:bCs/>
                <w:color w:val="FFFFFF"/>
              </w:rPr>
              <w:t xml:space="preserve">Nivel</w:t>
            </w:r>
          </w:p>
        </w:tc>
        <w:tc>
          <w:tcPr>
            <w:tcW w:type="dxa" w:w="4200"/>
            <w:shd w:fill="1F3864" w:val="clear"/>
            <w:tcMar>
              <w:top w:type="dxa" w:w="80"/>
              <w:left w:type="dxa" w:w="100"/>
              <w:bottom w:type="dxa" w:w="80"/>
              <w:right w:type="dxa" w:w="100"/>
            </w:tcMar>
          </w:tcPr>
          <w:p>
            <w:r>
              <w:rPr>
                <w:b/>
                <w:bCs/>
                <w:color w:val="FFFFFF"/>
              </w:rPr>
              <w:t xml:space="preserve">Configuración CPU</w:t>
            </w:r>
          </w:p>
        </w:tc>
        <w:tc>
          <w:tcPr>
            <w:tcW w:type="dxa" w:w="3700"/>
            <w:shd w:fill="1F3864" w:val="clear"/>
            <w:tcMar>
              <w:top w:type="dxa" w:w="80"/>
              <w:left w:type="dxa" w:w="100"/>
              <w:bottom w:type="dxa" w:w="80"/>
              <w:right w:type="dxa" w:w="100"/>
            </w:tcMar>
          </w:tcPr>
          <w:p>
            <w:r>
              <w:rPr>
                <w:b/>
                <w:bCs/>
                <w:color w:val="FFFFFF"/>
              </w:rPr>
              <w:t xml:space="preserve">Propósito</w:t>
            </w:r>
          </w:p>
        </w:tc>
      </w:tr>
      <w:tr>
        <w:tc>
          <w:tcPr>
            <w:tcW w:type="dxa" w:w="1700"/>
            <w:tcMar>
              <w:top w:type="dxa" w:w="80"/>
              <w:left w:type="dxa" w:w="100"/>
              <w:bottom w:type="dxa" w:w="80"/>
              <w:right w:type="dxa" w:w="100"/>
            </w:tcMar>
          </w:tcPr>
          <w:p>
            <w:r>
              <w:rPr>
                <w:b w:val="false"/>
                <w:bCs w:val="false"/>
              </w:rPr>
              <w:t xml:space="preserve">F0</w:t>
            </w:r>
          </w:p>
        </w:tc>
        <w:tc>
          <w:tcPr>
            <w:tcW w:type="dxa" w:w="4200"/>
            <w:tcMar>
              <w:top w:type="dxa" w:w="80"/>
              <w:left w:type="dxa" w:w="100"/>
              <w:bottom w:type="dxa" w:w="80"/>
              <w:right w:type="dxa" w:w="100"/>
            </w:tcMar>
          </w:tcPr>
          <w:p>
            <w:r>
              <w:rPr>
                <w:b w:val="false"/>
                <w:bCs w:val="false"/>
              </w:rPr>
              <w:t xml:space="preserve">governor userspace, f = f_max soportada</w:t>
            </w:r>
          </w:p>
        </w:tc>
        <w:tc>
          <w:tcPr>
            <w:tcW w:type="dxa" w:w="3700"/>
            <w:tcMar>
              <w:top w:type="dxa" w:w="80"/>
              <w:left w:type="dxa" w:w="100"/>
              <w:bottom w:type="dxa" w:w="80"/>
              <w:right w:type="dxa" w:w="100"/>
            </w:tcMar>
          </w:tcPr>
          <w:p>
            <w:r>
              <w:rPr>
                <w:b w:val="false"/>
                <w:bCs w:val="false"/>
              </w:rPr>
              <w:t xml:space="preserve">Límite superior de rendimiento/consumo.</w:t>
            </w:r>
          </w:p>
        </w:tc>
      </w:tr>
      <w:tr>
        <w:tc>
          <w:tcPr>
            <w:tcW w:type="dxa" w:w="1700"/>
            <w:shd w:fill="EDEDED" w:val="clear"/>
            <w:tcMar>
              <w:top w:type="dxa" w:w="80"/>
              <w:left w:type="dxa" w:w="100"/>
              <w:bottom w:type="dxa" w:w="80"/>
              <w:right w:type="dxa" w:w="100"/>
            </w:tcMar>
          </w:tcPr>
          <w:p>
            <w:r>
              <w:rPr>
                <w:b w:val="false"/>
                <w:bCs w:val="false"/>
              </w:rPr>
              <w:t xml:space="preserve">F1</w:t>
            </w:r>
          </w:p>
        </w:tc>
        <w:tc>
          <w:tcPr>
            <w:tcW w:type="dxa" w:w="4200"/>
            <w:shd w:fill="EDEDED" w:val="clear"/>
            <w:tcMar>
              <w:top w:type="dxa" w:w="80"/>
              <w:left w:type="dxa" w:w="100"/>
              <w:bottom w:type="dxa" w:w="80"/>
              <w:right w:type="dxa" w:w="100"/>
            </w:tcMar>
          </w:tcPr>
          <w:p>
            <w:r>
              <w:rPr>
                <w:b w:val="false"/>
                <w:bCs w:val="false"/>
              </w:rPr>
              <w:t xml:space="preserve">governor userspace, f ≈ 75% del rango [f_min, f_max]</w:t>
            </w:r>
          </w:p>
        </w:tc>
        <w:tc>
          <w:tcPr>
            <w:tcW w:type="dxa" w:w="3700"/>
            <w:shd w:fill="EDEDED" w:val="clear"/>
            <w:tcMar>
              <w:top w:type="dxa" w:w="80"/>
              <w:left w:type="dxa" w:w="100"/>
              <w:bottom w:type="dxa" w:w="80"/>
              <w:right w:type="dxa" w:w="100"/>
            </w:tcMar>
          </w:tcPr>
          <w:p>
            <w:r>
              <w:rPr>
                <w:b w:val="false"/>
                <w:bCs w:val="false"/>
              </w:rPr>
              <w:t xml:space="preserve">Punto intermedio alto.</w:t>
            </w:r>
          </w:p>
        </w:tc>
      </w:tr>
      <w:tr>
        <w:tc>
          <w:tcPr>
            <w:tcW w:type="dxa" w:w="1700"/>
            <w:tcMar>
              <w:top w:type="dxa" w:w="80"/>
              <w:left w:type="dxa" w:w="100"/>
              <w:bottom w:type="dxa" w:w="80"/>
              <w:right w:type="dxa" w:w="100"/>
            </w:tcMar>
          </w:tcPr>
          <w:p>
            <w:r>
              <w:rPr>
                <w:b w:val="false"/>
                <w:bCs w:val="false"/>
              </w:rPr>
              <w:t xml:space="preserve">F2</w:t>
            </w:r>
          </w:p>
        </w:tc>
        <w:tc>
          <w:tcPr>
            <w:tcW w:type="dxa" w:w="4200"/>
            <w:tcMar>
              <w:top w:type="dxa" w:w="80"/>
              <w:left w:type="dxa" w:w="100"/>
              <w:bottom w:type="dxa" w:w="80"/>
              <w:right w:type="dxa" w:w="100"/>
            </w:tcMar>
          </w:tcPr>
          <w:p>
            <w:r>
              <w:rPr>
                <w:b w:val="false"/>
                <w:bCs w:val="false"/>
              </w:rPr>
              <w:t xml:space="preserve">governor userspace, f ≈ 50% del rango</w:t>
            </w:r>
          </w:p>
        </w:tc>
        <w:tc>
          <w:tcPr>
            <w:tcW w:type="dxa" w:w="3700"/>
            <w:tcMar>
              <w:top w:type="dxa" w:w="80"/>
              <w:left w:type="dxa" w:w="100"/>
              <w:bottom w:type="dxa" w:w="80"/>
              <w:right w:type="dxa" w:w="100"/>
            </w:tcMar>
          </w:tcPr>
          <w:p>
            <w:r>
              <w:rPr>
                <w:b w:val="false"/>
                <w:bCs w:val="false"/>
              </w:rPr>
              <w:t xml:space="preserve">Punto intermedio central.</w:t>
            </w:r>
          </w:p>
        </w:tc>
      </w:tr>
      <w:tr>
        <w:tc>
          <w:tcPr>
            <w:tcW w:type="dxa" w:w="1700"/>
            <w:shd w:fill="EDEDED" w:val="clear"/>
            <w:tcMar>
              <w:top w:type="dxa" w:w="80"/>
              <w:left w:type="dxa" w:w="100"/>
              <w:bottom w:type="dxa" w:w="80"/>
              <w:right w:type="dxa" w:w="100"/>
            </w:tcMar>
          </w:tcPr>
          <w:p>
            <w:r>
              <w:rPr>
                <w:b w:val="false"/>
                <w:bCs w:val="false"/>
              </w:rPr>
              <w:t xml:space="preserve">F3</w:t>
            </w:r>
          </w:p>
        </w:tc>
        <w:tc>
          <w:tcPr>
            <w:tcW w:type="dxa" w:w="4200"/>
            <w:shd w:fill="EDEDED" w:val="clear"/>
            <w:tcMar>
              <w:top w:type="dxa" w:w="80"/>
              <w:left w:type="dxa" w:w="100"/>
              <w:bottom w:type="dxa" w:w="80"/>
              <w:right w:type="dxa" w:w="100"/>
            </w:tcMar>
          </w:tcPr>
          <w:p>
            <w:r>
              <w:rPr>
                <w:b w:val="false"/>
                <w:bCs w:val="false"/>
              </w:rPr>
              <w:t xml:space="preserve">governor userspace, f ≈ 25% del rango</w:t>
            </w:r>
          </w:p>
        </w:tc>
        <w:tc>
          <w:tcPr>
            <w:tcW w:type="dxa" w:w="3700"/>
            <w:shd w:fill="EDEDED" w:val="clear"/>
            <w:tcMar>
              <w:top w:type="dxa" w:w="80"/>
              <w:left w:type="dxa" w:w="100"/>
              <w:bottom w:type="dxa" w:w="80"/>
              <w:right w:type="dxa" w:w="100"/>
            </w:tcMar>
          </w:tcPr>
          <w:p>
            <w:r>
              <w:rPr>
                <w:b w:val="false"/>
                <w:bCs w:val="false"/>
              </w:rPr>
              <w:t xml:space="preserve">Punto intermedio bajo.</w:t>
            </w:r>
          </w:p>
        </w:tc>
      </w:tr>
      <w:tr>
        <w:tc>
          <w:tcPr>
            <w:tcW w:type="dxa" w:w="1700"/>
            <w:tcMar>
              <w:top w:type="dxa" w:w="80"/>
              <w:left w:type="dxa" w:w="100"/>
              <w:bottom w:type="dxa" w:w="80"/>
              <w:right w:type="dxa" w:w="100"/>
            </w:tcMar>
          </w:tcPr>
          <w:p>
            <w:r>
              <w:rPr>
                <w:b w:val="false"/>
                <w:bCs w:val="false"/>
              </w:rPr>
              <w:t xml:space="preserve">F4</w:t>
            </w:r>
          </w:p>
        </w:tc>
        <w:tc>
          <w:tcPr>
            <w:tcW w:type="dxa" w:w="4200"/>
            <w:tcMar>
              <w:top w:type="dxa" w:w="80"/>
              <w:left w:type="dxa" w:w="100"/>
              <w:bottom w:type="dxa" w:w="80"/>
              <w:right w:type="dxa" w:w="100"/>
            </w:tcMar>
          </w:tcPr>
          <w:p>
            <w:r>
              <w:rPr>
                <w:b w:val="false"/>
                <w:bCs w:val="false"/>
              </w:rPr>
              <w:t xml:space="preserve">governor userspace, f = f_min soportada</w:t>
            </w:r>
          </w:p>
        </w:tc>
        <w:tc>
          <w:tcPr>
            <w:tcW w:type="dxa" w:w="3700"/>
            <w:tcMar>
              <w:top w:type="dxa" w:w="80"/>
              <w:left w:type="dxa" w:w="100"/>
              <w:bottom w:type="dxa" w:w="80"/>
              <w:right w:type="dxa" w:w="100"/>
            </w:tcMar>
          </w:tcPr>
          <w:p>
            <w:r>
              <w:rPr>
                <w:b w:val="false"/>
                <w:bCs w:val="false"/>
              </w:rPr>
              <w:t xml:space="preserve">Límite inferior de rendimiento/consumo.</w:t>
            </w:r>
          </w:p>
        </w:tc>
      </w:tr>
      <w:tr>
        <w:tc>
          <w:tcPr>
            <w:tcW w:type="dxa" w:w="1700"/>
            <w:shd w:fill="EDEDED" w:val="clear"/>
            <w:tcMar>
              <w:top w:type="dxa" w:w="80"/>
              <w:left w:type="dxa" w:w="100"/>
              <w:bottom w:type="dxa" w:w="80"/>
              <w:right w:type="dxa" w:w="100"/>
            </w:tcMar>
          </w:tcPr>
          <w:p>
            <w:r>
              <w:rPr>
                <w:b w:val="false"/>
                <w:bCs w:val="false"/>
              </w:rPr>
              <w:t xml:space="preserve">REF</w:t>
            </w:r>
          </w:p>
        </w:tc>
        <w:tc>
          <w:tcPr>
            <w:tcW w:type="dxa" w:w="4200"/>
            <w:shd w:fill="EDEDED" w:val="clear"/>
            <w:tcMar>
              <w:top w:type="dxa" w:w="80"/>
              <w:left w:type="dxa" w:w="100"/>
              <w:bottom w:type="dxa" w:w="80"/>
              <w:right w:type="dxa" w:w="100"/>
            </w:tcMar>
          </w:tcPr>
          <w:p>
            <w:r>
              <w:rPr>
                <w:b w:val="false"/>
                <w:bCs w:val="false"/>
              </w:rPr>
              <w:t xml:space="preserve">gobernador dinámico nativo (ondemand/schedutil), sin control manual</w:t>
            </w:r>
          </w:p>
        </w:tc>
        <w:tc>
          <w:tcPr>
            <w:tcW w:type="dxa" w:w="3700"/>
            <w:shd w:fill="EDEDED" w:val="clear"/>
            <w:tcMar>
              <w:top w:type="dxa" w:w="80"/>
              <w:left w:type="dxa" w:w="100"/>
              <w:bottom w:type="dxa" w:w="80"/>
              <w:right w:type="dxa" w:w="100"/>
            </w:tcMar>
          </w:tcPr>
          <w:p>
            <w:r>
              <w:rPr>
                <w:b w:val="false"/>
                <w:bCs w:val="false"/>
              </w:rPr>
              <w:t xml:space="preserve">Referencia de comparación; no se usa para entrenar.</w:t>
            </w:r>
          </w:p>
        </w:tc>
      </w:tr>
    </w:tbl>
    <w:p>
      <w:pPr>
        <w:spacing w:after="160"/>
      </w:pPr>
    </w:p>
    <w:p>
      <w:pPr>
        <w:spacing w:after="160" w:line="300"/>
      </w:pPr>
      <w:r>
        <w:t xml:space="preserve">Los valores exactos de f_min/f_max y los pasos intermedios reales dependen de las P-states que exponga el hardware asignado (ver 12.3): no todos los procesadores permiten fijar cualquier frecuencia arbitraria con el governor userspace; algunos solo aceptan un subconjunto discreto de frecuencias soportadas por firmware. El preflight (sección 6) debe leer ese subconjunto real desde scaling_available_frequencies (o equivalente) y adaptar F1–F3 al valor discreto más cercano, dejando registrada la frecuencia efectivamente aplicada, no solo la solicitada.</w:t>
      </w:r>
    </w:p>
    <w:p>
      <w:pPr>
        <w:pStyle w:val="Heading2"/>
      </w:pPr>
      <w:r>
        <w:t xml:space="preserve">3.3 Repeticiones y tamaño de muestra</w:t>
      </w:r>
    </w:p>
    <w:p>
      <w:pPr>
        <w:spacing w:after="160" w:line="300"/>
      </w:pPr>
      <w:r>
        <w:t xml:space="preserve">Se proponen al menos 10 repeticiones por combinación (kernel × estado de frecuencia) para estimar variabilidad intra-condición y descartar corridas atípicas sin perder la condición completa. El número de ventanas temporales dentro de cada repetición depende de --iterations y --interval-ns; se debe apuntar a un mínimo de aproximadamente 50 ventanas válidas por repetición para que el post-procesamiento por deltas tenga suficientes filas utilizables, recordando que la primera muestra de cada repetición no genera delta válido.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100"/>
      </w:tblGrid>
      <w:tr>
        <w:trPr>
          <w:tblHeader/>
        </w:trPr>
        <w:tc>
          <w:tcPr>
            <w:tcW w:type="dxa" w:w="2600"/>
            <w:shd w:fill="1F3864" w:val="clear"/>
            <w:tcMar>
              <w:top w:type="dxa" w:w="80"/>
              <w:left w:type="dxa" w:w="100"/>
              <w:bottom w:type="dxa" w:w="80"/>
              <w:right w:type="dxa" w:w="100"/>
            </w:tcMar>
          </w:tcPr>
          <w:p>
            <w:r>
              <w:rPr>
                <w:b/>
                <w:bCs/>
                <w:color w:val="FFFFFF"/>
              </w:rPr>
              <w:t xml:space="preserve">Parámetro</w:t>
            </w:r>
          </w:p>
        </w:tc>
        <w:tc>
          <w:tcPr>
            <w:tcW w:type="dxa" w:w="2900"/>
            <w:shd w:fill="1F3864" w:val="clear"/>
            <w:tcMar>
              <w:top w:type="dxa" w:w="80"/>
              <w:left w:type="dxa" w:w="100"/>
              <w:bottom w:type="dxa" w:w="80"/>
              <w:right w:type="dxa" w:w="100"/>
            </w:tcMar>
          </w:tcPr>
          <w:p>
            <w:r>
              <w:rPr>
                <w:b/>
                <w:bCs/>
                <w:color w:val="FFFFFF"/>
              </w:rPr>
              <w:t xml:space="preserve">Valor propuesto inicial</w:t>
            </w:r>
          </w:p>
        </w:tc>
        <w:tc>
          <w:tcPr>
            <w:tcW w:type="dxa" w:w="4100"/>
            <w:shd w:fill="1F3864" w:val="clear"/>
            <w:tcMar>
              <w:top w:type="dxa" w:w="80"/>
              <w:left w:type="dxa" w:w="100"/>
              <w:bottom w:type="dxa" w:w="80"/>
              <w:right w:type="dxa" w:w="100"/>
            </w:tcMar>
          </w:tcPr>
          <w:p>
            <w:r>
              <w:rPr>
                <w:b/>
                <w:bCs/>
                <w:color w:val="FFFFFF"/>
              </w:rPr>
              <w:t xml:space="preserve">Justificación</w:t>
            </w:r>
          </w:p>
        </w:tc>
      </w:tr>
      <w:tr>
        <w:tc>
          <w:tcPr>
            <w:tcW w:type="dxa" w:w="2600"/>
            <w:tcMar>
              <w:top w:type="dxa" w:w="80"/>
              <w:left w:type="dxa" w:w="100"/>
              <w:bottom w:type="dxa" w:w="80"/>
              <w:right w:type="dxa" w:w="100"/>
            </w:tcMar>
          </w:tcPr>
          <w:p>
            <w:r>
              <w:rPr>
                <w:b w:val="false"/>
                <w:bCs w:val="false"/>
              </w:rPr>
              <w:t xml:space="preserve">Repeticiones por combinación</w:t>
            </w:r>
          </w:p>
        </w:tc>
        <w:tc>
          <w:tcPr>
            <w:tcW w:type="dxa" w:w="2900"/>
            <w:tcMar>
              <w:top w:type="dxa" w:w="80"/>
              <w:left w:type="dxa" w:w="100"/>
              <w:bottom w:type="dxa" w:w="80"/>
              <w:right w:type="dxa" w:w="100"/>
            </w:tcMar>
          </w:tcPr>
          <w:p>
            <w:r>
              <w:rPr>
                <w:b w:val="false"/>
                <w:bCs w:val="false"/>
              </w:rPr>
              <w:t xml:space="preserve">10</w:t>
            </w:r>
          </w:p>
        </w:tc>
        <w:tc>
          <w:tcPr>
            <w:tcW w:type="dxa" w:w="4100"/>
            <w:tcMar>
              <w:top w:type="dxa" w:w="80"/>
              <w:left w:type="dxa" w:w="100"/>
              <w:bottom w:type="dxa" w:w="80"/>
              <w:right w:type="dxa" w:w="100"/>
            </w:tcMar>
          </w:tcPr>
          <w:p>
            <w:r>
              <w:rPr>
                <w:b w:val="false"/>
                <w:bCs w:val="false"/>
              </w:rPr>
              <w:t xml:space="preserve">Permite detectar y descartar outliers sin perder la condición.</w:t>
            </w:r>
          </w:p>
        </w:tc>
      </w:tr>
      <w:tr>
        <w:tc>
          <w:tcPr>
            <w:tcW w:type="dxa" w:w="2600"/>
            <w:shd w:fill="EDEDED" w:val="clear"/>
            <w:tcMar>
              <w:top w:type="dxa" w:w="80"/>
              <w:left w:type="dxa" w:w="100"/>
              <w:bottom w:type="dxa" w:w="80"/>
              <w:right w:type="dxa" w:w="100"/>
            </w:tcMar>
          </w:tcPr>
          <w:p>
            <w:r>
              <w:rPr>
                <w:b w:val="false"/>
                <w:bCs w:val="false"/>
              </w:rPr>
              <w:t xml:space="preserve">Warmup (iteraciones no medidas)</w:t>
            </w:r>
          </w:p>
        </w:tc>
        <w:tc>
          <w:tcPr>
            <w:tcW w:type="dxa" w:w="2900"/>
            <w:shd w:fill="EDEDED" w:val="clear"/>
            <w:tcMar>
              <w:top w:type="dxa" w:w="80"/>
              <w:left w:type="dxa" w:w="100"/>
              <w:bottom w:type="dxa" w:w="80"/>
              <w:right w:type="dxa" w:w="100"/>
            </w:tcMar>
          </w:tcPr>
          <w:p>
            <w:r>
              <w:rPr>
                <w:b w:val="false"/>
                <w:bCs w:val="false"/>
              </w:rPr>
              <w:t xml:space="preserve">≥ 2, adaptado a que el workload alcance estado estable</w:t>
            </w:r>
          </w:p>
        </w:tc>
        <w:tc>
          <w:tcPr>
            <w:tcW w:type="dxa" w:w="4100"/>
            <w:shd w:fill="EDEDED" w:val="clear"/>
            <w:tcMar>
              <w:top w:type="dxa" w:w="80"/>
              <w:left w:type="dxa" w:w="100"/>
              <w:bottom w:type="dxa" w:w="80"/>
              <w:right w:type="dxa" w:w="100"/>
            </w:tcMar>
          </w:tcPr>
          <w:p>
            <w:r>
              <w:rPr>
                <w:b w:val="false"/>
                <w:bCs w:val="false"/>
              </w:rPr>
              <w:t xml:space="preserve">Evita capturar el transitorio de arranque de hilos/cachés frías.</w:t>
            </w:r>
          </w:p>
        </w:tc>
      </w:tr>
      <w:tr>
        <w:tc>
          <w:tcPr>
            <w:tcW w:type="dxa" w:w="2600"/>
            <w:tcMar>
              <w:top w:type="dxa" w:w="80"/>
              <w:left w:type="dxa" w:w="100"/>
              <w:bottom w:type="dxa" w:w="80"/>
              <w:right w:type="dxa" w:w="100"/>
            </w:tcMar>
          </w:tcPr>
          <w:p>
            <w:r>
              <w:rPr>
                <w:b w:val="false"/>
                <w:bCs w:val="false"/>
              </w:rPr>
              <w:t xml:space="preserve">Iteraciones medidas por repetición</w:t>
            </w:r>
          </w:p>
        </w:tc>
        <w:tc>
          <w:tcPr>
            <w:tcW w:type="dxa" w:w="2900"/>
            <w:tcMar>
              <w:top w:type="dxa" w:w="80"/>
              <w:left w:type="dxa" w:w="100"/>
              <w:bottom w:type="dxa" w:w="80"/>
              <w:right w:type="dxa" w:w="100"/>
            </w:tcMar>
          </w:tcPr>
          <w:p>
            <w:r>
              <w:rPr>
                <w:b w:val="false"/>
                <w:bCs w:val="false"/>
              </w:rPr>
              <w:t xml:space="preserve">suficientes para ≥ 50 ventanas de muestreo</w:t>
            </w:r>
          </w:p>
        </w:tc>
        <w:tc>
          <w:tcPr>
            <w:tcW w:type="dxa" w:w="4100"/>
            <w:tcMar>
              <w:top w:type="dxa" w:w="80"/>
              <w:left w:type="dxa" w:w="100"/>
              <w:bottom w:type="dxa" w:w="80"/>
              <w:right w:type="dxa" w:w="100"/>
            </w:tcMar>
          </w:tcPr>
          <w:p>
            <w:r>
              <w:rPr>
                <w:b w:val="false"/>
                <w:bCs w:val="false"/>
              </w:rPr>
              <w:t xml:space="preserve">Suficientes filas por repetición tras aplicar deltas.</w:t>
            </w:r>
          </w:p>
        </w:tc>
      </w:tr>
      <w:tr>
        <w:tc>
          <w:tcPr>
            <w:tcW w:type="dxa" w:w="2600"/>
            <w:shd w:fill="EDEDED" w:val="clear"/>
            <w:tcMar>
              <w:top w:type="dxa" w:w="80"/>
              <w:left w:type="dxa" w:w="100"/>
              <w:bottom w:type="dxa" w:w="80"/>
              <w:right w:type="dxa" w:w="100"/>
            </w:tcMar>
          </w:tcPr>
          <w:p>
            <w:r>
              <w:rPr>
                <w:b w:val="false"/>
                <w:bCs w:val="false"/>
              </w:rPr>
              <w:t xml:space="preserve">Intervalo de muestreo (--interval-ns)</w:t>
            </w:r>
          </w:p>
        </w:tc>
        <w:tc>
          <w:tcPr>
            <w:tcW w:type="dxa" w:w="2900"/>
            <w:shd w:fill="EDEDED" w:val="clear"/>
            <w:tcMar>
              <w:top w:type="dxa" w:w="80"/>
              <w:left w:type="dxa" w:w="100"/>
              <w:bottom w:type="dxa" w:w="80"/>
              <w:right w:type="dxa" w:w="100"/>
            </w:tcMar>
          </w:tcPr>
          <w:p>
            <w:r>
              <w:rPr>
                <w:b w:val="false"/>
                <w:bCs w:val="false"/>
              </w:rPr>
              <w:t xml:space="preserve">1 ms como punto de partida; validar overhead real</w:t>
            </w:r>
          </w:p>
        </w:tc>
        <w:tc>
          <w:tcPr>
            <w:tcW w:type="dxa" w:w="4100"/>
            <w:shd w:fill="EDEDED" w:val="clear"/>
            <w:tcMar>
              <w:top w:type="dxa" w:w="80"/>
              <w:left w:type="dxa" w:w="100"/>
              <w:bottom w:type="dxa" w:w="80"/>
              <w:right w:type="dxa" w:w="100"/>
            </w:tcMar>
          </w:tcPr>
          <w:p>
            <w:r>
              <w:rPr>
                <w:b w:val="false"/>
                <w:bCs w:val="false"/>
              </w:rPr>
              <w:t xml:space="preserve">Balance entre resolución temporal y sobrecarga del propio collector.</w:t>
            </w:r>
          </w:p>
        </w:tc>
      </w:tr>
      <w:tr>
        <w:tc>
          <w:tcPr>
            <w:tcW w:type="dxa" w:w="2600"/>
            <w:tcMar>
              <w:top w:type="dxa" w:w="80"/>
              <w:left w:type="dxa" w:w="100"/>
              <w:bottom w:type="dxa" w:w="80"/>
              <w:right w:type="dxa" w:w="100"/>
            </w:tcMar>
          </w:tcPr>
          <w:p>
            <w:r>
              <w:rPr>
                <w:b w:val="false"/>
                <w:bCs w:val="false"/>
              </w:rPr>
              <w:t xml:space="preserve">Orden de ejecución dentro de la campaña</w:t>
            </w:r>
          </w:p>
        </w:tc>
        <w:tc>
          <w:tcPr>
            <w:tcW w:type="dxa" w:w="2900"/>
            <w:tcMar>
              <w:top w:type="dxa" w:w="80"/>
              <w:left w:type="dxa" w:w="100"/>
              <w:bottom w:type="dxa" w:w="80"/>
              <w:right w:type="dxa" w:w="100"/>
            </w:tcMar>
          </w:tcPr>
          <w:p>
            <w:r>
              <w:rPr>
                <w:b w:val="false"/>
                <w:bCs w:val="false"/>
              </w:rPr>
              <w:t xml:space="preserve">aleatorizado por combinación, no bloque por bloque</w:t>
            </w:r>
          </w:p>
        </w:tc>
        <w:tc>
          <w:tcPr>
            <w:tcW w:type="dxa" w:w="4100"/>
            <w:tcMar>
              <w:top w:type="dxa" w:w="80"/>
              <w:left w:type="dxa" w:w="100"/>
              <w:bottom w:type="dxa" w:w="80"/>
              <w:right w:type="dxa" w:w="100"/>
            </w:tcMar>
          </w:tcPr>
          <w:p>
            <w:r>
              <w:rPr>
                <w:b w:val="false"/>
                <w:bCs w:val="false"/>
              </w:rPr>
              <w:t xml:space="preserve">Evita confundir deriva térmica/temporal con el efecto del kernel o la frecuencia (ver 5.5).</w:t>
            </w:r>
          </w:p>
        </w:tc>
      </w:tr>
    </w:tbl>
    <w:p>
      <w:pPr>
        <w:spacing w:after="160"/>
      </w:pPr>
    </w:p>
    <w:p>
      <w:pPr>
        <w:spacing w:after="200" w:before="60"/>
      </w:pPr>
      <w:r>
        <w:rPr>
          <w:b/>
          <w:bCs/>
          <w:i/>
          <w:iCs/>
          <w:color w:val="666666"/>
        </w:rPr>
        <w:t xml:space="preserve">Nota: </w:t>
      </w:r>
      <w:r>
        <w:rPr>
          <w:i/>
          <w:iCs/>
          <w:color w:val="666666"/>
        </w:rPr>
        <w:t xml:space="preserve">Estos valores son un punto de partida, no un número cerrado. Deben ajustarse tras la campaña piloto (sección 7.1) en función del overhead medido, el jitter observado y el presupuesto real de hora-núcleo disponible (5.000 horas-núcleo ≈ 156 horas reales según el presupuesto del plan de trabajo de grado).</w:t>
      </w:r>
    </w:p>
    <w:p>
      <w:pPr>
        <w:pStyle w:val="Heading2"/>
      </w:pPr>
      <w:r>
        <w:t xml:space="preserve">3.4 Tamaño total estimado de la campaña</w:t>
      </w:r>
    </w:p>
    <w:p>
      <w:pPr>
        <w:spacing w:after="160" w:line="300"/>
      </w:pPr>
      <w:r>
        <w:t xml:space="preserve">Con 4 kernels × 6 configuraciones de frecuencia (5 fijas + referencia dinámica) × 10 repeticiones se obtienen 240 corridas de medición, más 240 corridas baseline según el patrón actual del launcher (baseline/telemetry por repetición). Antes de ejecutar la campaña completa en el nodo real, se debe correr una campaña piloto reducida (1 kernel × 2 configuraciones × 3 repeticiones) para validar el protocolo completo de punta a punta y medir el tiempo real por corrida, de modo que el tiempo total de campaña se calcule con datos empíricos y no solo estimados.</w:t>
      </w:r>
    </w:p>
    <w:p>
      <w:pPr>
        <w:pStyle w:val="Heading1"/>
      </w:pPr>
      <w:r>
        <w:t xml:space="preserve">4. Protocolo de seguridad en el nodo HPC compartido</w:t>
      </w:r>
    </w:p>
    <w:p>
      <w:pPr>
        <w:spacing w:after="160" w:line="300"/>
      </w:pPr>
      <w:r>
        <w:t xml:space="preserve">Esta sección es la que garantiza que "empezar a tomar muestras con total seguridad" sea literal: ningún paso de la campaña debe poder degradar el servicio para otros usuarios del clúster ni dejar el nodo en un estado distinto al que tenía antes de la campaña.</w:t>
      </w:r>
    </w:p>
    <w:p>
      <w:pPr>
        <w:pStyle w:val="Heading2"/>
      </w:pPr>
      <w:r>
        <w:t xml:space="preserve">4.1 Delimitación explícita de recursos</w:t>
      </w:r>
    </w:p>
    <w:p>
      <w:pPr>
        <w:pStyle w:val="ListParagraph"/>
        <w:numPr>
          <w:ilvl w:val="0"/>
          <w:numId w:val="1"/>
        </w:numPr>
        <w:spacing w:after="80" w:line="280"/>
      </w:pPr>
      <w:r>
        <w:t xml:space="preserve">Confirmar por escrito, con el administrador del SC3 o el semillero, qué núcleos, qué cgroup delegado y, si aplica, qué GPU están asignados exclusivamente a la campaña durante la ventana de ejecución.</w:t>
      </w:r>
    </w:p>
    <w:p>
      <w:pPr>
        <w:pStyle w:val="ListParagraph"/>
        <w:numPr>
          <w:ilvl w:val="0"/>
          <w:numId w:val="1"/>
        </w:numPr>
        <w:spacing w:after="80" w:line="280"/>
      </w:pPr>
      <w:r>
        <w:t xml:space="preserve">Verificar que el cgroup delegado es escribible por el usuario de la campaña y que cgroup.procs está vacío antes de iniciar cualquier corrida: perf por cgroup exige un cgroup limpio para no mezclar telemetría de procesos ajenos.</w:t>
      </w:r>
    </w:p>
    <w:p>
      <w:pPr>
        <w:pStyle w:val="ListParagraph"/>
        <w:numPr>
          <w:ilvl w:val="0"/>
          <w:numId w:val="1"/>
        </w:numPr>
        <w:spacing w:after="80" w:line="280"/>
      </w:pPr>
      <w:r>
        <w:t xml:space="preserve">No ejecutar workloads de medición fuera del conjunto de CPUs confirmado como propio, aunque el nodo tenga núcleos libres en ese momento: un núcleo "libre" ahora puede ser asignado a otro job durante la corrida.</w:t>
      </w:r>
    </w:p>
    <w:p>
      <w:pPr>
        <w:pStyle w:val="ListParagraph"/>
        <w:numPr>
          <w:ilvl w:val="0"/>
          <w:numId w:val="1"/>
        </w:numPr>
        <w:spacing w:after="80" w:line="280"/>
      </w:pPr>
      <w:r>
        <w:t xml:space="preserve">Si el clúster usa un gestor de colas (SLURM u otro), solicitar la reserva mediante ese gestor en lugar de asumir exclusividad manual (ver 12.2).</w:t>
      </w:r>
    </w:p>
    <w:p>
      <w:pPr>
        <w:pStyle w:val="Heading2"/>
      </w:pPr>
      <w:r>
        <w:t xml:space="preserve">4.2 Control de frecuencia sin comprometer el nodo</w:t>
      </w:r>
    </w:p>
    <w:p>
      <w:pPr>
        <w:pStyle w:val="ListParagraph"/>
        <w:numPr>
          <w:ilvl w:val="0"/>
          <w:numId w:val="1"/>
        </w:numPr>
        <w:spacing w:after="80" w:line="280"/>
      </w:pPr>
      <w:r>
        <w:t xml:space="preserve">El governor userspace, si se usa, debe fijarse únicamente sobre los cores delegados a la campaña, nunca a nivel de todos los cores del nodo.</w:t>
      </w:r>
    </w:p>
    <w:p>
      <w:pPr>
        <w:pStyle w:val="ListParagraph"/>
        <w:numPr>
          <w:ilvl w:val="0"/>
          <w:numId w:val="1"/>
        </w:numPr>
        <w:spacing w:after="80" w:line="280"/>
      </w:pPr>
      <w:r>
        <w:t xml:space="preserve">Antes de cada corrida se debe leer y guardar el governor/frecuencia original de esos cores; al finalizar la corrida, la campaña, o ante fallo/interrupción, se debe restaurar ese estado original de forma automática, no manual.</w:t>
      </w:r>
    </w:p>
    <w:p>
      <w:pPr>
        <w:pStyle w:val="ListParagraph"/>
        <w:numPr>
          <w:ilvl w:val="0"/>
          <w:numId w:val="1"/>
        </w:numPr>
        <w:spacing w:after="80" w:line="280"/>
      </w:pPr>
      <w:r>
        <w:t xml:space="preserve">Debe existir una rutina de restauración de emergencia, ejecutable en cualquier momento mediante una señal capturada por el orquestador, que devuelva el governor original incluso si la corrida se interrumpe a mitad de camino.</w:t>
      </w:r>
    </w:p>
    <w:p>
      <w:pPr>
        <w:pStyle w:val="ListParagraph"/>
        <w:numPr>
          <w:ilvl w:val="0"/>
          <w:numId w:val="1"/>
        </w:numPr>
        <w:spacing w:after="80" w:line="280"/>
      </w:pPr>
      <w:r>
        <w:t xml:space="preserve">Si no se dispone de permisos para escribir en scaling_governor / scaling_setspeed en los cores asignados, no se debe intentar una escalada de privilegios ad-hoc en un nodo compartido: se debe formalizar la solicitud con el administrador del clúster antes de la campaña (ver 12.3).</w:t>
      </w:r>
    </w:p>
    <w:p>
      <w:pPr>
        <w:pStyle w:val="Heading2"/>
      </w:pPr>
      <w:r>
        <w:t xml:space="preserve">4.3 Convivencia con otros procesos y usuarios</w:t>
      </w:r>
    </w:p>
    <w:p>
      <w:pPr>
        <w:pStyle w:val="ListParagraph"/>
        <w:numPr>
          <w:ilvl w:val="0"/>
          <w:numId w:val="1"/>
        </w:numPr>
        <w:spacing w:after="80" w:line="280"/>
      </w:pPr>
      <w:r>
        <w:t xml:space="preserve">Verificar, antes de cada corrida, que no hay procesos ajenos con carga significativa en los cores delegados, usando únicamente herramientas de solo lectura (p. ej. check_node_readiness.py); nunca acciones que afecten a procesos de otros usuarios.</w:t>
      </w:r>
    </w:p>
    <w:p>
      <w:pPr>
        <w:pStyle w:val="ListParagraph"/>
        <w:numPr>
          <w:ilvl w:val="0"/>
          <w:numId w:val="1"/>
        </w:numPr>
        <w:spacing w:after="80" w:line="280"/>
      </w:pPr>
      <w:r>
        <w:t xml:space="preserve">No usar nice/renice, taskset ni cgroups para desplazar procesos de otros usuarios ni para "liberar" núcleos ocupados.</w:t>
      </w:r>
    </w:p>
    <w:p>
      <w:pPr>
        <w:pStyle w:val="ListParagraph"/>
        <w:numPr>
          <w:ilvl w:val="0"/>
          <w:numId w:val="1"/>
        </w:numPr>
        <w:spacing w:after="80" w:line="280"/>
      </w:pPr>
      <w:r>
        <w:t xml:space="preserve">Anunciar en el canal del semillero la ventana horaria de la campaña, especialmente si se van a fijar frecuencias bajas (F3/F4), para que no se interprete como una degradación general del nodo.</w:t>
      </w:r>
    </w:p>
    <w:p>
      <w:pPr>
        <w:pStyle w:val="ListParagraph"/>
        <w:numPr>
          <w:ilvl w:val="0"/>
          <w:numId w:val="1"/>
        </w:numPr>
        <w:spacing w:after="80" w:line="280"/>
      </w:pPr>
      <w:r>
        <w:t xml:space="preserve">Un límite de potencia (RAPL power cap), si se explora en el futuro, nunca debe aplicarse en modo global del paquete si ese paquete es compartido con procesos fuera del cgroup delegado.</w:t>
      </w:r>
    </w:p>
    <w:p>
      <w:pPr>
        <w:pStyle w:val="Heading2"/>
      </w:pPr>
      <w:r>
        <w:t xml:space="preserve">4.4 Límites temporales y de recursos</w:t>
      </w:r>
    </w:p>
    <w:p>
      <w:pPr>
        <w:pStyle w:val="ListParagraph"/>
        <w:numPr>
          <w:ilvl w:val="0"/>
          <w:numId w:val="1"/>
        </w:numPr>
        <w:spacing w:after="80" w:line="280"/>
      </w:pPr>
      <w:r>
        <w:t xml:space="preserve">Cada corrida debe tener timeout de fase (arranque del workload, señal ready, ejecución, cierre) para evitar que un colgado consuma la ventana reservada del nodo o deje procesos huérfanos.</w:t>
      </w:r>
    </w:p>
    <w:p>
      <w:pPr>
        <w:pStyle w:val="ListParagraph"/>
        <w:numPr>
          <w:ilvl w:val="0"/>
          <w:numId w:val="1"/>
        </w:numPr>
        <w:spacing w:after="80" w:line="280"/>
      </w:pPr>
      <w:r>
        <w:t xml:space="preserve">El orquestador debe verificar, al final de cada corrida, que no quedaron procesos hijos vivos (workload, collector) antes de iniciar la siguiente combinación.</w:t>
      </w:r>
    </w:p>
    <w:p>
      <w:pPr>
        <w:pStyle w:val="ListParagraph"/>
        <w:numPr>
          <w:ilvl w:val="0"/>
          <w:numId w:val="1"/>
        </w:numPr>
        <w:spacing w:after="80" w:line="280"/>
      </w:pPr>
      <w:r>
        <w:t xml:space="preserve">Se debe llevar contabilidad del consumo real de hora-núcleo de la campaña piloto para proyectar el consumo de la campaña completa contra el presupuesto disponible, y detener la campaña si se proyecta un excedente antes de agotar el cupo sin haberlo advertido.</w:t>
      </w:r>
    </w:p>
    <w:p>
      <w:pPr>
        <w:pStyle w:val="Heading2"/>
      </w:pPr>
      <w:r>
        <w:t xml:space="preserve">4.5 Checklist de seguridad previo a iniciar cualquier campaña</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700"/>
      </w:tblGrid>
      <w:tr>
        <w:trPr>
          <w:tblHeader/>
        </w:trPr>
        <w:tc>
          <w:tcPr>
            <w:tcW w:type="dxa" w:w="500"/>
            <w:shd w:fill="1F3864" w:val="clear"/>
            <w:tcMar>
              <w:top w:type="dxa" w:w="80"/>
              <w:left w:type="dxa" w:w="100"/>
              <w:bottom w:type="dxa" w:w="80"/>
              <w:right w:type="dxa" w:w="100"/>
            </w:tcMar>
          </w:tcPr>
          <w:p>
            <w:r>
              <w:rPr>
                <w:b/>
                <w:bCs/>
                <w:color w:val="FFFFFF"/>
              </w:rPr>
              <w:t xml:space="preserve">#</w:t>
            </w:r>
          </w:p>
        </w:tc>
        <w:tc>
          <w:tcPr>
            <w:tcW w:type="dxa" w:w="5200"/>
            <w:shd w:fill="1F3864" w:val="clear"/>
            <w:tcMar>
              <w:top w:type="dxa" w:w="80"/>
              <w:left w:type="dxa" w:w="100"/>
              <w:bottom w:type="dxa" w:w="80"/>
              <w:right w:type="dxa" w:w="100"/>
            </w:tcMar>
          </w:tcPr>
          <w:p>
            <w:r>
              <w:rPr>
                <w:b/>
                <w:bCs/>
                <w:color w:val="FFFFFF"/>
              </w:rPr>
              <w:t xml:space="preserve">Verificación</w:t>
            </w:r>
          </w:p>
        </w:tc>
        <w:tc>
          <w:tcPr>
            <w:tcW w:type="dxa" w:w="1700"/>
            <w:shd w:fill="1F3864" w:val="clear"/>
            <w:tcMar>
              <w:top w:type="dxa" w:w="80"/>
              <w:left w:type="dxa" w:w="100"/>
              <w:bottom w:type="dxa" w:w="80"/>
              <w:right w:type="dxa" w:w="100"/>
            </w:tcMar>
          </w:tcPr>
          <w:p>
            <w:r>
              <w:rPr>
                <w:b/>
                <w:bCs/>
                <w:color w:val="FFFFFF"/>
              </w:rPr>
              <w:t xml:space="preserve">Bloqueante</w:t>
            </w:r>
          </w:p>
        </w:tc>
      </w:tr>
      <w:tr>
        <w:tc>
          <w:tcPr>
            <w:tcW w:type="dxa" w:w="500"/>
            <w:tcMar>
              <w:top w:type="dxa" w:w="80"/>
              <w:left w:type="dxa" w:w="100"/>
              <w:bottom w:type="dxa" w:w="80"/>
              <w:right w:type="dxa" w:w="100"/>
            </w:tcMar>
          </w:tcPr>
          <w:p>
            <w:r>
              <w:rPr>
                <w:b w:val="false"/>
                <w:bCs w:val="false"/>
              </w:rPr>
              <w:t xml:space="preserve">1</w:t>
            </w:r>
          </w:p>
        </w:tc>
        <w:tc>
          <w:tcPr>
            <w:tcW w:type="dxa" w:w="5200"/>
            <w:tcMar>
              <w:top w:type="dxa" w:w="80"/>
              <w:left w:type="dxa" w:w="100"/>
              <w:bottom w:type="dxa" w:w="80"/>
              <w:right w:type="dxa" w:w="100"/>
            </w:tcMar>
          </w:tcPr>
          <w:p>
            <w:r>
              <w:rPr>
                <w:b w:val="false"/>
                <w:bCs w:val="false"/>
              </w:rPr>
              <w:t xml:space="preserve">Recursos (cores, cgroup, GPU) confirmados por escrito como delegados a la campaña.</w:t>
            </w:r>
          </w:p>
        </w:tc>
        <w:tc>
          <w:tcPr>
            <w:tcW w:type="dxa" w:w="1700"/>
            <w:tcMar>
              <w:top w:type="dxa" w:w="80"/>
              <w:left w:type="dxa" w:w="100"/>
              <w:bottom w:type="dxa" w:w="80"/>
              <w:right w:type="dxa" w:w="100"/>
            </w:tcMar>
          </w:tcPr>
          <w:p>
            <w:r>
              <w:rPr>
                <w:b w:val="false"/>
                <w:bCs w:val="false"/>
              </w:rPr>
              <w:t xml:space="preserve">Sí</w:t>
            </w:r>
          </w:p>
        </w:tc>
      </w:tr>
      <w:tr>
        <w:tc>
          <w:tcPr>
            <w:tcW w:type="dxa" w:w="500"/>
            <w:shd w:fill="EDEDED" w:val="clear"/>
            <w:tcMar>
              <w:top w:type="dxa" w:w="80"/>
              <w:left w:type="dxa" w:w="100"/>
              <w:bottom w:type="dxa" w:w="80"/>
              <w:right w:type="dxa" w:w="100"/>
            </w:tcMar>
          </w:tcPr>
          <w:p>
            <w:r>
              <w:rPr>
                <w:b w:val="false"/>
                <w:bCs w:val="false"/>
              </w:rPr>
              <w:t xml:space="preserve">2</w:t>
            </w:r>
          </w:p>
        </w:tc>
        <w:tc>
          <w:tcPr>
            <w:tcW w:type="dxa" w:w="5200"/>
            <w:shd w:fill="EDEDED" w:val="clear"/>
            <w:tcMar>
              <w:top w:type="dxa" w:w="80"/>
              <w:left w:type="dxa" w:w="100"/>
              <w:bottom w:type="dxa" w:w="80"/>
              <w:right w:type="dxa" w:w="100"/>
            </w:tcMar>
          </w:tcPr>
          <w:p>
            <w:r>
              <w:rPr>
                <w:b w:val="false"/>
                <w:bCs w:val="false"/>
              </w:rPr>
              <w:t xml:space="preserve">cgroup.procs vacío inmediatamente antes de iniciar.</w:t>
            </w:r>
          </w:p>
        </w:tc>
        <w:tc>
          <w:tcPr>
            <w:tcW w:type="dxa" w:w="1700"/>
            <w:shd w:fill="EDEDED" w:val="clear"/>
            <w:tcMar>
              <w:top w:type="dxa" w:w="80"/>
              <w:left w:type="dxa" w:w="100"/>
              <w:bottom w:type="dxa" w:w="80"/>
              <w:right w:type="dxa" w:w="100"/>
            </w:tcMar>
          </w:tcPr>
          <w:p>
            <w:r>
              <w:rPr>
                <w:b w:val="false"/>
                <w:bCs w:val="false"/>
              </w:rPr>
              <w:t xml:space="preserve">Sí</w:t>
            </w:r>
          </w:p>
        </w:tc>
      </w:tr>
      <w:tr>
        <w:tc>
          <w:tcPr>
            <w:tcW w:type="dxa" w:w="500"/>
            <w:tcMar>
              <w:top w:type="dxa" w:w="80"/>
              <w:left w:type="dxa" w:w="100"/>
              <w:bottom w:type="dxa" w:w="80"/>
              <w:right w:type="dxa" w:w="100"/>
            </w:tcMar>
          </w:tcPr>
          <w:p>
            <w:r>
              <w:rPr>
                <w:b w:val="false"/>
                <w:bCs w:val="false"/>
              </w:rPr>
              <w:t xml:space="preserve">3</w:t>
            </w:r>
          </w:p>
        </w:tc>
        <w:tc>
          <w:tcPr>
            <w:tcW w:type="dxa" w:w="5200"/>
            <w:tcMar>
              <w:top w:type="dxa" w:w="80"/>
              <w:left w:type="dxa" w:w="100"/>
              <w:bottom w:type="dxa" w:w="80"/>
              <w:right w:type="dxa" w:w="100"/>
            </w:tcMar>
          </w:tcPr>
          <w:p>
            <w:r>
              <w:rPr>
                <w:b w:val="false"/>
                <w:bCs w:val="false"/>
              </w:rPr>
              <w:t xml:space="preserve">Governor/frecuencia original de los cores delegados leído y respaldado.</w:t>
            </w:r>
          </w:p>
        </w:tc>
        <w:tc>
          <w:tcPr>
            <w:tcW w:type="dxa" w:w="1700"/>
            <w:tcMar>
              <w:top w:type="dxa" w:w="80"/>
              <w:left w:type="dxa" w:w="100"/>
              <w:bottom w:type="dxa" w:w="80"/>
              <w:right w:type="dxa" w:w="100"/>
            </w:tcMar>
          </w:tcPr>
          <w:p>
            <w:r>
              <w:rPr>
                <w:b w:val="false"/>
                <w:bCs w:val="false"/>
              </w:rPr>
              <w:t xml:space="preserve">Sí</w:t>
            </w:r>
          </w:p>
        </w:tc>
      </w:tr>
      <w:tr>
        <w:tc>
          <w:tcPr>
            <w:tcW w:type="dxa" w:w="500"/>
            <w:shd w:fill="EDEDED" w:val="clear"/>
            <w:tcMar>
              <w:top w:type="dxa" w:w="80"/>
              <w:left w:type="dxa" w:w="100"/>
              <w:bottom w:type="dxa" w:w="80"/>
              <w:right w:type="dxa" w:w="100"/>
            </w:tcMar>
          </w:tcPr>
          <w:p>
            <w:r>
              <w:rPr>
                <w:b w:val="false"/>
                <w:bCs w:val="false"/>
              </w:rPr>
              <w:t xml:space="preserve">4</w:t>
            </w:r>
          </w:p>
        </w:tc>
        <w:tc>
          <w:tcPr>
            <w:tcW w:type="dxa" w:w="5200"/>
            <w:shd w:fill="EDEDED" w:val="clear"/>
            <w:tcMar>
              <w:top w:type="dxa" w:w="80"/>
              <w:left w:type="dxa" w:w="100"/>
              <w:bottom w:type="dxa" w:w="80"/>
              <w:right w:type="dxa" w:w="100"/>
            </w:tcMar>
          </w:tcPr>
          <w:p>
            <w:r>
              <w:rPr>
                <w:b w:val="false"/>
                <w:bCs w:val="false"/>
              </w:rPr>
              <w:t xml:space="preserve">Rutina de restauración de emergencia probada (simular interrupción).</w:t>
            </w:r>
          </w:p>
        </w:tc>
        <w:tc>
          <w:tcPr>
            <w:tcW w:type="dxa" w:w="1700"/>
            <w:shd w:fill="EDEDED" w:val="clear"/>
            <w:tcMar>
              <w:top w:type="dxa" w:w="80"/>
              <w:left w:type="dxa" w:w="100"/>
              <w:bottom w:type="dxa" w:w="80"/>
              <w:right w:type="dxa" w:w="100"/>
            </w:tcMar>
          </w:tcPr>
          <w:p>
            <w:r>
              <w:rPr>
                <w:b w:val="false"/>
                <w:bCs w:val="false"/>
              </w:rPr>
              <w:t xml:space="preserve">Sí</w:t>
            </w:r>
          </w:p>
        </w:tc>
      </w:tr>
      <w:tr>
        <w:tc>
          <w:tcPr>
            <w:tcW w:type="dxa" w:w="500"/>
            <w:tcMar>
              <w:top w:type="dxa" w:w="80"/>
              <w:left w:type="dxa" w:w="100"/>
              <w:bottom w:type="dxa" w:w="80"/>
              <w:right w:type="dxa" w:w="100"/>
            </w:tcMar>
          </w:tcPr>
          <w:p>
            <w:r>
              <w:rPr>
                <w:b w:val="false"/>
                <w:bCs w:val="false"/>
              </w:rPr>
              <w:t xml:space="preserve">5</w:t>
            </w:r>
          </w:p>
        </w:tc>
        <w:tc>
          <w:tcPr>
            <w:tcW w:type="dxa" w:w="5200"/>
            <w:tcMar>
              <w:top w:type="dxa" w:w="80"/>
              <w:left w:type="dxa" w:w="100"/>
              <w:bottom w:type="dxa" w:w="80"/>
              <w:right w:type="dxa" w:w="100"/>
            </w:tcMar>
          </w:tcPr>
          <w:p>
            <w:r>
              <w:rPr>
                <w:b w:val="false"/>
                <w:bCs w:val="false"/>
              </w:rPr>
              <w:t xml:space="preserve">Sin procesos ajenos de carga significativa detectados en los cores delegados.</w:t>
            </w:r>
          </w:p>
        </w:tc>
        <w:tc>
          <w:tcPr>
            <w:tcW w:type="dxa" w:w="1700"/>
            <w:tcMar>
              <w:top w:type="dxa" w:w="80"/>
              <w:left w:type="dxa" w:w="100"/>
              <w:bottom w:type="dxa" w:w="80"/>
              <w:right w:type="dxa" w:w="100"/>
            </w:tcMar>
          </w:tcPr>
          <w:p>
            <w:r>
              <w:rPr>
                <w:b w:val="false"/>
                <w:bCs w:val="false"/>
              </w:rPr>
              <w:t xml:space="preserve">Sí</w:t>
            </w:r>
          </w:p>
        </w:tc>
      </w:tr>
      <w:tr>
        <w:tc>
          <w:tcPr>
            <w:tcW w:type="dxa" w:w="500"/>
            <w:shd w:fill="EDEDED" w:val="clear"/>
            <w:tcMar>
              <w:top w:type="dxa" w:w="80"/>
              <w:left w:type="dxa" w:w="100"/>
              <w:bottom w:type="dxa" w:w="80"/>
              <w:right w:type="dxa" w:w="100"/>
            </w:tcMar>
          </w:tcPr>
          <w:p>
            <w:r>
              <w:rPr>
                <w:b w:val="false"/>
                <w:bCs w:val="false"/>
              </w:rPr>
              <w:t xml:space="preserve">6</w:t>
            </w:r>
          </w:p>
        </w:tc>
        <w:tc>
          <w:tcPr>
            <w:tcW w:type="dxa" w:w="5200"/>
            <w:shd w:fill="EDEDED" w:val="clear"/>
            <w:tcMar>
              <w:top w:type="dxa" w:w="80"/>
              <w:left w:type="dxa" w:w="100"/>
              <w:bottom w:type="dxa" w:w="80"/>
              <w:right w:type="dxa" w:w="100"/>
            </w:tcMar>
          </w:tcPr>
          <w:p>
            <w:r>
              <w:rPr>
                <w:b w:val="false"/>
                <w:bCs w:val="false"/>
              </w:rPr>
              <w:t xml:space="preserve">Ventana horaria de la campaña comunicada al semillero.</w:t>
            </w:r>
          </w:p>
        </w:tc>
        <w:tc>
          <w:tcPr>
            <w:tcW w:type="dxa" w:w="1700"/>
            <w:shd w:fill="EDEDED" w:val="clear"/>
            <w:tcMar>
              <w:top w:type="dxa" w:w="80"/>
              <w:left w:type="dxa" w:w="100"/>
              <w:bottom w:type="dxa" w:w="80"/>
              <w:right w:type="dxa" w:w="100"/>
            </w:tcMar>
          </w:tcPr>
          <w:p>
            <w:r>
              <w:rPr>
                <w:b w:val="false"/>
                <w:bCs w:val="false"/>
              </w:rPr>
              <w:t xml:space="preserve">No, pero recomendado</w:t>
            </w:r>
          </w:p>
        </w:tc>
      </w:tr>
      <w:tr>
        <w:tc>
          <w:tcPr>
            <w:tcW w:type="dxa" w:w="500"/>
            <w:tcMar>
              <w:top w:type="dxa" w:w="80"/>
              <w:left w:type="dxa" w:w="100"/>
              <w:bottom w:type="dxa" w:w="80"/>
              <w:right w:type="dxa" w:w="100"/>
            </w:tcMar>
          </w:tcPr>
          <w:p>
            <w:r>
              <w:rPr>
                <w:b w:val="false"/>
                <w:bCs w:val="false"/>
              </w:rPr>
              <w:t xml:space="preserve">7</w:t>
            </w:r>
          </w:p>
        </w:tc>
        <w:tc>
          <w:tcPr>
            <w:tcW w:type="dxa" w:w="5200"/>
            <w:tcMar>
              <w:top w:type="dxa" w:w="80"/>
              <w:left w:type="dxa" w:w="100"/>
              <w:bottom w:type="dxa" w:w="80"/>
              <w:right w:type="dxa" w:w="100"/>
            </w:tcMar>
          </w:tcPr>
          <w:p>
            <w:r>
              <w:rPr>
                <w:b w:val="false"/>
                <w:bCs w:val="false"/>
              </w:rPr>
              <w:t xml:space="preserve">Presupuesto de hora-núcleo restante suficiente para la campaña planeada.</w:t>
            </w:r>
          </w:p>
        </w:tc>
        <w:tc>
          <w:tcPr>
            <w:tcW w:type="dxa" w:w="1700"/>
            <w:tcMar>
              <w:top w:type="dxa" w:w="80"/>
              <w:left w:type="dxa" w:w="100"/>
              <w:bottom w:type="dxa" w:w="80"/>
              <w:right w:type="dxa" w:w="100"/>
            </w:tcMar>
          </w:tcPr>
          <w:p>
            <w:r>
              <w:rPr>
                <w:b w:val="false"/>
                <w:bCs w:val="false"/>
              </w:rPr>
              <w:t xml:space="preserve">Sí</w:t>
            </w:r>
          </w:p>
        </w:tc>
      </w:tr>
      <w:tr>
        <w:tc>
          <w:tcPr>
            <w:tcW w:type="dxa" w:w="500"/>
            <w:shd w:fill="EDEDED" w:val="clear"/>
            <w:tcMar>
              <w:top w:type="dxa" w:w="80"/>
              <w:left w:type="dxa" w:w="100"/>
              <w:bottom w:type="dxa" w:w="80"/>
              <w:right w:type="dxa" w:w="100"/>
            </w:tcMar>
          </w:tcPr>
          <w:p>
            <w:r>
              <w:rPr>
                <w:b w:val="false"/>
                <w:bCs w:val="false"/>
              </w:rPr>
              <w:t xml:space="preserve">8</w:t>
            </w:r>
          </w:p>
        </w:tc>
        <w:tc>
          <w:tcPr>
            <w:tcW w:type="dxa" w:w="5200"/>
            <w:shd w:fill="EDEDED" w:val="clear"/>
            <w:tcMar>
              <w:top w:type="dxa" w:w="80"/>
              <w:left w:type="dxa" w:w="100"/>
              <w:bottom w:type="dxa" w:w="80"/>
              <w:right w:type="dxa" w:w="100"/>
            </w:tcMar>
          </w:tcPr>
          <w:p>
            <w:r>
              <w:rPr>
                <w:b w:val="false"/>
                <w:bCs w:val="false"/>
              </w:rPr>
              <w:t xml:space="preserve">Timeouts configurados en el orquestador para todas las fases.</w:t>
            </w:r>
          </w:p>
        </w:tc>
        <w:tc>
          <w:tcPr>
            <w:tcW w:type="dxa" w:w="1700"/>
            <w:shd w:fill="EDEDED" w:val="clear"/>
            <w:tcMar>
              <w:top w:type="dxa" w:w="80"/>
              <w:left w:type="dxa" w:w="100"/>
              <w:bottom w:type="dxa" w:w="80"/>
              <w:right w:type="dxa" w:w="100"/>
            </w:tcMar>
          </w:tcPr>
          <w:p>
            <w:r>
              <w:rPr>
                <w:b w:val="false"/>
                <w:bCs w:val="false"/>
              </w:rPr>
              <w:t xml:space="preserve">Sí</w:t>
            </w:r>
          </w:p>
        </w:tc>
      </w:tr>
    </w:tbl>
    <w:p>
      <w:pPr>
        <w:pStyle w:val="Heading1"/>
      </w:pPr>
      <w:r>
        <w:t xml:space="preserve">5. Factores de confusión y amenazas a la calidad del dato</w:t>
      </w:r>
    </w:p>
    <w:p>
      <w:pPr>
        <w:spacing w:after="160" w:line="300"/>
      </w:pPr>
      <w:r>
        <w:t xml:space="preserve">Esta sección enumera, de forma exhaustiva, los factores que pueden hacer que una corrida técnicamente exitosa produzca datos inservibles o engañosos para el clasificador. Cada factor incluye el control concreto que debe aplicarse. La lista se organiza en cinco grupos: hardware/firmware, sistema operativo, energía, GPU y factores metodológicos.</w:t>
      </w:r>
    </w:p>
    <w:p>
      <w:pPr>
        <w:pStyle w:val="Heading2"/>
      </w:pPr>
      <w:r>
        <w:t xml:space="preserve">5.1 Hardware y firmware</w:t>
      </w:r>
    </w:p>
    <w:p>
      <w:pPr>
        <w:pStyle w:val="Heading3"/>
      </w:pPr>
      <w:r>
        <w:t xml:space="preserve">Turbo Boost / frecuencia oportunista</w:t>
      </w:r>
    </w:p>
    <w:p>
      <w:pPr>
        <w:spacing w:after="160" w:line="300"/>
      </w:pPr>
      <w:r>
        <w:t xml:space="preserve">Si el turbo o los hardware P-states (HWP) están habilitados, la frecuencia real puede diferir de la solicitada, especialmente en F0. Control: registrar la frecuencia real leída de scaling_cur_freq (o MSR equivalente) en cada ventana, no solo la nominal solicitada; si se busca frecuencia verdaderamente fija, deshabilitar turbo/HWP en los cores delegados cuando el permiso lo permita.</w:t>
      </w:r>
    </w:p>
    <w:p>
      <w:pPr>
        <w:pStyle w:val="Heading3"/>
      </w:pPr>
      <w:r>
        <w:t xml:space="preserve">Throttling térmico</w:t>
      </w:r>
    </w:p>
    <w:p>
      <w:pPr>
        <w:spacing w:after="160" w:line="300"/>
      </w:pPr>
      <w:r>
        <w:t xml:space="preserve">Una corrida larga o repetida sin pausas puede elevar la temperatura del paquete y activar throttling térmico, que reduce la frecuencia por debajo de la solicitada sin que el sistema lo reporte como error. Control: registrar temperatura del paquete (si el sensor está disponible) y verificar consistencia entre frecuencia solicitada y frecuencia observada por ventana; insertar tiempo de enfriamiento entre repeticiones si se detecta deriva.</w:t>
      </w:r>
    </w:p>
    <w:p>
      <w:pPr>
        <w:pStyle w:val="Heading3"/>
      </w:pPr>
      <w:r>
        <w:t xml:space="preserve">C-states e inactividad</w:t>
      </w:r>
    </w:p>
    <w:p>
      <w:pPr>
        <w:spacing w:after="160" w:line="300"/>
      </w:pPr>
      <w:r>
        <w:t xml:space="preserve">Las transiciones a C-states profundos durante warmup o entre iteraciones añaden latencia de reactivación no relacionada con el kernel medido. Control: mantener el workload activo durante toda la ventana medida y descartar del análisis los primeros ciclos posteriores a una fase de espera prolongada.</w:t>
      </w:r>
    </w:p>
    <w:p>
      <w:pPr>
        <w:pStyle w:val="Heading3"/>
      </w:pPr>
      <w:r>
        <w:t xml:space="preserve">Topología NUMA</w:t>
      </w:r>
    </w:p>
    <w:p>
      <w:pPr>
        <w:spacing w:after="160" w:line="300"/>
      </w:pPr>
      <w:r>
        <w:t xml:space="preserve">Si el nodo tiene múltiples dominios NUMA, la asignación de memoria e hilos fuera del nodo NUMA local del cgroup delegado añade latencia de acceso remoto que se puede confundir con comportamiento memory-bound intrínseco del kernel. Control: fijar afinidad de memoria (p. ej. numactl) al mismo nodo NUMA que los cores delegados, y registrar la topología NUMA del nodo en la metadata.</w:t>
      </w:r>
    </w:p>
    <w:p>
      <w:pPr>
        <w:pStyle w:val="Heading3"/>
      </w:pPr>
      <w:r>
        <w:t xml:space="preserve">Hyperthreading / SMT</w:t>
      </w:r>
    </w:p>
    <w:p>
      <w:pPr>
        <w:spacing w:after="160" w:line="300"/>
      </w:pPr>
      <w:r>
        <w:t xml:space="preserve">Si dos hilos lógicos del mismo core físico caen dentro del cgroup medido, los contadores de PMU y el ancho de banda efectivo se comparten de forma no lineal entre ambos, distorsionando IPC y tasa de fallos de caché. Control: decidir explícitamente si la campaña usa hilos lógicos completos o solo un hilo por core físico, y mantener esa decisión constante entre condiciones para no mezclar dos regímenes de contención distintos.</w:t>
      </w:r>
    </w:p>
    <w:p>
      <w:pPr>
        <w:pStyle w:val="Heading3"/>
      </w:pPr>
      <w:r>
        <w:t xml:space="preserve">Working set real vs. jerarquía de caché</w:t>
      </w:r>
    </w:p>
    <w:p>
      <w:pPr>
        <w:spacing w:after="160" w:line="300"/>
      </w:pPr>
      <w:r>
        <w:t xml:space="preserve">El tamaño elegido para size/N determina si un kernel realmente cae en el régimen esperado (L1/L2/L3/DRAM) en ese hardware concreto. Un tamaño mal calibrado puede hacer que stencil_2d o gemm_naive se comporten como memory-bound en un nodo con caché pequeña, invalidando la etiqueta de control. Control: calibrar tamaños por nodo real (sección 3.1) verificando LLC miss rate e IPC observados antes de fijar la matriz definitiva.</w:t>
      </w:r>
    </w:p>
    <w:p>
      <w:pPr>
        <w:pStyle w:val="Heading3"/>
      </w:pPr>
      <w:r>
        <w:t xml:space="preserve">ASLR y alineación de memoria</w:t>
      </w:r>
    </w:p>
    <w:p>
      <w:pPr>
        <w:spacing w:after="160" w:line="300"/>
      </w:pPr>
      <w:r>
        <w:t xml:space="preserve">La aleatorización de direcciones puede cambiar el alineamiento de los buffers entre repeticiones y afectar marginalmente la tasa de fallos de caché. Control: no es necesario deshabilitar ASLR, pero sí ejecutar suficientes repeticiones (3.3) para que ese ruido no se confunda con una diferencia real entre condiciones.</w:t>
      </w:r>
    </w:p>
    <w:p>
      <w:pPr>
        <w:pStyle w:val="Heading2"/>
      </w:pPr>
      <w:r>
        <w:t xml:space="preserve">5.2 Sistema operativo</w:t>
      </w:r>
    </w:p>
    <w:p>
      <w:pPr>
        <w:pStyle w:val="Heading3"/>
      </w:pPr>
      <w:r>
        <w:t xml:space="preserve">Procesos ajenos dentro del cgroup o del core delegado</w:t>
      </w:r>
    </w:p>
    <w:p>
      <w:pPr>
        <w:spacing w:after="160" w:line="300"/>
      </w:pPr>
      <w:r>
        <w:t xml:space="preserve">Cualquier proceso, propio o ajeno, que comparta los cores medidos añade ruido de contención que perf_event con PID_CGROUP no puede separar del workload objetivo. Control: verificación de cgroup limpio antes de cada corrida (4.1, 4.5) y verificación de que no hay otros procesos con afinidad a esos cores.</w:t>
      </w:r>
    </w:p>
    <w:p>
      <w:pPr>
        <w:pStyle w:val="Heading3"/>
      </w:pPr>
      <w:r>
        <w:t xml:space="preserve">Deriva de gobernador (governor drift)</w:t>
      </w:r>
    </w:p>
    <w:p>
      <w:pPr>
        <w:spacing w:after="160" w:line="300"/>
      </w:pPr>
      <w:r>
        <w:t xml:space="preserve">Si por error queda activo ondemand/schedutil durante una corrida que se cree en userspace, la frecuencia efectiva cambiará durante la ejecución sin que el kernel lo refleje como anomalía. Control: leer scaling_governor y scaling_cur_freq inmediatamente antes y después de cada corrida, no solo al inicio de la campaña; rechazar la corrida si el governor no corresponde al esperado.</w:t>
      </w:r>
    </w:p>
    <w:p>
      <w:pPr>
        <w:pStyle w:val="Heading3"/>
      </w:pPr>
      <w:r>
        <w:t xml:space="preserve">Multiplexación de contadores de PMU</w:t>
      </w:r>
    </w:p>
    <w:p>
      <w:pPr>
        <w:spacing w:after="160" w:line="300"/>
      </w:pPr>
      <w:r>
        <w:t xml:space="preserve">El número de PMCs físicos es limitado (típicamente 1–4 fijos y 4–8 genéricos). Si se solicitan más eventos de los que el hardware puede medir simultáneamente, el kernel multiplexa y estima el resto, introduciendo error. Control: usar time_enabled_ns y time_running_ns para calcular el ratio de ejecución real por ventana y rechazar ventanas con ratio por debajo de un umbral (p. ej. 0.9); mantener el número de eventos solicitados dentro de la capacidad física del hardware asignado.</w:t>
      </w:r>
    </w:p>
    <w:p>
      <w:pPr>
        <w:pStyle w:val="Heading3"/>
      </w:pPr>
      <w:r>
        <w:t xml:space="preserve">Jitter del scheduler y del propio collector</w:t>
      </w:r>
    </w:p>
    <w:p>
      <w:pPr>
        <w:spacing w:after="160" w:line="300"/>
      </w:pPr>
      <w:r>
        <w:t xml:space="preserve">El hilo productor del collector puede sufrir retrasos de planificación que rompen la cadencia de muestreo nominal (--interval-ns). Un intervalo real muy distinto del nominal distorsiona cualquier tasa calculada por ventana. Control: registrar el timestamp real de cada muestra y usar el intervalo real medido (no el nominal) al calcular deltas y tasas; fijar afinidad del hilo collector/consumidor a cores fuera del cgroup medido, como ya soporta --collector-cpu/--consumer-cpu.</w:t>
      </w:r>
    </w:p>
    <w:p>
      <w:pPr>
        <w:pStyle w:val="Heading3"/>
      </w:pPr>
      <w:r>
        <w:t xml:space="preserve">Presión sobre la ring buffer SPSC</w:t>
      </w:r>
    </w:p>
    <w:p>
      <w:pPr>
        <w:spacing w:after="160" w:line="300"/>
      </w:pPr>
      <w:r>
        <w:t xml:space="preserve">Si el buffer se llena, el comportamiento actual reintenta hasta insertar, lo que preserva la muestra pero puede romper la cadencia real de muestreo sin que se reporte como fallo. Control: contar reintentos (push_retries) y rechazar la corrida si push_retries &gt; 0, tal como ya lo identifica el estado de traspaso del repositorio.</w:t>
      </w:r>
    </w:p>
    <w:p>
      <w:pPr>
        <w:pStyle w:val="Heading3"/>
      </w:pPr>
      <w:r>
        <w:t xml:space="preserve">Carga externa del nodo fuera del cgroup</w:t>
      </w:r>
    </w:p>
    <w:p>
      <w:pPr>
        <w:spacing w:after="160" w:line="300"/>
      </w:pPr>
      <w:r>
        <w:t xml:space="preserve">Aunque el cgroup esté limpio, una carga alta en el resto del nodo puede afectar el bus de memoria compartido, el último nivel de caché compartido o el propio subsistema de energía (ver 5.3). Control: registrar una métrica de carga global del nodo (load average, utilización agregada) en la metadata de cada corrida, para poder filtrar posteriormente corridas contaminadas por carga externa alta.</w:t>
      </w:r>
    </w:p>
    <w:p>
      <w:pPr>
        <w:pStyle w:val="Heading2"/>
      </w:pPr>
      <w:r>
        <w:t xml:space="preserve">5.3 Energía</w:t>
      </w:r>
    </w:p>
    <w:p>
      <w:pPr>
        <w:pStyle w:val="Heading3"/>
      </w:pPr>
      <w:r>
        <w:t xml:space="preserve">Wrap-around de contadores RAPL</w:t>
      </w:r>
    </w:p>
    <w:p>
      <w:pPr>
        <w:spacing w:after="160" w:line="300"/>
      </w:pPr>
      <w:r>
        <w:t xml:space="preserve">energy_uj es un contador acumulativo de 32 bits en muchas plataformas; si la ventana entre lecturas es demasiado larga, el contador puede desbordarse y producir un delta negativo o absurdo. Control: usar max_energy_range_uj cuando esté disponible para corregir el wrap; si no está disponible, no asumir que el wrap es despreciable y validar que cada delta energético sea no negativo y de magnitud plausible antes de aceptarlo.</w:t>
      </w:r>
    </w:p>
    <w:p>
      <w:pPr>
        <w:pStyle w:val="Heading3"/>
      </w:pPr>
      <w:r>
        <w:t xml:space="preserve">Lecturas RAPL inválidas devueltas como cero</w:t>
      </w:r>
    </w:p>
    <w:p>
      <w:pPr>
        <w:spacing w:after="160" w:line="300"/>
      </w:pPr>
      <w:r>
        <w:t xml:space="preserve">El lector actual puede devolver 0 ante error de lectura/parseo sin señalarlo como fallo. Un cero silencioso puede interpretarse como "energía nula" en vez de "lectura fallida". Control: introducir una bandera explícita de validez por lectura y propagarla hasta la vista de features; rechazar ventanas con energía inválida en lugar de imputarlas.</w:t>
      </w:r>
    </w:p>
    <w:p>
      <w:pPr>
        <w:pStyle w:val="Heading3"/>
      </w:pPr>
      <w:r>
        <w:t xml:space="preserve">Dominio Package vs. DRAM vs. consumo total del nodo</w:t>
      </w:r>
    </w:p>
    <w:p>
      <w:pPr>
        <w:spacing w:after="160" w:line="300"/>
      </w:pPr>
      <w:r>
        <w:t xml:space="preserve">RAPL no cubre exhaustivamente el consumo del nodo (por ejemplo, no incluye fuente de poder, discos, ni siempre DRAM). Un EDP calculado solo sobre Package puede subestimar el efecto real de una decisión de frecuencia. Control: documentar explícitamente qué dominios RAPL están disponibles en el hardware asignado (12.3) y ser consistente en qué dominios se usan para todas las condiciones comparadas.</w:t>
      </w:r>
    </w:p>
    <w:p>
      <w:pPr>
        <w:pStyle w:val="Heading3"/>
      </w:pPr>
      <w:r>
        <w:t xml:space="preserve">Periodicidad de actualización del contador</w:t>
      </w:r>
    </w:p>
    <w:p>
      <w:pPr>
        <w:spacing w:after="160" w:line="300"/>
      </w:pPr>
      <w:r>
        <w:t xml:space="preserve">RAPL no se actualiza de forma perfectamente continua; muestrear más rápido que la resolución real del contador produce deltas repetidos o en escalón. Control: verificar empíricamente, durante el piloto, la resolución temporal real de energy_uj en el hardware asignado, y no fijar --interval-ns por debajo de esa resolución para las columnas de energía.</w:t>
      </w:r>
    </w:p>
    <w:p>
      <w:pPr>
        <w:pStyle w:val="Heading2"/>
      </w:pPr>
      <w:r>
        <w:t xml:space="preserve">5.4 GPU (cuando se incorpore a la ruta experimental)</w:t>
      </w:r>
    </w:p>
    <w:p>
      <w:pPr>
        <w:pStyle w:val="Heading3"/>
      </w:pPr>
      <w:r>
        <w:t xml:space="preserve">Atribución de consumo y utilización</w:t>
      </w:r>
    </w:p>
    <w:p>
      <w:pPr>
        <w:spacing w:after="160" w:line="300"/>
      </w:pPr>
      <w:r>
        <w:t xml:space="preserve">NVML reporta métricas globales del dispositivo, no atribuidas a un kernel o proceso específico. Si el GPU es compartido, no es posible aislar el consumo del propio workload sin exclusividad. Control: mantener GPU fuera de la ruta experimental principal, como ya indica el estado de traspaso, hasta contar con exclusividad confirmada del dispositivo (12.4) y un mecanismo explícito de sincronización temporal entre el lanzamiento del kernel y las muestras NVML.</w:t>
      </w:r>
    </w:p>
    <w:p>
      <w:pPr>
        <w:pStyle w:val="Heading3"/>
      </w:pPr>
      <w:r>
        <w:t xml:space="preserve">Modo persistente y estado inicial del driver</w:t>
      </w:r>
    </w:p>
    <w:p>
      <w:pPr>
        <w:spacing w:after="160" w:line="300"/>
      </w:pPr>
      <w:r>
        <w:t xml:space="preserve">Si el persistence mode de NVIDIA no está habilitado, la inicialización del driver entre corridas puede introducir latencia variable y lecturas transitorias no representativas. Control: verificar el estado de persistence mode como parte del preflight y documentarlo; no interpretarlo como parte del comportamiento del kernel.</w:t>
      </w:r>
    </w:p>
    <w:p>
      <w:pPr>
        <w:pStyle w:val="Heading3"/>
      </w:pPr>
      <w:r>
        <w:t xml:space="preserve">Procesos concurrentes en la misma GPU</w:t>
      </w:r>
    </w:p>
    <w:p>
      <w:pPr>
        <w:spacing w:after="160" w:line="300"/>
      </w:pPr>
      <w:r>
        <w:t xml:space="preserve">Cualquier otro proceso CUDA activo en la misma GPU, propio o ajeno, contamina utilización, potencia y memoria reportadas. Control: verificar con herramientas de solo lectura que la GPU está libre de otros procesos antes de medir, y rechazar la corrida si se detecta actividad ajena.</w:t>
      </w:r>
    </w:p>
    <w:p>
      <w:pPr>
        <w:pStyle w:val="Heading3"/>
      </w:pPr>
      <w:r>
        <w:t xml:space="preserve">MIG y particionamiento</w:t>
      </w:r>
    </w:p>
    <w:p>
      <w:pPr>
        <w:spacing w:after="160" w:line="300"/>
      </w:pPr>
      <w:r>
        <w:t xml:space="preserve">Si la GPU soporta Multi-Instance GPU y está particionada, cada instancia puede tener límites de reloj y memoria distintos a los del dispositivo completo. Control: confirmar y registrar si MIG está activo y sobre qué partición se mide.</w:t>
      </w:r>
    </w:p>
    <w:p>
      <w:pPr>
        <w:pStyle w:val="Heading2"/>
      </w:pPr>
      <w:r>
        <w:t xml:space="preserve">5.5 Factores metodológicos</w:t>
      </w:r>
    </w:p>
    <w:p>
      <w:pPr>
        <w:pStyle w:val="Heading3"/>
      </w:pPr>
      <w:r>
        <w:t xml:space="preserve">Orden de ejecución y deriva temporal</w:t>
      </w:r>
    </w:p>
    <w:p>
      <w:pPr>
        <w:spacing w:after="160" w:line="300"/>
      </w:pPr>
      <w:r>
        <w:t xml:space="preserve">Ejecutar todas las repeticiones de una condición seguidas de todas las de la siguiente confunde el efecto de la condición con una deriva térmica o de carga del nodo que ocurre con el paso del tiempo. Control: aleatorizar el orden de ejecución entre combinaciones dentro de la campaña (3.3), y registrar el timestamp absoluto de cada corrida para poder detectar y controlar estadísticamente por deriva temporal si aparece.</w:t>
      </w:r>
    </w:p>
    <w:p>
      <w:pPr>
        <w:pStyle w:val="Heading3"/>
      </w:pPr>
      <w:r>
        <w:t xml:space="preserve">Fuga entre baseline y telemetry</w:t>
      </w:r>
    </w:p>
    <w:p>
      <w:pPr>
        <w:spacing w:after="160" w:line="300"/>
      </w:pPr>
      <w:r>
        <w:t xml:space="preserve">Si el proceso baseline y el proceso telemetry de una misma repetición no están suficientemente separados en el tiempo o comparten estado residual (cachés calientes, frecuencia recién cambiada), el overhead medido puede subestimarse o sobreestimarse. Control: mantener la separación actual del launcher entre ambos procesos y verificar que la métrica de overhead reportada en metadata.json sea estable entre repeticiones de la misma condición.</w:t>
      </w:r>
    </w:p>
    <w:p>
      <w:pPr>
        <w:pStyle w:val="Heading3"/>
      </w:pPr>
      <w:r>
        <w:t xml:space="preserve">Etiquetado incorrecto o insuficientemente granular</w:t>
      </w:r>
    </w:p>
    <w:p>
      <w:pPr>
        <w:spacing w:after="160" w:line="300"/>
      </w:pPr>
      <w:r>
        <w:t xml:space="preserve">Etiquetar toda una repetición completa como un único régimen puede ser impreciso si el kernel tiene fases internas distintas (por ejemplo, un arranque memory-bound seguido de una fase compute-bound). Control: preferir etiquetas por ventana derivadas de métricas observadas (IPC, miss rate) como validación cruzada de la etiqueta de control por diseño, y documentar explícitamente cuándo ambas etiquetas difieren.</w:t>
      </w:r>
    </w:p>
    <w:p>
      <w:pPr>
        <w:pStyle w:val="Heading3"/>
      </w:pPr>
      <w:r>
        <w:t xml:space="preserve">Warmup insuficiente</w:t>
      </w:r>
    </w:p>
    <w:p>
      <w:pPr>
        <w:spacing w:after="160" w:line="300"/>
      </w:pPr>
      <w:r>
        <w:t xml:space="preserve">Medir antes de que el workload alcance un régimen estable de ejecución mezcla comportamiento transitorio de arranque con el régimen que se pretende caracterizar. Control: fijar warmup suficiente (3.3) y validar en el piloto que las primeras ventanas medidas ya no muestran una tendencia sistemática distinta del resto de la repetición.</w:t>
      </w:r>
    </w:p>
    <w:p>
      <w:pPr>
        <w:pStyle w:val="Heading3"/>
      </w:pPr>
      <w:r>
        <w:t xml:space="preserve">Ventanas con ratio de ejecución de PMU degradado</w:t>
      </w:r>
    </w:p>
    <w:p>
      <w:pPr>
        <w:spacing w:after="160" w:line="300"/>
      </w:pPr>
      <w:r>
        <w:t xml:space="preserve">Ver 5.2, multiplexación. Se repite aquí como recordatorio de que el rechazo por ventana, no solo por corrida completa, debe estar contemplado en el post-procesamiento.</w:t>
      </w:r>
    </w:p>
    <w:p>
      <w:pPr>
        <w:pStyle w:val="Heading3"/>
      </w:pPr>
      <w:r>
        <w:t xml:space="preserve">run_id reutilizado o directorio de salida sobrescrito</w:t>
      </w:r>
    </w:p>
    <w:p>
      <w:pPr>
        <w:spacing w:after="160" w:line="300"/>
      </w:pPr>
      <w:r>
        <w:t xml:space="preserve">Reusar un run_id sin falla explícita puede mezclar o sobrescribir datos de corridas distintas sin dejar rastro. Control: el orquestador debe fallar por defecto si el directorio de salida ya existe, salvo bandera explícita de overwrite, tal como ya lo señala el estado de traspaso.</w:t>
      </w:r>
    </w:p>
    <w:p>
      <w:pPr>
        <w:pStyle w:val="Heading1"/>
      </w:pPr>
      <w:r>
        <w:t xml:space="preserve">6. Preflight obligatorio previo a cada campaña</w:t>
      </w:r>
    </w:p>
    <w:p>
      <w:pPr>
        <w:spacing w:after="160" w:line="300"/>
      </w:pPr>
      <w:r>
        <w:t xml:space="preserve">El preflight es un conjunto de verificaciones de solo lectura que se ejecutan antes de iniciar cualquier corrida de una campaña. Extiende el propósito de hardware/check_node_readiness.py ya existente, sin modificar su naturaleza de diagnóstico read-only, y debe producir un reporte que se archive junto con la campaña.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600"/>
      </w:tblGrid>
      <w:tr>
        <w:trPr>
          <w:tblHeader/>
        </w:trPr>
        <w:tc>
          <w:tcPr>
            <w:tcW w:type="dxa" w:w="3200"/>
            <w:shd w:fill="1F3864" w:val="clear"/>
            <w:tcMar>
              <w:top w:type="dxa" w:w="80"/>
              <w:left w:type="dxa" w:w="100"/>
              <w:bottom w:type="dxa" w:w="80"/>
              <w:right w:type="dxa" w:w="100"/>
            </w:tcMar>
          </w:tcPr>
          <w:p>
            <w:r>
              <w:rPr>
                <w:b/>
                <w:bCs/>
                <w:color w:val="FFFFFF"/>
              </w:rPr>
              <w:t xml:space="preserve">Verificación</w:t>
            </w:r>
          </w:p>
        </w:tc>
        <w:tc>
          <w:tcPr>
            <w:tcW w:type="dxa" w:w="2600"/>
            <w:shd w:fill="1F3864" w:val="clear"/>
            <w:tcMar>
              <w:top w:type="dxa" w:w="80"/>
              <w:left w:type="dxa" w:w="100"/>
              <w:bottom w:type="dxa" w:w="80"/>
              <w:right w:type="dxa" w:w="100"/>
            </w:tcMar>
          </w:tcPr>
          <w:p>
            <w:r>
              <w:rPr>
                <w:b/>
                <w:bCs/>
                <w:color w:val="FFFFFF"/>
              </w:rPr>
              <w:t xml:space="preserve">Fuente</w:t>
            </w:r>
          </w:p>
        </w:tc>
        <w:tc>
          <w:tcPr>
            <w:tcW w:type="dxa" w:w="2600"/>
            <w:shd w:fill="1F3864" w:val="clear"/>
            <w:tcMar>
              <w:top w:type="dxa" w:w="80"/>
              <w:left w:type="dxa" w:w="100"/>
              <w:bottom w:type="dxa" w:w="80"/>
              <w:right w:type="dxa" w:w="100"/>
            </w:tcMar>
          </w:tcPr>
          <w:p>
            <w:r>
              <w:rPr>
                <w:b/>
                <w:bCs/>
                <w:color w:val="FFFFFF"/>
              </w:rPr>
              <w:t xml:space="preserve">Acción si falla</w:t>
            </w:r>
          </w:p>
        </w:tc>
      </w:tr>
      <w:tr>
        <w:tc>
          <w:tcPr>
            <w:tcW w:type="dxa" w:w="3200"/>
            <w:tcMar>
              <w:top w:type="dxa" w:w="80"/>
              <w:left w:type="dxa" w:w="100"/>
              <w:bottom w:type="dxa" w:w="80"/>
              <w:right w:type="dxa" w:w="100"/>
            </w:tcMar>
          </w:tcPr>
          <w:p>
            <w:r>
              <w:rPr>
                <w:b w:val="false"/>
                <w:bCs w:val="false"/>
              </w:rPr>
              <w:t xml:space="preserve">Cores delegados coinciden con lo confirmado por el administrador.</w:t>
            </w:r>
          </w:p>
        </w:tc>
        <w:tc>
          <w:tcPr>
            <w:tcW w:type="dxa" w:w="2600"/>
            <w:tcMar>
              <w:top w:type="dxa" w:w="80"/>
              <w:left w:type="dxa" w:w="100"/>
              <w:bottom w:type="dxa" w:w="80"/>
              <w:right w:type="dxa" w:w="100"/>
            </w:tcMar>
          </w:tcPr>
          <w:p>
            <w:r>
              <w:rPr>
                <w:b w:val="false"/>
                <w:bCs w:val="false"/>
              </w:rPr>
              <w:t xml:space="preserve">cgroup, afinidad</w:t>
            </w:r>
          </w:p>
        </w:tc>
        <w:tc>
          <w:tcPr>
            <w:tcW w:type="dxa" w:w="2600"/>
            <w:tcMar>
              <w:top w:type="dxa" w:w="80"/>
              <w:left w:type="dxa" w:w="100"/>
              <w:bottom w:type="dxa" w:w="80"/>
              <w:right w:type="dxa" w:w="100"/>
            </w:tcMar>
          </w:tcPr>
          <w:p>
            <w:r>
              <w:rPr>
                <w:b w:val="false"/>
                <w:bCs w:val="false"/>
              </w:rPr>
              <w:t xml:space="preserve">Abortar campaña.</w:t>
            </w:r>
          </w:p>
        </w:tc>
      </w:tr>
      <w:tr>
        <w:tc>
          <w:tcPr>
            <w:tcW w:type="dxa" w:w="3200"/>
            <w:shd w:fill="EDEDED" w:val="clear"/>
            <w:tcMar>
              <w:top w:type="dxa" w:w="80"/>
              <w:left w:type="dxa" w:w="100"/>
              <w:bottom w:type="dxa" w:w="80"/>
              <w:right w:type="dxa" w:w="100"/>
            </w:tcMar>
          </w:tcPr>
          <w:p>
            <w:r>
              <w:rPr>
                <w:b w:val="false"/>
                <w:bCs w:val="false"/>
              </w:rPr>
              <w:t xml:space="preserve">cgroup.procs vacío.</w:t>
            </w:r>
          </w:p>
        </w:tc>
        <w:tc>
          <w:tcPr>
            <w:tcW w:type="dxa" w:w="2600"/>
            <w:shd w:fill="EDEDED" w:val="clear"/>
            <w:tcMar>
              <w:top w:type="dxa" w:w="80"/>
              <w:left w:type="dxa" w:w="100"/>
              <w:bottom w:type="dxa" w:w="80"/>
              <w:right w:type="dxa" w:w="100"/>
            </w:tcMar>
          </w:tcPr>
          <w:p>
            <w:r>
              <w:rPr>
                <w:b w:val="false"/>
                <w:bCs w:val="false"/>
              </w:rPr>
              <w:t xml:space="preserve">sysfs cgroup</w:t>
            </w:r>
          </w:p>
        </w:tc>
        <w:tc>
          <w:tcPr>
            <w:tcW w:type="dxa" w:w="2600"/>
            <w:shd w:fill="EDEDED" w:val="clear"/>
            <w:tcMar>
              <w:top w:type="dxa" w:w="80"/>
              <w:left w:type="dxa" w:w="100"/>
              <w:bottom w:type="dxa" w:w="80"/>
              <w:right w:type="dxa" w:w="100"/>
            </w:tcMar>
          </w:tcPr>
          <w:p>
            <w:r>
              <w:rPr>
                <w:b w:val="false"/>
                <w:bCs w:val="false"/>
              </w:rPr>
              <w:t xml:space="preserve">Abortar hasta limpiar.</w:t>
            </w:r>
          </w:p>
        </w:tc>
      </w:tr>
      <w:tr>
        <w:tc>
          <w:tcPr>
            <w:tcW w:type="dxa" w:w="3200"/>
            <w:tcMar>
              <w:top w:type="dxa" w:w="80"/>
              <w:left w:type="dxa" w:w="100"/>
              <w:bottom w:type="dxa" w:w="80"/>
              <w:right w:type="dxa" w:w="100"/>
            </w:tcMar>
          </w:tcPr>
          <w:p>
            <w:r>
              <w:rPr>
                <w:b w:val="false"/>
                <w:bCs w:val="false"/>
              </w:rPr>
              <w:t xml:space="preserve">Governor actual y frecuencias disponibles por core delegado.</w:t>
            </w:r>
          </w:p>
        </w:tc>
        <w:tc>
          <w:tcPr>
            <w:tcW w:type="dxa" w:w="2600"/>
            <w:tcMar>
              <w:top w:type="dxa" w:w="80"/>
              <w:left w:type="dxa" w:w="100"/>
              <w:bottom w:type="dxa" w:w="80"/>
              <w:right w:type="dxa" w:w="100"/>
            </w:tcMar>
          </w:tcPr>
          <w:p>
            <w:r>
              <w:rPr>
                <w:b w:val="false"/>
                <w:bCs w:val="false"/>
              </w:rPr>
              <w:t xml:space="preserve">scaling_governor, scaling_available_frequencies</w:t>
            </w:r>
          </w:p>
        </w:tc>
        <w:tc>
          <w:tcPr>
            <w:tcW w:type="dxa" w:w="2600"/>
            <w:tcMar>
              <w:top w:type="dxa" w:w="80"/>
              <w:left w:type="dxa" w:w="100"/>
              <w:bottom w:type="dxa" w:w="80"/>
              <w:right w:type="dxa" w:w="100"/>
            </w:tcMar>
          </w:tcPr>
          <w:p>
            <w:r>
              <w:rPr>
                <w:b w:val="false"/>
                <w:bCs w:val="false"/>
              </w:rPr>
              <w:t xml:space="preserve">Registrar; abortar si no coincide con lo esperado.</w:t>
            </w:r>
          </w:p>
        </w:tc>
      </w:tr>
      <w:tr>
        <w:tc>
          <w:tcPr>
            <w:tcW w:type="dxa" w:w="3200"/>
            <w:shd w:fill="EDEDED" w:val="clear"/>
            <w:tcMar>
              <w:top w:type="dxa" w:w="80"/>
              <w:left w:type="dxa" w:w="100"/>
              <w:bottom w:type="dxa" w:w="80"/>
              <w:right w:type="dxa" w:w="100"/>
            </w:tcMar>
          </w:tcPr>
          <w:p>
            <w:r>
              <w:rPr>
                <w:b w:val="false"/>
                <w:bCs w:val="false"/>
              </w:rPr>
              <w:t xml:space="preserve">Permisos de escritura sobre scaling_setspeed / scaling_governor.</w:t>
            </w:r>
          </w:p>
        </w:tc>
        <w:tc>
          <w:tcPr>
            <w:tcW w:type="dxa" w:w="2600"/>
            <w:shd w:fill="EDEDED" w:val="clear"/>
            <w:tcMar>
              <w:top w:type="dxa" w:w="80"/>
              <w:left w:type="dxa" w:w="100"/>
              <w:bottom w:type="dxa" w:w="80"/>
              <w:right w:type="dxa" w:w="100"/>
            </w:tcMar>
          </w:tcPr>
          <w:p>
            <w:r>
              <w:rPr>
                <w:b w:val="false"/>
                <w:bCs w:val="false"/>
              </w:rPr>
              <w:t xml:space="preserve">sysfs cpufreq</w:t>
            </w:r>
          </w:p>
        </w:tc>
        <w:tc>
          <w:tcPr>
            <w:tcW w:type="dxa" w:w="2600"/>
            <w:shd w:fill="EDEDED" w:val="clear"/>
            <w:tcMar>
              <w:top w:type="dxa" w:w="80"/>
              <w:left w:type="dxa" w:w="100"/>
              <w:bottom w:type="dxa" w:w="80"/>
              <w:right w:type="dxa" w:w="100"/>
            </w:tcMar>
          </w:tcPr>
          <w:p>
            <w:r>
              <w:rPr>
                <w:b w:val="false"/>
                <w:bCs w:val="false"/>
              </w:rPr>
              <w:t xml:space="preserve">Abortar y escalar con administrador (12.3).</w:t>
            </w:r>
          </w:p>
        </w:tc>
      </w:tr>
      <w:tr>
        <w:tc>
          <w:tcPr>
            <w:tcW w:type="dxa" w:w="3200"/>
            <w:tcMar>
              <w:top w:type="dxa" w:w="80"/>
              <w:left w:type="dxa" w:w="100"/>
              <w:bottom w:type="dxa" w:w="80"/>
              <w:right w:type="dxa" w:w="100"/>
            </w:tcMar>
          </w:tcPr>
          <w:p>
            <w:r>
              <w:rPr>
                <w:b w:val="false"/>
                <w:bCs w:val="false"/>
              </w:rPr>
              <w:t xml:space="preserve">Dominios RAPL disponibles y energy_uj legible.</w:t>
            </w:r>
          </w:p>
        </w:tc>
        <w:tc>
          <w:tcPr>
            <w:tcW w:type="dxa" w:w="2600"/>
            <w:tcMar>
              <w:top w:type="dxa" w:w="80"/>
              <w:left w:type="dxa" w:w="100"/>
              <w:bottom w:type="dxa" w:w="80"/>
              <w:right w:type="dxa" w:w="100"/>
            </w:tcMar>
          </w:tcPr>
          <w:p>
            <w:r>
              <w:rPr>
                <w:b w:val="false"/>
                <w:bCs w:val="false"/>
              </w:rPr>
              <w:t xml:space="preserve">sysfs powercap</w:t>
            </w:r>
          </w:p>
        </w:tc>
        <w:tc>
          <w:tcPr>
            <w:tcW w:type="dxa" w:w="2600"/>
            <w:tcMar>
              <w:top w:type="dxa" w:w="80"/>
              <w:left w:type="dxa" w:w="100"/>
              <w:bottom w:type="dxa" w:w="80"/>
              <w:right w:type="dxa" w:w="100"/>
            </w:tcMar>
          </w:tcPr>
          <w:p>
            <w:r>
              <w:rPr>
                <w:b w:val="false"/>
                <w:bCs w:val="false"/>
              </w:rPr>
              <w:t xml:space="preserve">Registrar dominios disponibles; abortar si energía es objetivo de la corrida y no es legible.</w:t>
            </w:r>
          </w:p>
        </w:tc>
      </w:tr>
      <w:tr>
        <w:tc>
          <w:tcPr>
            <w:tcW w:type="dxa" w:w="3200"/>
            <w:shd w:fill="EDEDED" w:val="clear"/>
            <w:tcMar>
              <w:top w:type="dxa" w:w="80"/>
              <w:left w:type="dxa" w:w="100"/>
              <w:bottom w:type="dxa" w:w="80"/>
              <w:right w:type="dxa" w:w="100"/>
            </w:tcMar>
          </w:tcPr>
          <w:p>
            <w:r>
              <w:rPr>
                <w:b w:val="false"/>
                <w:bCs w:val="false"/>
              </w:rPr>
              <w:t xml:space="preserve">max_energy_range_uj disponible o ausente.</w:t>
            </w:r>
          </w:p>
        </w:tc>
        <w:tc>
          <w:tcPr>
            <w:tcW w:type="dxa" w:w="2600"/>
            <w:shd w:fill="EDEDED" w:val="clear"/>
            <w:tcMar>
              <w:top w:type="dxa" w:w="80"/>
              <w:left w:type="dxa" w:w="100"/>
              <w:bottom w:type="dxa" w:w="80"/>
              <w:right w:type="dxa" w:w="100"/>
            </w:tcMar>
          </w:tcPr>
          <w:p>
            <w:r>
              <w:rPr>
                <w:b w:val="false"/>
                <w:bCs w:val="false"/>
              </w:rPr>
              <w:t xml:space="preserve">sysfs powercap</w:t>
            </w:r>
          </w:p>
        </w:tc>
        <w:tc>
          <w:tcPr>
            <w:tcW w:type="dxa" w:w="2600"/>
            <w:shd w:fill="EDEDED" w:val="clear"/>
            <w:tcMar>
              <w:top w:type="dxa" w:w="80"/>
              <w:left w:type="dxa" w:w="100"/>
              <w:bottom w:type="dxa" w:w="80"/>
              <w:right w:type="dxa" w:w="100"/>
            </w:tcMar>
          </w:tcPr>
          <w:p>
            <w:r>
              <w:rPr>
                <w:b w:val="false"/>
                <w:bCs w:val="false"/>
              </w:rPr>
              <w:t xml:space="preserve">Registrar; si ausente, marcar wrap-around como no corregible.</w:t>
            </w:r>
          </w:p>
        </w:tc>
      </w:tr>
      <w:tr>
        <w:tc>
          <w:tcPr>
            <w:tcW w:type="dxa" w:w="3200"/>
            <w:tcMar>
              <w:top w:type="dxa" w:w="80"/>
              <w:left w:type="dxa" w:w="100"/>
              <w:bottom w:type="dxa" w:w="80"/>
              <w:right w:type="dxa" w:w="100"/>
            </w:tcMar>
          </w:tcPr>
          <w:p>
            <w:r>
              <w:rPr>
                <w:b w:val="false"/>
                <w:bCs w:val="false"/>
              </w:rPr>
              <w:t xml:space="preserve">Permisos de perf_event_open para el usuario/cgroup.</w:t>
            </w:r>
          </w:p>
        </w:tc>
        <w:tc>
          <w:tcPr>
            <w:tcW w:type="dxa" w:w="2600"/>
            <w:tcMar>
              <w:top w:type="dxa" w:w="80"/>
              <w:left w:type="dxa" w:w="100"/>
              <w:bottom w:type="dxa" w:w="80"/>
              <w:right w:type="dxa" w:w="100"/>
            </w:tcMar>
          </w:tcPr>
          <w:p>
            <w:r>
              <w:rPr>
                <w:b w:val="false"/>
                <w:bCs w:val="false"/>
              </w:rPr>
              <w:t xml:space="preserve">perf_event_open</w:t>
            </w:r>
          </w:p>
        </w:tc>
        <w:tc>
          <w:tcPr>
            <w:tcW w:type="dxa" w:w="2600"/>
            <w:tcMar>
              <w:top w:type="dxa" w:w="80"/>
              <w:left w:type="dxa" w:w="100"/>
              <w:bottom w:type="dxa" w:w="80"/>
              <w:right w:type="dxa" w:w="100"/>
            </w:tcMar>
          </w:tcPr>
          <w:p>
            <w:r>
              <w:rPr>
                <w:b w:val="false"/>
                <w:bCs w:val="false"/>
              </w:rPr>
              <w:t xml:space="preserve">Abortar si perf es requerido y no hay permiso.</w:t>
            </w:r>
          </w:p>
        </w:tc>
      </w:tr>
      <w:tr>
        <w:tc>
          <w:tcPr>
            <w:tcW w:type="dxa" w:w="3200"/>
            <w:shd w:fill="EDEDED" w:val="clear"/>
            <w:tcMar>
              <w:top w:type="dxa" w:w="80"/>
              <w:left w:type="dxa" w:w="100"/>
              <w:bottom w:type="dxa" w:w="80"/>
              <w:right w:type="dxa" w:w="100"/>
            </w:tcMar>
          </w:tcPr>
          <w:p>
            <w:r>
              <w:rPr>
                <w:b w:val="false"/>
                <w:bCs w:val="false"/>
              </w:rPr>
              <w:t xml:space="preserve">Carga externa del nodo dentro de un umbral aceptable.</w:t>
            </w:r>
          </w:p>
        </w:tc>
        <w:tc>
          <w:tcPr>
            <w:tcW w:type="dxa" w:w="2600"/>
            <w:shd w:fill="EDEDED" w:val="clear"/>
            <w:tcMar>
              <w:top w:type="dxa" w:w="80"/>
              <w:left w:type="dxa" w:w="100"/>
              <w:bottom w:type="dxa" w:w="80"/>
              <w:right w:type="dxa" w:w="100"/>
            </w:tcMar>
          </w:tcPr>
          <w:p>
            <w:r>
              <w:rPr>
                <w:b w:val="false"/>
                <w:bCs w:val="false"/>
              </w:rPr>
              <w:t xml:space="preserve">load average / utilización agregada</w:t>
            </w:r>
          </w:p>
        </w:tc>
        <w:tc>
          <w:tcPr>
            <w:tcW w:type="dxa" w:w="2600"/>
            <w:shd w:fill="EDEDED" w:val="clear"/>
            <w:tcMar>
              <w:top w:type="dxa" w:w="80"/>
              <w:left w:type="dxa" w:w="100"/>
              <w:bottom w:type="dxa" w:w="80"/>
              <w:right w:type="dxa" w:w="100"/>
            </w:tcMar>
          </w:tcPr>
          <w:p>
            <w:r>
              <w:rPr>
                <w:b w:val="false"/>
                <w:bCs w:val="false"/>
              </w:rPr>
              <w:t xml:space="preserve">Posponer campaña si supera el umbral.</w:t>
            </w:r>
          </w:p>
        </w:tc>
      </w:tr>
      <w:tr>
        <w:tc>
          <w:tcPr>
            <w:tcW w:type="dxa" w:w="3200"/>
            <w:tcMar>
              <w:top w:type="dxa" w:w="80"/>
              <w:left w:type="dxa" w:w="100"/>
              <w:bottom w:type="dxa" w:w="80"/>
              <w:right w:type="dxa" w:w="100"/>
            </w:tcMar>
          </w:tcPr>
          <w:p>
            <w:r>
              <w:rPr>
                <w:b w:val="false"/>
                <w:bCs w:val="false"/>
              </w:rPr>
              <w:t xml:space="preserve">Temperatura de paquete dentro de rango normal (si el sensor existe).</w:t>
            </w:r>
          </w:p>
        </w:tc>
        <w:tc>
          <w:tcPr>
            <w:tcW w:type="dxa" w:w="2600"/>
            <w:tcMar>
              <w:top w:type="dxa" w:w="80"/>
              <w:left w:type="dxa" w:w="100"/>
              <w:bottom w:type="dxa" w:w="80"/>
              <w:right w:type="dxa" w:w="100"/>
            </w:tcMar>
          </w:tcPr>
          <w:p>
            <w:r>
              <w:rPr>
                <w:b w:val="false"/>
                <w:bCs w:val="false"/>
              </w:rPr>
              <w:t xml:space="preserve">sysfs hwmon / equivalente</w:t>
            </w:r>
          </w:p>
        </w:tc>
        <w:tc>
          <w:tcPr>
            <w:tcW w:type="dxa" w:w="2600"/>
            <w:tcMar>
              <w:top w:type="dxa" w:w="80"/>
              <w:left w:type="dxa" w:w="100"/>
              <w:bottom w:type="dxa" w:w="80"/>
              <w:right w:type="dxa" w:w="100"/>
            </w:tcMar>
          </w:tcPr>
          <w:p>
            <w:r>
              <w:rPr>
                <w:b w:val="false"/>
                <w:bCs w:val="false"/>
              </w:rPr>
              <w:t xml:space="preserve">Posponer si está elevada antes de iniciar.</w:t>
            </w:r>
          </w:p>
        </w:tc>
      </w:tr>
      <w:tr>
        <w:tc>
          <w:tcPr>
            <w:tcW w:type="dxa" w:w="3200"/>
            <w:shd w:fill="EDEDED" w:val="clear"/>
            <w:tcMar>
              <w:top w:type="dxa" w:w="80"/>
              <w:left w:type="dxa" w:w="100"/>
              <w:bottom w:type="dxa" w:w="80"/>
              <w:right w:type="dxa" w:w="100"/>
            </w:tcMar>
          </w:tcPr>
          <w:p>
            <w:r>
              <w:rPr>
                <w:b w:val="false"/>
                <w:bCs w:val="false"/>
              </w:rPr>
              <w:t xml:space="preserve">Espacio en disco suficiente para la campaña completa proyectada.</w:t>
            </w:r>
          </w:p>
        </w:tc>
        <w:tc>
          <w:tcPr>
            <w:tcW w:type="dxa" w:w="2600"/>
            <w:shd w:fill="EDEDED" w:val="clear"/>
            <w:tcMar>
              <w:top w:type="dxa" w:w="80"/>
              <w:left w:type="dxa" w:w="100"/>
              <w:bottom w:type="dxa" w:w="80"/>
              <w:right w:type="dxa" w:w="100"/>
            </w:tcMar>
          </w:tcPr>
          <w:p>
            <w:r>
              <w:rPr>
                <w:b w:val="false"/>
                <w:bCs w:val="false"/>
              </w:rPr>
              <w:t xml:space="preserve">df del output-dir</w:t>
            </w:r>
          </w:p>
        </w:tc>
        <w:tc>
          <w:tcPr>
            <w:tcW w:type="dxa" w:w="2600"/>
            <w:shd w:fill="EDEDED" w:val="clear"/>
            <w:tcMar>
              <w:top w:type="dxa" w:w="80"/>
              <w:left w:type="dxa" w:w="100"/>
              <w:bottom w:type="dxa" w:w="80"/>
              <w:right w:type="dxa" w:w="100"/>
            </w:tcMar>
          </w:tcPr>
          <w:p>
            <w:r>
              <w:rPr>
                <w:b w:val="false"/>
                <w:bCs w:val="false"/>
              </w:rPr>
              <w:t xml:space="preserve">Abortar si insuficiente.</w:t>
            </w:r>
          </w:p>
        </w:tc>
      </w:tr>
      <w:tr>
        <w:tc>
          <w:tcPr>
            <w:tcW w:type="dxa" w:w="3200"/>
            <w:tcMar>
              <w:top w:type="dxa" w:w="80"/>
              <w:left w:type="dxa" w:w="100"/>
              <w:bottom w:type="dxa" w:w="80"/>
              <w:right w:type="dxa" w:w="100"/>
            </w:tcMar>
          </w:tcPr>
          <w:p>
            <w:r>
              <w:rPr>
                <w:b w:val="false"/>
                <w:bCs w:val="false"/>
              </w:rPr>
              <w:t xml:space="preserve">run_id / directorio de salida no existe previamente.</w:t>
            </w:r>
          </w:p>
        </w:tc>
        <w:tc>
          <w:tcPr>
            <w:tcW w:type="dxa" w:w="2600"/>
            <w:tcMar>
              <w:top w:type="dxa" w:w="80"/>
              <w:left w:type="dxa" w:w="100"/>
              <w:bottom w:type="dxa" w:w="80"/>
              <w:right w:type="dxa" w:w="100"/>
            </w:tcMar>
          </w:tcPr>
          <w:p>
            <w:r>
              <w:rPr>
                <w:b w:val="false"/>
                <w:bCs w:val="false"/>
              </w:rPr>
              <w:t xml:space="preserve">filesystem</w:t>
            </w:r>
          </w:p>
        </w:tc>
        <w:tc>
          <w:tcPr>
            <w:tcW w:type="dxa" w:w="2600"/>
            <w:tcMar>
              <w:top w:type="dxa" w:w="80"/>
              <w:left w:type="dxa" w:w="100"/>
              <w:bottom w:type="dxa" w:w="80"/>
              <w:right w:type="dxa" w:w="100"/>
            </w:tcMar>
          </w:tcPr>
          <w:p>
            <w:r>
              <w:rPr>
                <w:b w:val="false"/>
                <w:bCs w:val="false"/>
              </w:rPr>
              <w:t xml:space="preserve">Abortar salvo --overwrite explícito.</w:t>
            </w:r>
          </w:p>
        </w:tc>
      </w:tr>
      <w:tr>
        <w:tc>
          <w:tcPr>
            <w:tcW w:type="dxa" w:w="3200"/>
            <w:shd w:fill="EDEDED" w:val="clear"/>
            <w:tcMar>
              <w:top w:type="dxa" w:w="80"/>
              <w:left w:type="dxa" w:w="100"/>
              <w:bottom w:type="dxa" w:w="80"/>
              <w:right w:type="dxa" w:w="100"/>
            </w:tcMar>
          </w:tcPr>
          <w:p>
            <w:r>
              <w:rPr>
                <w:b w:val="false"/>
                <w:bCs w:val="false"/>
              </w:rPr>
              <w:t xml:space="preserve">Si aplica GPU: sin procesos ajenos activos, persistence mode y modo MIG registrados.</w:t>
            </w:r>
          </w:p>
        </w:tc>
        <w:tc>
          <w:tcPr>
            <w:tcW w:type="dxa" w:w="2600"/>
            <w:shd w:fill="EDEDED" w:val="clear"/>
            <w:tcMar>
              <w:top w:type="dxa" w:w="80"/>
              <w:left w:type="dxa" w:w="100"/>
              <w:bottom w:type="dxa" w:w="80"/>
              <w:right w:type="dxa" w:w="100"/>
            </w:tcMar>
          </w:tcPr>
          <w:p>
            <w:r>
              <w:rPr>
                <w:b w:val="false"/>
                <w:bCs w:val="false"/>
              </w:rPr>
              <w:t xml:space="preserve">nvidia-smi de solo lectura</w:t>
            </w:r>
          </w:p>
        </w:tc>
        <w:tc>
          <w:tcPr>
            <w:tcW w:type="dxa" w:w="2600"/>
            <w:shd w:fill="EDEDED" w:val="clear"/>
            <w:tcMar>
              <w:top w:type="dxa" w:w="80"/>
              <w:left w:type="dxa" w:w="100"/>
              <w:bottom w:type="dxa" w:w="80"/>
              <w:right w:type="dxa" w:w="100"/>
            </w:tcMar>
          </w:tcPr>
          <w:p>
            <w:r>
              <w:rPr>
                <w:b w:val="false"/>
                <w:bCs w:val="false"/>
              </w:rPr>
              <w:t xml:space="preserve">Abortar si hay procesos ajenos.</w:t>
            </w:r>
          </w:p>
        </w:tc>
      </w:tr>
    </w:tbl>
    <w:p>
      <w:pPr>
        <w:spacing w:after="200" w:before="60"/>
      </w:pPr>
      <w:r>
        <w:rPr>
          <w:b/>
          <w:bCs/>
          <w:i/>
          <w:iCs/>
          <w:color w:val="666666"/>
        </w:rPr>
        <w:t xml:space="preserve">Nota: </w:t>
      </w:r>
      <w:r>
        <w:rPr>
          <w:i/>
          <w:iCs/>
          <w:color w:val="666666"/>
        </w:rPr>
        <w:t xml:space="preserve">El preflight debe ejecutarse tanto al inicio de la campaña completa como, de forma reducida, antes de cada corrida individual (al menos: cgroup limpio, governor esperado, ausencia de procesos ajenos). Repetir estas verificaciones por corrida es lo que permite detectar una deriva de estado que ocurrió a mitad de campaña.</w:t>
      </w:r>
    </w:p>
    <w:p>
      <w:pPr>
        <w:pStyle w:val="Heading1"/>
      </w:pPr>
      <w:r>
        <w:t xml:space="preserve">7. Protocolo estándar de ejecución de una campaña</w:t>
      </w:r>
    </w:p>
    <w:p>
      <w:pPr>
        <w:pStyle w:val="Heading2"/>
      </w:pPr>
      <w:r>
        <w:t xml:space="preserve">7.1 Campaña piloto</w:t>
      </w:r>
    </w:p>
    <w:p>
      <w:pPr>
        <w:spacing w:after="160" w:line="300"/>
      </w:pPr>
      <w:r>
        <w:t xml:space="preserve">Antes de la campaña completa (sección 3.4), se ejecuta una campaña piloto reducida con el objetivo explícito de validar el protocolo de punta a punta, no de generar dato de entrenamiento. La campaña piloto debe:</w:t>
      </w:r>
    </w:p>
    <w:p>
      <w:pPr>
        <w:pStyle w:val="ListParagraph"/>
        <w:numPr>
          <w:ilvl w:val="0"/>
          <w:numId w:val="1"/>
        </w:numPr>
        <w:spacing w:after="80" w:line="280"/>
      </w:pPr>
      <w:r>
        <w:t xml:space="preserve">Ejecutar al menos 1 kernel en 2 configuraciones de frecuencia con 3 repeticiones cada una.</w:t>
      </w:r>
    </w:p>
    <w:p>
      <w:pPr>
        <w:pStyle w:val="ListParagraph"/>
        <w:numPr>
          <w:ilvl w:val="0"/>
          <w:numId w:val="1"/>
        </w:numPr>
        <w:spacing w:after="80" w:line="280"/>
      </w:pPr>
      <w:r>
        <w:t xml:space="preserve">Confirmar que el preflight (sección 6) se ejecuta correctamente y detecta problemas simulados a propósito, por ejemplo un cgroup sucio a propósito.</w:t>
      </w:r>
    </w:p>
    <w:p>
      <w:pPr>
        <w:pStyle w:val="ListParagraph"/>
        <w:numPr>
          <w:ilvl w:val="0"/>
          <w:numId w:val="1"/>
        </w:numPr>
        <w:spacing w:after="80" w:line="280"/>
      </w:pPr>
      <w:r>
        <w:t xml:space="preserve">Medir el tiempo real por corrida, el overhead real del collector y el jitter real de muestreo, para recalibrar los valores propuestos en 3.3.</w:t>
      </w:r>
    </w:p>
    <w:p>
      <w:pPr>
        <w:pStyle w:val="ListParagraph"/>
        <w:numPr>
          <w:ilvl w:val="0"/>
          <w:numId w:val="1"/>
        </w:numPr>
        <w:spacing w:after="80" w:line="280"/>
      </w:pPr>
      <w:r>
        <w:t xml:space="preserve">Confirmar que la rutina de restauración de frecuencia funciona incluso ante una interrupción forzada de la corrida.</w:t>
      </w:r>
    </w:p>
    <w:p>
      <w:pPr>
        <w:pStyle w:val="ListParagraph"/>
        <w:numPr>
          <w:ilvl w:val="0"/>
          <w:numId w:val="1"/>
        </w:numPr>
        <w:spacing w:after="80" w:line="280"/>
      </w:pPr>
      <w:r>
        <w:t xml:space="preserve">Producir al menos una vista windows.csv/features.csv de ejemplo, para validar el paso de post-procesamiento antes de escalar a 240+ corridas.</w:t>
      </w:r>
    </w:p>
    <w:p>
      <w:pPr>
        <w:pStyle w:val="Heading2"/>
      </w:pPr>
      <w:r>
        <w:t xml:space="preserve">7.2 Secuencia por corrida individual</w:t>
      </w:r>
    </w:p>
    <w:p>
      <w:pPr>
        <w:pStyle w:val="ListParagraph"/>
        <w:numPr>
          <w:ilvl w:val="0"/>
          <w:numId w:val="1"/>
        </w:numPr>
        <w:spacing w:after="80" w:line="280"/>
      </w:pPr>
      <w:r>
        <w:t xml:space="preserve">1. Preflight reducido (cgroup limpio, governor/frecuencia esperados, sin procesos ajenos, espacio en disco).</w:t>
      </w:r>
    </w:p>
    <w:p>
      <w:pPr>
        <w:pStyle w:val="ListParagraph"/>
        <w:numPr>
          <w:ilvl w:val="0"/>
          <w:numId w:val="1"/>
        </w:numPr>
        <w:spacing w:after="80" w:line="280"/>
      </w:pPr>
      <w:r>
        <w:t xml:space="preserve">2. Fijar el estado de frecuencia correspondiente a la combinación y verificar que quedó efectivamente aplicado (no solo solicitado).</w:t>
      </w:r>
    </w:p>
    <w:p>
      <w:pPr>
        <w:pStyle w:val="ListParagraph"/>
        <w:numPr>
          <w:ilvl w:val="0"/>
          <w:numId w:val="1"/>
        </w:numPr>
        <w:spacing w:after="80" w:line="280"/>
      </w:pPr>
      <w:r>
        <w:t xml:space="preserve">3. Ejecutar el par baseline/telemetry con el run_id único de la corrida.</w:t>
      </w:r>
    </w:p>
    <w:p>
      <w:pPr>
        <w:pStyle w:val="ListParagraph"/>
        <w:numPr>
          <w:ilvl w:val="0"/>
          <w:numId w:val="1"/>
        </w:numPr>
        <w:spacing w:after="80" w:line="280"/>
      </w:pPr>
      <w:r>
        <w:t xml:space="preserve">4. Verificar código de salida, ausencia de push_retries, y samples_collected mayor que cero para el backend activo.</w:t>
      </w:r>
    </w:p>
    <w:p>
      <w:pPr>
        <w:pStyle w:val="ListParagraph"/>
        <w:numPr>
          <w:ilvl w:val="0"/>
          <w:numId w:val="1"/>
        </w:numPr>
        <w:spacing w:after="80" w:line="280"/>
      </w:pPr>
      <w:r>
        <w:t xml:space="preserve">5. Registrar metadata completa (sección 9).</w:t>
      </w:r>
    </w:p>
    <w:p>
      <w:pPr>
        <w:pStyle w:val="ListParagraph"/>
        <w:numPr>
          <w:ilvl w:val="0"/>
          <w:numId w:val="1"/>
        </w:numPr>
        <w:spacing w:after="80" w:line="280"/>
      </w:pPr>
      <w:r>
        <w:t xml:space="preserve">6. Verificar que no quedan procesos hijos vivos antes de continuar.</w:t>
      </w:r>
    </w:p>
    <w:p>
      <w:pPr>
        <w:pStyle w:val="ListParagraph"/>
        <w:numPr>
          <w:ilvl w:val="0"/>
          <w:numId w:val="1"/>
        </w:numPr>
        <w:spacing w:after="80" w:line="280"/>
      </w:pPr>
      <w:r>
        <w:t xml:space="preserve">7. Aplicar los criterios de aceptación/rechazo (sección 8) y marcar la corrida como apta o no apta para el dataset.</w:t>
      </w:r>
    </w:p>
    <w:p>
      <w:pPr>
        <w:pStyle w:val="ListParagraph"/>
        <w:numPr>
          <w:ilvl w:val="0"/>
          <w:numId w:val="1"/>
        </w:numPr>
        <w:spacing w:after="80" w:line="280"/>
      </w:pPr>
      <w:r>
        <w:t xml:space="preserve">8. Continuar con la siguiente combinación según el orden aleatorizado de la campaña (5.5).</w:t>
      </w:r>
    </w:p>
    <w:p>
      <w:pPr>
        <w:pStyle w:val="Heading2"/>
      </w:pPr>
      <w:r>
        <w:t xml:space="preserve">7.3 Cierre de campaña</w:t>
      </w:r>
    </w:p>
    <w:p>
      <w:pPr>
        <w:pStyle w:val="ListParagraph"/>
        <w:numPr>
          <w:ilvl w:val="0"/>
          <w:numId w:val="1"/>
        </w:numPr>
        <w:spacing w:after="80" w:line="280"/>
      </w:pPr>
      <w:r>
        <w:t xml:space="preserve">Restaurar el governor/frecuencia original de todos los cores delegados y confirmarlo por lectura, no solo por haber ejecutado el comando de restauración.</w:t>
      </w:r>
    </w:p>
    <w:p>
      <w:pPr>
        <w:pStyle w:val="ListParagraph"/>
        <w:numPr>
          <w:ilvl w:val="0"/>
          <w:numId w:val="1"/>
        </w:numPr>
        <w:spacing w:after="80" w:line="280"/>
      </w:pPr>
      <w:r>
        <w:t xml:space="preserve">Consolidar el reporte de preflight, la lista de corridas aceptadas/rechazadas y el consumo real de hora-núcleo.</w:t>
      </w:r>
    </w:p>
    <w:p>
      <w:pPr>
        <w:pStyle w:val="ListParagraph"/>
        <w:numPr>
          <w:ilvl w:val="0"/>
          <w:numId w:val="1"/>
        </w:numPr>
        <w:spacing w:after="80" w:line="280"/>
      </w:pPr>
      <w:r>
        <w:t xml:space="preserve">Archivar la metadata de campaña junto con el dataset crudo y la vista de features, con la versión/commit del harness y de los scripts de post-procesamiento usados.</w:t>
      </w:r>
    </w:p>
    <w:p>
      <w:pPr>
        <w:pStyle w:val="Heading1"/>
      </w:pPr>
      <w:r>
        <w:t xml:space="preserve">8. Criterios de aceptación y rechazo por corrida</w:t>
      </w:r>
    </w:p>
    <w:p>
      <w:pPr>
        <w:spacing w:after="160" w:line="300"/>
      </w:pPr>
      <w:r>
        <w:t xml:space="preserve">Una corrida se marca automáticamente como no apta para el dataset, sin intervención manual, si ocurre cualquiera de las siguientes condiciones. El rechazo no borra la corrida: se conserva en crudo, etiquetada como rechazada y con el motivo, para poder auditar la campaña completa.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3800"/>
      </w:tblGrid>
      <w:tr>
        <w:trPr>
          <w:tblHeader/>
        </w:trPr>
        <w:tc>
          <w:tcPr>
            <w:tcW w:type="dxa" w:w="5600"/>
            <w:shd w:fill="1F3864" w:val="clear"/>
            <w:tcMar>
              <w:top w:type="dxa" w:w="80"/>
              <w:left w:type="dxa" w:w="100"/>
              <w:bottom w:type="dxa" w:w="80"/>
              <w:right w:type="dxa" w:w="100"/>
            </w:tcMar>
          </w:tcPr>
          <w:p>
            <w:r>
              <w:rPr>
                <w:b/>
                <w:bCs/>
                <w:color w:val="FFFFFF"/>
              </w:rPr>
              <w:t xml:space="preserve">Condición de rechazo</w:t>
            </w:r>
          </w:p>
        </w:tc>
        <w:tc>
          <w:tcPr>
            <w:tcW w:type="dxa" w:w="3800"/>
            <w:shd w:fill="1F3864" w:val="clear"/>
            <w:tcMar>
              <w:top w:type="dxa" w:w="80"/>
              <w:left w:type="dxa" w:w="100"/>
              <w:bottom w:type="dxa" w:w="80"/>
              <w:right w:type="dxa" w:w="100"/>
            </w:tcMar>
          </w:tcPr>
          <w:p>
            <w:r>
              <w:rPr>
                <w:b/>
                <w:bCs/>
                <w:color w:val="FFFFFF"/>
              </w:rPr>
              <w:t xml:space="preserve">Verificación</w:t>
            </w:r>
          </w:p>
        </w:tc>
      </w:tr>
      <w:tr>
        <w:tc>
          <w:tcPr>
            <w:tcW w:type="dxa" w:w="5600"/>
            <w:tcMar>
              <w:top w:type="dxa" w:w="80"/>
              <w:left w:type="dxa" w:w="100"/>
              <w:bottom w:type="dxa" w:w="80"/>
              <w:right w:type="dxa" w:w="100"/>
            </w:tcMar>
          </w:tcPr>
          <w:p>
            <w:r>
              <w:rPr>
                <w:b w:val="false"/>
                <w:bCs w:val="false"/>
              </w:rPr>
              <w:t xml:space="preserve">samples_collected == 0 para algún backend activo esperado.</w:t>
            </w:r>
          </w:p>
        </w:tc>
        <w:tc>
          <w:tcPr>
            <w:tcW w:type="dxa" w:w="3800"/>
            <w:tcMar>
              <w:top w:type="dxa" w:w="80"/>
              <w:left w:type="dxa" w:w="100"/>
              <w:bottom w:type="dxa" w:w="80"/>
              <w:right w:type="dxa" w:w="100"/>
            </w:tcMar>
          </w:tcPr>
          <w:p>
            <w:r>
              <w:rPr>
                <w:b w:val="false"/>
                <w:bCs w:val="false"/>
              </w:rPr>
              <w:t xml:space="preserve">metadata.json</w:t>
            </w:r>
          </w:p>
        </w:tc>
      </w:tr>
      <w:tr>
        <w:tc>
          <w:tcPr>
            <w:tcW w:type="dxa" w:w="5600"/>
            <w:shd w:fill="EDEDED" w:val="clear"/>
            <w:tcMar>
              <w:top w:type="dxa" w:w="80"/>
              <w:left w:type="dxa" w:w="100"/>
              <w:bottom w:type="dxa" w:w="80"/>
              <w:right w:type="dxa" w:w="100"/>
            </w:tcMar>
          </w:tcPr>
          <w:p>
            <w:r>
              <w:rPr>
                <w:b w:val="false"/>
                <w:bCs w:val="false"/>
              </w:rPr>
              <w:t xml:space="preserve">push_retries &gt; 0.</w:t>
            </w:r>
          </w:p>
        </w:tc>
        <w:tc>
          <w:tcPr>
            <w:tcW w:type="dxa" w:w="3800"/>
            <w:shd w:fill="EDEDED" w:val="clear"/>
            <w:tcMar>
              <w:top w:type="dxa" w:w="80"/>
              <w:left w:type="dxa" w:w="100"/>
              <w:bottom w:type="dxa" w:w="80"/>
              <w:right w:type="dxa" w:w="100"/>
            </w:tcMar>
          </w:tcPr>
          <w:p>
            <w:r>
              <w:rPr>
                <w:b w:val="false"/>
                <w:bCs w:val="false"/>
              </w:rPr>
              <w:t xml:space="preserve">metadata.json</w:t>
            </w:r>
          </w:p>
        </w:tc>
      </w:tr>
      <w:tr>
        <w:tc>
          <w:tcPr>
            <w:tcW w:type="dxa" w:w="5600"/>
            <w:tcMar>
              <w:top w:type="dxa" w:w="80"/>
              <w:left w:type="dxa" w:w="100"/>
              <w:bottom w:type="dxa" w:w="80"/>
              <w:right w:type="dxa" w:w="100"/>
            </w:tcMar>
          </w:tcPr>
          <w:p>
            <w:r>
              <w:rPr>
                <w:b w:val="false"/>
                <w:bCs w:val="false"/>
              </w:rPr>
              <w:t xml:space="preserve">Governor o frecuencia efectiva no coincide con la solicitada, fuera de tolerancia definida.</w:t>
            </w:r>
          </w:p>
        </w:tc>
        <w:tc>
          <w:tcPr>
            <w:tcW w:type="dxa" w:w="3800"/>
            <w:tcMar>
              <w:top w:type="dxa" w:w="80"/>
              <w:left w:type="dxa" w:w="100"/>
              <w:bottom w:type="dxa" w:w="80"/>
              <w:right w:type="dxa" w:w="100"/>
            </w:tcMar>
          </w:tcPr>
          <w:p>
            <w:r>
              <w:rPr>
                <w:b w:val="false"/>
                <w:bCs w:val="false"/>
              </w:rPr>
              <w:t xml:space="preserve">lectura pre/post corrida</w:t>
            </w:r>
          </w:p>
        </w:tc>
      </w:tr>
      <w:tr>
        <w:tc>
          <w:tcPr>
            <w:tcW w:type="dxa" w:w="5600"/>
            <w:shd w:fill="EDEDED" w:val="clear"/>
            <w:tcMar>
              <w:top w:type="dxa" w:w="80"/>
              <w:left w:type="dxa" w:w="100"/>
              <w:bottom w:type="dxa" w:w="80"/>
              <w:right w:type="dxa" w:w="100"/>
            </w:tcMar>
          </w:tcPr>
          <w:p>
            <w:r>
              <w:rPr>
                <w:b w:val="false"/>
                <w:bCs w:val="false"/>
              </w:rPr>
              <w:t xml:space="preserve">Ratio delta_running / delta_enabled por debajo del umbral definido en alguna ventana relevante.</w:t>
            </w:r>
          </w:p>
        </w:tc>
        <w:tc>
          <w:tcPr>
            <w:tcW w:type="dxa" w:w="3800"/>
            <w:shd w:fill="EDEDED" w:val="clear"/>
            <w:tcMar>
              <w:top w:type="dxa" w:w="80"/>
              <w:left w:type="dxa" w:w="100"/>
              <w:bottom w:type="dxa" w:w="80"/>
              <w:right w:type="dxa" w:w="100"/>
            </w:tcMar>
          </w:tcPr>
          <w:p>
            <w:r>
              <w:rPr>
                <w:b w:val="false"/>
                <w:bCs w:val="false"/>
              </w:rPr>
              <w:t xml:space="preserve">perf time_enabled/time_running</w:t>
            </w:r>
          </w:p>
        </w:tc>
      </w:tr>
      <w:tr>
        <w:tc>
          <w:tcPr>
            <w:tcW w:type="dxa" w:w="5600"/>
            <w:tcMar>
              <w:top w:type="dxa" w:w="80"/>
              <w:left w:type="dxa" w:w="100"/>
              <w:bottom w:type="dxa" w:w="80"/>
              <w:right w:type="dxa" w:w="100"/>
            </w:tcMar>
          </w:tcPr>
          <w:p>
            <w:r>
              <w:rPr>
                <w:b w:val="false"/>
                <w:bCs w:val="false"/>
              </w:rPr>
              <w:t xml:space="preserve">Delta energético negativo o fuera de rango plausible sin corrección de wrap disponible.</w:t>
            </w:r>
          </w:p>
        </w:tc>
        <w:tc>
          <w:tcPr>
            <w:tcW w:type="dxa" w:w="3800"/>
            <w:tcMar>
              <w:top w:type="dxa" w:w="80"/>
              <w:left w:type="dxa" w:w="100"/>
              <w:bottom w:type="dxa" w:w="80"/>
              <w:right w:type="dxa" w:w="100"/>
            </w:tcMar>
          </w:tcPr>
          <w:p>
            <w:r>
              <w:rPr>
                <w:b w:val="false"/>
                <w:bCs w:val="false"/>
              </w:rPr>
              <w:t xml:space="preserve">RAPL</w:t>
            </w:r>
          </w:p>
        </w:tc>
      </w:tr>
      <w:tr>
        <w:tc>
          <w:tcPr>
            <w:tcW w:type="dxa" w:w="5600"/>
            <w:shd w:fill="EDEDED" w:val="clear"/>
            <w:tcMar>
              <w:top w:type="dxa" w:w="80"/>
              <w:left w:type="dxa" w:w="100"/>
              <w:bottom w:type="dxa" w:w="80"/>
              <w:right w:type="dxa" w:w="100"/>
            </w:tcMar>
          </w:tcPr>
          <w:p>
            <w:r>
              <w:rPr>
                <w:b w:val="false"/>
                <w:bCs w:val="false"/>
              </w:rPr>
              <w:t xml:space="preserve">Proceso ajeno detectado en el cgroup o en la GPU durante la corrida.</w:t>
            </w:r>
          </w:p>
        </w:tc>
        <w:tc>
          <w:tcPr>
            <w:tcW w:type="dxa" w:w="3800"/>
            <w:shd w:fill="EDEDED" w:val="clear"/>
            <w:tcMar>
              <w:top w:type="dxa" w:w="80"/>
              <w:left w:type="dxa" w:w="100"/>
              <w:bottom w:type="dxa" w:w="80"/>
              <w:right w:type="dxa" w:w="100"/>
            </w:tcMar>
          </w:tcPr>
          <w:p>
            <w:r>
              <w:rPr>
                <w:b w:val="false"/>
                <w:bCs w:val="false"/>
              </w:rPr>
              <w:t xml:space="preserve">preflight por corrida</w:t>
            </w:r>
          </w:p>
        </w:tc>
      </w:tr>
      <w:tr>
        <w:tc>
          <w:tcPr>
            <w:tcW w:type="dxa" w:w="5600"/>
            <w:tcMar>
              <w:top w:type="dxa" w:w="80"/>
              <w:left w:type="dxa" w:w="100"/>
              <w:bottom w:type="dxa" w:w="80"/>
              <w:right w:type="dxa" w:w="100"/>
            </w:tcMar>
          </w:tcPr>
          <w:p>
            <w:r>
              <w:rPr>
                <w:b w:val="false"/>
                <w:bCs w:val="false"/>
              </w:rPr>
              <w:t xml:space="preserve">Timeout de alguna fase (ready, ejecución, cierre).</w:t>
            </w:r>
          </w:p>
        </w:tc>
        <w:tc>
          <w:tcPr>
            <w:tcW w:type="dxa" w:w="3800"/>
            <w:tcMar>
              <w:top w:type="dxa" w:w="80"/>
              <w:left w:type="dxa" w:w="100"/>
              <w:bottom w:type="dxa" w:w="80"/>
              <w:right w:type="dxa" w:w="100"/>
            </w:tcMar>
          </w:tcPr>
          <w:p>
            <w:r>
              <w:rPr>
                <w:b w:val="false"/>
                <w:bCs w:val="false"/>
              </w:rPr>
              <w:t xml:space="preserve">orquestador</w:t>
            </w:r>
          </w:p>
        </w:tc>
      </w:tr>
      <w:tr>
        <w:tc>
          <w:tcPr>
            <w:tcW w:type="dxa" w:w="5600"/>
            <w:shd w:fill="EDEDED" w:val="clear"/>
            <w:tcMar>
              <w:top w:type="dxa" w:w="80"/>
              <w:left w:type="dxa" w:w="100"/>
              <w:bottom w:type="dxa" w:w="80"/>
              <w:right w:type="dxa" w:w="100"/>
            </w:tcMar>
          </w:tcPr>
          <w:p>
            <w:r>
              <w:rPr>
                <w:b w:val="false"/>
                <w:bCs w:val="false"/>
              </w:rPr>
              <w:t xml:space="preserve">Carga externa del nodo por encima del umbral durante la ventana medida.</w:t>
            </w:r>
          </w:p>
        </w:tc>
        <w:tc>
          <w:tcPr>
            <w:tcW w:type="dxa" w:w="3800"/>
            <w:shd w:fill="EDEDED" w:val="clear"/>
            <w:tcMar>
              <w:top w:type="dxa" w:w="80"/>
              <w:left w:type="dxa" w:w="100"/>
              <w:bottom w:type="dxa" w:w="80"/>
              <w:right w:type="dxa" w:w="100"/>
            </w:tcMar>
          </w:tcPr>
          <w:p>
            <w:r>
              <w:rPr>
                <w:b w:val="false"/>
                <w:bCs w:val="false"/>
              </w:rPr>
              <w:t xml:space="preserve">monitor de carga</w:t>
            </w:r>
          </w:p>
        </w:tc>
      </w:tr>
      <w:tr>
        <w:tc>
          <w:tcPr>
            <w:tcW w:type="dxa" w:w="5600"/>
            <w:tcMar>
              <w:top w:type="dxa" w:w="80"/>
              <w:left w:type="dxa" w:w="100"/>
              <w:bottom w:type="dxa" w:w="80"/>
              <w:right w:type="dxa" w:w="100"/>
            </w:tcMar>
          </w:tcPr>
          <w:p>
            <w:r>
              <w:rPr>
                <w:b w:val="false"/>
                <w:bCs w:val="false"/>
              </w:rPr>
              <w:t xml:space="preserve">Menos del mínimo de ventanas válidas definido en 3.3 tras aplicar deltas.</w:t>
            </w:r>
          </w:p>
        </w:tc>
        <w:tc>
          <w:tcPr>
            <w:tcW w:type="dxa" w:w="3800"/>
            <w:tcMar>
              <w:top w:type="dxa" w:w="80"/>
              <w:left w:type="dxa" w:w="100"/>
              <w:bottom w:type="dxa" w:w="80"/>
              <w:right w:type="dxa" w:w="100"/>
            </w:tcMar>
          </w:tcPr>
          <w:p>
            <w:r>
              <w:rPr>
                <w:b w:val="false"/>
                <w:bCs w:val="false"/>
              </w:rPr>
              <w:t xml:space="preserve">post-procesamiento</w:t>
            </w:r>
          </w:p>
        </w:tc>
      </w:tr>
      <w:tr>
        <w:tc>
          <w:tcPr>
            <w:tcW w:type="dxa" w:w="5600"/>
            <w:shd w:fill="EDEDED" w:val="clear"/>
            <w:tcMar>
              <w:top w:type="dxa" w:w="80"/>
              <w:left w:type="dxa" w:w="100"/>
              <w:bottom w:type="dxa" w:w="80"/>
              <w:right w:type="dxa" w:w="100"/>
            </w:tcMar>
          </w:tcPr>
          <w:p>
            <w:r>
              <w:rPr>
                <w:b w:val="false"/>
                <w:bCs w:val="false"/>
              </w:rPr>
              <w:t xml:space="preserve">Temperatura de paquete fuera de rango normal durante la corrida (si aplica).</w:t>
            </w:r>
          </w:p>
        </w:tc>
        <w:tc>
          <w:tcPr>
            <w:tcW w:type="dxa" w:w="3800"/>
            <w:shd w:fill="EDEDED" w:val="clear"/>
            <w:tcMar>
              <w:top w:type="dxa" w:w="80"/>
              <w:left w:type="dxa" w:w="100"/>
              <w:bottom w:type="dxa" w:w="80"/>
              <w:right w:type="dxa" w:w="100"/>
            </w:tcMar>
          </w:tcPr>
          <w:p>
            <w:r>
              <w:rPr>
                <w:b w:val="false"/>
                <w:bCs w:val="false"/>
              </w:rPr>
              <w:t xml:space="preserve">sensor hwmon</w:t>
            </w:r>
          </w:p>
        </w:tc>
      </w:tr>
    </w:tbl>
    <w:p>
      <w:pPr>
        <w:spacing w:after="160"/>
      </w:pPr>
    </w:p>
    <w:p>
      <w:pPr>
        <w:spacing w:after="200" w:before="60"/>
      </w:pPr>
      <w:r>
        <w:rPr>
          <w:b/>
          <w:bCs/>
          <w:i/>
          <w:iCs/>
          <w:color w:val="666666"/>
        </w:rPr>
        <w:t xml:space="preserve">Nota: </w:t>
      </w:r>
      <w:r>
        <w:rPr>
          <w:i/>
          <w:iCs/>
          <w:color w:val="666666"/>
        </w:rPr>
        <w:t xml:space="preserve">El umbral exacto de tolerancia de frecuencia y del ratio running/enabled debe fijarse empíricamente durante la campaña piloto (7.1) y quedar documentado como parámetro de configuración, no como número embebido en el código.</w:t>
      </w:r>
    </w:p>
    <w:p>
      <w:pPr>
        <w:pStyle w:val="Heading1"/>
      </w:pPr>
      <w:r>
        <w:t xml:space="preserve">9. Post-procesamiento, metadata y trazabilidad</w:t>
      </w:r>
    </w:p>
    <w:p>
      <w:pPr>
        <w:pStyle w:val="Heading2"/>
      </w:pPr>
      <w:r>
        <w:t xml:space="preserve">9.1 De samples.csv a windows.csv</w:t>
      </w:r>
    </w:p>
    <w:p>
      <w:pPr>
        <w:spacing w:after="160" w:line="300"/>
      </w:pPr>
      <w:r>
        <w:t xml:space="preserve">Todo dataset de entrenamiento debe construirse a partir de una vista por ventana derivada de samples.csv mediante un script de post-procesamiento versionado, nunca desde los acumulados crudos directamente. Como mínimo, el script debe:</w:t>
      </w:r>
    </w:p>
    <w:p>
      <w:pPr>
        <w:pStyle w:val="ListParagraph"/>
        <w:numPr>
          <w:ilvl w:val="0"/>
          <w:numId w:val="1"/>
        </w:numPr>
        <w:spacing w:after="80" w:line="280"/>
      </w:pPr>
      <w:r>
        <w:t xml:space="preserve">Calcular deltas de instructions, cycles, cache_references, cache_misses entre muestras consecutivas de la misma repetición, y derivar IPC y miss rate a partir de esos deltas, no de acumulados.</w:t>
      </w:r>
    </w:p>
    <w:p>
      <w:pPr>
        <w:pStyle w:val="ListParagraph"/>
        <w:numPr>
          <w:ilvl w:val="0"/>
          <w:numId w:val="1"/>
        </w:numPr>
        <w:spacing w:after="80" w:line="280"/>
      </w:pPr>
      <w:r>
        <w:t xml:space="preserve">Calcular delta_running / delta_enabled por ventana para diagnosticar multiplexación de PMU y descartar ventanas por debajo del umbral.</w:t>
      </w:r>
    </w:p>
    <w:p>
      <w:pPr>
        <w:pStyle w:val="ListParagraph"/>
        <w:numPr>
          <w:ilvl w:val="0"/>
          <w:numId w:val="1"/>
        </w:numPr>
        <w:spacing w:after="80" w:line="280"/>
      </w:pPr>
      <w:r>
        <w:t xml:space="preserve">Calcular energía útil por ventana (pkg_delta_uj, dram_delta_uj) y potencia como delta_energy_j / delta_time_s, corrigiendo wrap-around cuando max_energy_range_uj esté disponible.</w:t>
      </w:r>
    </w:p>
    <w:p>
      <w:pPr>
        <w:pStyle w:val="ListParagraph"/>
        <w:numPr>
          <w:ilvl w:val="0"/>
          <w:numId w:val="1"/>
        </w:numPr>
        <w:spacing w:after="80" w:line="280"/>
      </w:pPr>
      <w:r>
        <w:t xml:space="preserve">Marcar explícitamente como inválida la primera muestra de cada repetición, en vez de imputar un delta artificial.</w:t>
      </w:r>
    </w:p>
    <w:p>
      <w:pPr>
        <w:pStyle w:val="ListParagraph"/>
        <w:numPr>
          <w:ilvl w:val="0"/>
          <w:numId w:val="1"/>
        </w:numPr>
        <w:spacing w:after="80" w:line="280"/>
      </w:pPr>
      <w:r>
        <w:t xml:space="preserve">Propagar hasta la fila final una bandera de validez agregada por ventana, y otra por corrida completa, resultado de aplicar los criterios de la sección 8.</w:t>
      </w:r>
    </w:p>
    <w:p>
      <w:pPr>
        <w:pStyle w:val="ListParagraph"/>
        <w:numPr>
          <w:ilvl w:val="0"/>
          <w:numId w:val="1"/>
        </w:numPr>
        <w:spacing w:after="80" w:line="280"/>
      </w:pPr>
      <w:r>
        <w:t xml:space="preserve">Adjuntar a cada fila el estado de frecuencia (F0–F4/REF), el kernel y la etiqueta de control, además del run_id y la repetición, para permitir trazar cualquier fila hasta su corrida de origen.</w:t>
      </w:r>
    </w:p>
    <w:p>
      <w:pPr>
        <w:pStyle w:val="Heading2"/>
      </w:pPr>
      <w:r>
        <w:t xml:space="preserve">9.2 Metadata mínima por corrida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F3864" w:val="clear"/>
            <w:tcMar>
              <w:top w:type="dxa" w:w="80"/>
              <w:left w:type="dxa" w:w="100"/>
              <w:bottom w:type="dxa" w:w="80"/>
              <w:right w:type="dxa" w:w="100"/>
            </w:tcMar>
          </w:tcPr>
          <w:p>
            <w:r>
              <w:rPr>
                <w:b/>
                <w:bCs/>
                <w:color w:val="FFFFFF"/>
              </w:rPr>
              <w:t xml:space="preserve">Campo</w:t>
            </w:r>
          </w:p>
        </w:tc>
        <w:tc>
          <w:tcPr>
            <w:tcW w:type="dxa" w:w="5800"/>
            <w:shd w:fill="1F3864" w:val="clear"/>
            <w:tcMar>
              <w:top w:type="dxa" w:w="80"/>
              <w:left w:type="dxa" w:w="100"/>
              <w:bottom w:type="dxa" w:w="80"/>
              <w:right w:type="dxa" w:w="100"/>
            </w:tcMar>
          </w:tcPr>
          <w:p>
            <w:r>
              <w:rPr>
                <w:b/>
                <w:bCs/>
                <w:color w:val="FFFFFF"/>
              </w:rPr>
              <w:t xml:space="preserve">Descripción</w:t>
            </w:r>
          </w:p>
        </w:tc>
      </w:tr>
      <w:tr>
        <w:tc>
          <w:tcPr>
            <w:tcW w:type="dxa" w:w="3600"/>
            <w:tcMar>
              <w:top w:type="dxa" w:w="80"/>
              <w:left w:type="dxa" w:w="100"/>
              <w:bottom w:type="dxa" w:w="80"/>
              <w:right w:type="dxa" w:w="100"/>
            </w:tcMar>
          </w:tcPr>
          <w:p>
            <w:r>
              <w:rPr>
                <w:b w:val="false"/>
                <w:bCs w:val="false"/>
              </w:rPr>
              <w:t xml:space="preserve">run_id, repetición, kernel, tamaño de problema</w:t>
            </w:r>
          </w:p>
        </w:tc>
        <w:tc>
          <w:tcPr>
            <w:tcW w:type="dxa" w:w="5800"/>
            <w:tcMar>
              <w:top w:type="dxa" w:w="80"/>
              <w:left w:type="dxa" w:w="100"/>
              <w:bottom w:type="dxa" w:w="80"/>
              <w:right w:type="dxa" w:w="100"/>
            </w:tcMar>
          </w:tcPr>
          <w:p>
            <w:r>
              <w:rPr>
                <w:b w:val="false"/>
                <w:bCs w:val="false"/>
              </w:rPr>
              <w:t xml:space="preserve">Identificación de la corrida.</w:t>
            </w:r>
          </w:p>
        </w:tc>
      </w:tr>
      <w:tr>
        <w:tc>
          <w:tcPr>
            <w:tcW w:type="dxa" w:w="3600"/>
            <w:shd w:fill="EDEDED" w:val="clear"/>
            <w:tcMar>
              <w:top w:type="dxa" w:w="80"/>
              <w:left w:type="dxa" w:w="100"/>
              <w:bottom w:type="dxa" w:w="80"/>
              <w:right w:type="dxa" w:w="100"/>
            </w:tcMar>
          </w:tcPr>
          <w:p>
            <w:r>
              <w:rPr>
                <w:b w:val="false"/>
                <w:bCs w:val="false"/>
              </w:rPr>
              <w:t xml:space="preserve">Comando completo ejecutado</w:t>
            </w:r>
          </w:p>
        </w:tc>
        <w:tc>
          <w:tcPr>
            <w:tcW w:type="dxa" w:w="5800"/>
            <w:shd w:fill="EDEDED" w:val="clear"/>
            <w:tcMar>
              <w:top w:type="dxa" w:w="80"/>
              <w:left w:type="dxa" w:w="100"/>
              <w:bottom w:type="dxa" w:w="80"/>
              <w:right w:type="dxa" w:w="100"/>
            </w:tcMar>
          </w:tcPr>
          <w:p>
            <w:r>
              <w:rPr>
                <w:b w:val="false"/>
                <w:bCs w:val="false"/>
              </w:rPr>
              <w:t xml:space="preserve">Reproducibilidad exacta.</w:t>
            </w:r>
          </w:p>
        </w:tc>
      </w:tr>
      <w:tr>
        <w:tc>
          <w:tcPr>
            <w:tcW w:type="dxa" w:w="3600"/>
            <w:tcMar>
              <w:top w:type="dxa" w:w="80"/>
              <w:left w:type="dxa" w:w="100"/>
              <w:bottom w:type="dxa" w:w="80"/>
              <w:right w:type="dxa" w:w="100"/>
            </w:tcMar>
          </w:tcPr>
          <w:p>
            <w:r>
              <w:rPr>
                <w:b w:val="false"/>
                <w:bCs w:val="false"/>
              </w:rPr>
              <w:t xml:space="preserve">Commit/versión del harness y del script de post-procesamiento</w:t>
            </w:r>
          </w:p>
        </w:tc>
        <w:tc>
          <w:tcPr>
            <w:tcW w:type="dxa" w:w="5800"/>
            <w:tcMar>
              <w:top w:type="dxa" w:w="80"/>
              <w:left w:type="dxa" w:w="100"/>
              <w:bottom w:type="dxa" w:w="80"/>
              <w:right w:type="dxa" w:w="100"/>
            </w:tcMar>
          </w:tcPr>
          <w:p>
            <w:r>
              <w:rPr>
                <w:b w:val="false"/>
                <w:bCs w:val="false"/>
              </w:rPr>
              <w:t xml:space="preserve">Trazabilidad de código.</w:t>
            </w:r>
          </w:p>
        </w:tc>
      </w:tr>
      <w:tr>
        <w:tc>
          <w:tcPr>
            <w:tcW w:type="dxa" w:w="3600"/>
            <w:shd w:fill="EDEDED" w:val="clear"/>
            <w:tcMar>
              <w:top w:type="dxa" w:w="80"/>
              <w:left w:type="dxa" w:w="100"/>
              <w:bottom w:type="dxa" w:w="80"/>
              <w:right w:type="dxa" w:w="100"/>
            </w:tcMar>
          </w:tcPr>
          <w:p>
            <w:r>
              <w:rPr>
                <w:b w:val="false"/>
                <w:bCs w:val="false"/>
              </w:rPr>
              <w:t xml:space="preserve">Hostname y modelo de CPU/GPU</w:t>
            </w:r>
          </w:p>
        </w:tc>
        <w:tc>
          <w:tcPr>
            <w:tcW w:type="dxa" w:w="5800"/>
            <w:shd w:fill="EDEDED" w:val="clear"/>
            <w:tcMar>
              <w:top w:type="dxa" w:w="80"/>
              <w:left w:type="dxa" w:w="100"/>
              <w:bottom w:type="dxa" w:w="80"/>
              <w:right w:type="dxa" w:w="100"/>
            </w:tcMar>
          </w:tcPr>
          <w:p>
            <w:r>
              <w:rPr>
                <w:b w:val="false"/>
                <w:bCs w:val="false"/>
              </w:rPr>
              <w:t xml:space="preserve">Contexto de hardware.</w:t>
            </w:r>
          </w:p>
        </w:tc>
      </w:tr>
      <w:tr>
        <w:tc>
          <w:tcPr>
            <w:tcW w:type="dxa" w:w="3600"/>
            <w:tcMar>
              <w:top w:type="dxa" w:w="80"/>
              <w:left w:type="dxa" w:w="100"/>
              <w:bottom w:type="dxa" w:w="80"/>
              <w:right w:type="dxa" w:w="100"/>
            </w:tcMar>
          </w:tcPr>
          <w:p>
            <w:r>
              <w:rPr>
                <w:b w:val="false"/>
                <w:bCs w:val="false"/>
              </w:rPr>
              <w:t xml:space="preserve">CPUs delegadas, cgroup usado, topología NUMA</w:t>
            </w:r>
          </w:p>
        </w:tc>
        <w:tc>
          <w:tcPr>
            <w:tcW w:type="dxa" w:w="5800"/>
            <w:tcMar>
              <w:top w:type="dxa" w:w="80"/>
              <w:left w:type="dxa" w:w="100"/>
              <w:bottom w:type="dxa" w:w="80"/>
              <w:right w:type="dxa" w:w="100"/>
            </w:tcMar>
          </w:tcPr>
          <w:p>
            <w:r>
              <w:rPr>
                <w:b w:val="false"/>
                <w:bCs w:val="false"/>
              </w:rPr>
              <w:t xml:space="preserve">Contexto de aislamiento.</w:t>
            </w:r>
          </w:p>
        </w:tc>
      </w:tr>
      <w:tr>
        <w:tc>
          <w:tcPr>
            <w:tcW w:type="dxa" w:w="3600"/>
            <w:shd w:fill="EDEDED" w:val="clear"/>
            <w:tcMar>
              <w:top w:type="dxa" w:w="80"/>
              <w:left w:type="dxa" w:w="100"/>
              <w:bottom w:type="dxa" w:w="80"/>
              <w:right w:type="dxa" w:w="100"/>
            </w:tcMar>
          </w:tcPr>
          <w:p>
            <w:r>
              <w:rPr>
                <w:b w:val="false"/>
                <w:bCs w:val="false"/>
              </w:rPr>
              <w:t xml:space="preserve">Governor solicitado y efectivo, frecuencia solicitada y efectiva (pre/post)</w:t>
            </w:r>
          </w:p>
        </w:tc>
        <w:tc>
          <w:tcPr>
            <w:tcW w:type="dxa" w:w="5800"/>
            <w:shd w:fill="EDEDED" w:val="clear"/>
            <w:tcMar>
              <w:top w:type="dxa" w:w="80"/>
              <w:left w:type="dxa" w:w="100"/>
              <w:bottom w:type="dxa" w:w="80"/>
              <w:right w:type="dxa" w:w="100"/>
            </w:tcMar>
          </w:tcPr>
          <w:p>
            <w:r>
              <w:rPr>
                <w:b w:val="false"/>
                <w:bCs w:val="false"/>
              </w:rPr>
              <w:t xml:space="preserve">Validación del estado de frecuencia.</w:t>
            </w:r>
          </w:p>
        </w:tc>
      </w:tr>
      <w:tr>
        <w:tc>
          <w:tcPr>
            <w:tcW w:type="dxa" w:w="3600"/>
            <w:tcMar>
              <w:top w:type="dxa" w:w="80"/>
              <w:left w:type="dxa" w:w="100"/>
              <w:bottom w:type="dxa" w:w="80"/>
              <w:right w:type="dxa" w:w="100"/>
            </w:tcMar>
          </w:tcPr>
          <w:p>
            <w:r>
              <w:rPr>
                <w:b w:val="false"/>
                <w:bCs w:val="false"/>
              </w:rPr>
              <w:t xml:space="preserve">Dominios RAPL disponibles y usados</w:t>
            </w:r>
          </w:p>
        </w:tc>
        <w:tc>
          <w:tcPr>
            <w:tcW w:type="dxa" w:w="5800"/>
            <w:tcMar>
              <w:top w:type="dxa" w:w="80"/>
              <w:left w:type="dxa" w:w="100"/>
              <w:bottom w:type="dxa" w:w="80"/>
              <w:right w:type="dxa" w:w="100"/>
            </w:tcMar>
          </w:tcPr>
          <w:p>
            <w:r>
              <w:rPr>
                <w:b w:val="false"/>
                <w:bCs w:val="false"/>
              </w:rPr>
              <w:t xml:space="preserve">Contexto de energía.</w:t>
            </w:r>
          </w:p>
        </w:tc>
      </w:tr>
      <w:tr>
        <w:tc>
          <w:tcPr>
            <w:tcW w:type="dxa" w:w="3600"/>
            <w:shd w:fill="EDEDED" w:val="clear"/>
            <w:tcMar>
              <w:top w:type="dxa" w:w="80"/>
              <w:left w:type="dxa" w:w="100"/>
              <w:bottom w:type="dxa" w:w="80"/>
              <w:right w:type="dxa" w:w="100"/>
            </w:tcMar>
          </w:tcPr>
          <w:p>
            <w:r>
              <w:rPr>
                <w:b w:val="false"/>
                <w:bCs w:val="false"/>
              </w:rPr>
              <w:t xml:space="preserve">Versión de driver NVIDIA / CUDA, si aplica</w:t>
            </w:r>
          </w:p>
        </w:tc>
        <w:tc>
          <w:tcPr>
            <w:tcW w:type="dxa" w:w="5800"/>
            <w:shd w:fill="EDEDED" w:val="clear"/>
            <w:tcMar>
              <w:top w:type="dxa" w:w="80"/>
              <w:left w:type="dxa" w:w="100"/>
              <w:bottom w:type="dxa" w:w="80"/>
              <w:right w:type="dxa" w:w="100"/>
            </w:tcMar>
          </w:tcPr>
          <w:p>
            <w:r>
              <w:rPr>
                <w:b w:val="false"/>
                <w:bCs w:val="false"/>
              </w:rPr>
              <w:t xml:space="preserve">Contexto de GPU.</w:t>
            </w:r>
          </w:p>
        </w:tc>
      </w:tr>
      <w:tr>
        <w:tc>
          <w:tcPr>
            <w:tcW w:type="dxa" w:w="3600"/>
            <w:tcMar>
              <w:top w:type="dxa" w:w="80"/>
              <w:left w:type="dxa" w:w="100"/>
              <w:bottom w:type="dxa" w:w="80"/>
              <w:right w:type="dxa" w:w="100"/>
            </w:tcMar>
          </w:tcPr>
          <w:p>
            <w:r>
              <w:rPr>
                <w:b w:val="false"/>
                <w:bCs w:val="false"/>
              </w:rPr>
              <w:t xml:space="preserve">Timestamp absoluto de inicio y fin</w:t>
            </w:r>
          </w:p>
        </w:tc>
        <w:tc>
          <w:tcPr>
            <w:tcW w:type="dxa" w:w="5800"/>
            <w:tcMar>
              <w:top w:type="dxa" w:w="80"/>
              <w:left w:type="dxa" w:w="100"/>
              <w:bottom w:type="dxa" w:w="80"/>
              <w:right w:type="dxa" w:w="100"/>
            </w:tcMar>
          </w:tcPr>
          <w:p>
            <w:r>
              <w:rPr>
                <w:b w:val="false"/>
                <w:bCs w:val="false"/>
              </w:rPr>
              <w:t xml:space="preserve">Detección de deriva temporal.</w:t>
            </w:r>
          </w:p>
        </w:tc>
      </w:tr>
      <w:tr>
        <w:tc>
          <w:tcPr>
            <w:tcW w:type="dxa" w:w="3600"/>
            <w:shd w:fill="EDEDED" w:val="clear"/>
            <w:tcMar>
              <w:top w:type="dxa" w:w="80"/>
              <w:left w:type="dxa" w:w="100"/>
              <w:bottom w:type="dxa" w:w="80"/>
              <w:right w:type="dxa" w:w="100"/>
            </w:tcMar>
          </w:tcPr>
          <w:p>
            <w:r>
              <w:rPr>
                <w:b w:val="false"/>
                <w:bCs w:val="false"/>
              </w:rPr>
              <w:t xml:space="preserve">Resultado del preflight por corrida</w:t>
            </w:r>
          </w:p>
        </w:tc>
        <w:tc>
          <w:tcPr>
            <w:tcW w:type="dxa" w:w="5800"/>
            <w:shd w:fill="EDEDED" w:val="clear"/>
            <w:tcMar>
              <w:top w:type="dxa" w:w="80"/>
              <w:left w:type="dxa" w:w="100"/>
              <w:bottom w:type="dxa" w:w="80"/>
              <w:right w:type="dxa" w:w="100"/>
            </w:tcMar>
          </w:tcPr>
          <w:p>
            <w:r>
              <w:rPr>
                <w:b w:val="false"/>
                <w:bCs w:val="false"/>
              </w:rPr>
              <w:t xml:space="preserve">Auditoría de condiciones previas.</w:t>
            </w:r>
          </w:p>
        </w:tc>
      </w:tr>
      <w:tr>
        <w:tc>
          <w:tcPr>
            <w:tcW w:type="dxa" w:w="3600"/>
            <w:tcMar>
              <w:top w:type="dxa" w:w="80"/>
              <w:left w:type="dxa" w:w="100"/>
              <w:bottom w:type="dxa" w:w="80"/>
              <w:right w:type="dxa" w:w="100"/>
            </w:tcMar>
          </w:tcPr>
          <w:p>
            <w:r>
              <w:rPr>
                <w:b w:val="false"/>
                <w:bCs w:val="false"/>
              </w:rPr>
              <w:t xml:space="preserve">Motivo de rechazo, si aplica</w:t>
            </w:r>
          </w:p>
        </w:tc>
        <w:tc>
          <w:tcPr>
            <w:tcW w:type="dxa" w:w="5800"/>
            <w:tcMar>
              <w:top w:type="dxa" w:w="80"/>
              <w:left w:type="dxa" w:w="100"/>
              <w:bottom w:type="dxa" w:w="80"/>
              <w:right w:type="dxa" w:w="100"/>
            </w:tcMar>
          </w:tcPr>
          <w:p>
            <w:r>
              <w:rPr>
                <w:b w:val="false"/>
                <w:bCs w:val="false"/>
              </w:rPr>
              <w:t xml:space="preserve">Auditoría de calidad.</w:t>
            </w:r>
          </w:p>
        </w:tc>
      </w:tr>
    </w:tbl>
    <w:p>
      <w:pPr>
        <w:pStyle w:val="Heading1"/>
      </w:pPr>
      <w:r>
        <w:t xml:space="preserve">10. Cronograma de implementación dentro de la Fase 1</w:t>
      </w:r>
    </w:p>
    <w:p>
      <w:pPr>
        <w:spacing w:after="160" w:line="300"/>
      </w:pPr>
      <w:r>
        <w:t xml:space="preserve">Este cronograma implementa este plan encima del harness ya existente, dentro del Mes 1 del cronograma general del trabajo de grado, antes de la campaña completa de recolección.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rPr>
          <w:tblHeader/>
        </w:trPr>
        <w:tc>
          <w:tcPr>
            <w:tcW w:type="dxa" w:w="1400"/>
            <w:shd w:fill="1F3864" w:val="clear"/>
            <w:tcMar>
              <w:top w:type="dxa" w:w="80"/>
              <w:left w:type="dxa" w:w="100"/>
              <w:bottom w:type="dxa" w:w="80"/>
              <w:right w:type="dxa" w:w="100"/>
            </w:tcMar>
          </w:tcPr>
          <w:p>
            <w:r>
              <w:rPr>
                <w:b/>
                <w:bCs/>
                <w:color w:val="FFFFFF"/>
              </w:rPr>
              <w:t xml:space="preserve">Semana</w:t>
            </w:r>
          </w:p>
        </w:tc>
        <w:tc>
          <w:tcPr>
            <w:tcW w:type="dxa" w:w="8000"/>
            <w:shd w:fill="1F3864" w:val="clear"/>
            <w:tcMar>
              <w:top w:type="dxa" w:w="80"/>
              <w:left w:type="dxa" w:w="100"/>
              <w:bottom w:type="dxa" w:w="80"/>
              <w:right w:type="dxa" w:w="100"/>
            </w:tcMar>
          </w:tcPr>
          <w:p>
            <w:r>
              <w:rPr>
                <w:b/>
                <w:bCs/>
                <w:color w:val="FFFFFF"/>
              </w:rPr>
              <w:t xml:space="preserve">Actividad</w:t>
            </w:r>
          </w:p>
        </w:tc>
      </w:tr>
      <w:tr>
        <w:tc>
          <w:tcPr>
            <w:tcW w:type="dxa" w:w="1400"/>
            <w:tcMar>
              <w:top w:type="dxa" w:w="80"/>
              <w:left w:type="dxa" w:w="100"/>
              <w:bottom w:type="dxa" w:w="80"/>
              <w:right w:type="dxa" w:w="100"/>
            </w:tcMar>
          </w:tcPr>
          <w:p>
            <w:r>
              <w:rPr>
                <w:b w:val="false"/>
                <w:bCs w:val="false"/>
              </w:rPr>
              <w:t xml:space="preserve">1</w:t>
            </w:r>
          </w:p>
        </w:tc>
        <w:tc>
          <w:tcPr>
            <w:tcW w:type="dxa" w:w="8000"/>
            <w:tcMar>
              <w:top w:type="dxa" w:w="80"/>
              <w:left w:type="dxa" w:w="100"/>
              <w:bottom w:type="dxa" w:w="80"/>
              <w:right w:type="dxa" w:w="100"/>
            </w:tcMar>
          </w:tcPr>
          <w:p>
            <w:r>
              <w:rPr>
                <w:b w:val="false"/>
                <w:bCs w:val="false"/>
              </w:rPr>
              <w:t xml:space="preserve">Confirmar con administrador/semillero los recursos delegados (cores, cgroup, GPU) y permisos de frecuencia (sección 12). Extender check_node_readiness.py con las verificaciones de la sección 6.</w:t>
            </w:r>
          </w:p>
        </w:tc>
      </w:tr>
      <w:tr>
        <w:tc>
          <w:tcPr>
            <w:tcW w:type="dxa" w:w="1400"/>
            <w:shd w:fill="EDEDED" w:val="clear"/>
            <w:tcMar>
              <w:top w:type="dxa" w:w="80"/>
              <w:left w:type="dxa" w:w="100"/>
              <w:bottom w:type="dxa" w:w="80"/>
              <w:right w:type="dxa" w:w="100"/>
            </w:tcMar>
          </w:tcPr>
          <w:p>
            <w:r>
              <w:rPr>
                <w:b w:val="false"/>
                <w:bCs w:val="false"/>
              </w:rPr>
              <w:t xml:space="preserve">1–2</w:t>
            </w:r>
          </w:p>
        </w:tc>
        <w:tc>
          <w:tcPr>
            <w:tcW w:type="dxa" w:w="8000"/>
            <w:shd w:fill="EDEDED" w:val="clear"/>
            <w:tcMar>
              <w:top w:type="dxa" w:w="80"/>
              <w:left w:type="dxa" w:w="100"/>
              <w:bottom w:type="dxa" w:w="80"/>
              <w:right w:type="dxa" w:w="100"/>
            </w:tcMar>
          </w:tcPr>
          <w:p>
            <w:r>
              <w:rPr>
                <w:b w:val="false"/>
                <w:bCs w:val="false"/>
              </w:rPr>
              <w:t xml:space="preserve">Definir manifest de campaña (kernels, frecuencias, repeticiones, tamaños calibrados) y script de orquestación con timeouts, restauración de frecuencia y rechazo de run_id duplicado.</w:t>
            </w:r>
          </w:p>
        </w:tc>
      </w:tr>
      <w:tr>
        <w:tc>
          <w:tcPr>
            <w:tcW w:type="dxa" w:w="1400"/>
            <w:tcMar>
              <w:top w:type="dxa" w:w="80"/>
              <w:left w:type="dxa" w:w="100"/>
              <w:bottom w:type="dxa" w:w="80"/>
              <w:right w:type="dxa" w:w="100"/>
            </w:tcMar>
          </w:tcPr>
          <w:p>
            <w:r>
              <w:rPr>
                <w:b w:val="false"/>
                <w:bCs w:val="false"/>
              </w:rPr>
              <w:t xml:space="preserve">2</w:t>
            </w:r>
          </w:p>
        </w:tc>
        <w:tc>
          <w:tcPr>
            <w:tcW w:type="dxa" w:w="8000"/>
            <w:tcMar>
              <w:top w:type="dxa" w:w="80"/>
              <w:left w:type="dxa" w:w="100"/>
              <w:bottom w:type="dxa" w:w="80"/>
              <w:right w:type="dxa" w:w="100"/>
            </w:tcMar>
          </w:tcPr>
          <w:p>
            <w:r>
              <w:rPr>
                <w:b w:val="false"/>
                <w:bCs w:val="false"/>
              </w:rPr>
              <w:t xml:space="preserve">Calibrar size/N por kernel en el nodo real (5.1) y ejecutar campaña piloto (7.1).</w:t>
            </w:r>
          </w:p>
        </w:tc>
      </w:tr>
      <w:tr>
        <w:tc>
          <w:tcPr>
            <w:tcW w:type="dxa" w:w="1400"/>
            <w:shd w:fill="EDEDED" w:val="clear"/>
            <w:tcMar>
              <w:top w:type="dxa" w:w="80"/>
              <w:left w:type="dxa" w:w="100"/>
              <w:bottom w:type="dxa" w:w="80"/>
              <w:right w:type="dxa" w:w="100"/>
            </w:tcMar>
          </w:tcPr>
          <w:p>
            <w:r>
              <w:rPr>
                <w:b w:val="false"/>
                <w:bCs w:val="false"/>
              </w:rPr>
              <w:t xml:space="preserve">2–3</w:t>
            </w:r>
          </w:p>
        </w:tc>
        <w:tc>
          <w:tcPr>
            <w:tcW w:type="dxa" w:w="8000"/>
            <w:shd w:fill="EDEDED" w:val="clear"/>
            <w:tcMar>
              <w:top w:type="dxa" w:w="80"/>
              <w:left w:type="dxa" w:w="100"/>
              <w:bottom w:type="dxa" w:w="80"/>
              <w:right w:type="dxa" w:w="100"/>
            </w:tcMar>
          </w:tcPr>
          <w:p>
            <w:r>
              <w:rPr>
                <w:b w:val="false"/>
                <w:bCs w:val="false"/>
              </w:rPr>
              <w:t xml:space="preserve">Ajustar parámetros de 3.3 con datos empíricos del piloto; implementar script de post-procesamiento a windows.csv/features.csv (9.1) con criterios de aceptación/rechazo (sección 8).</w:t>
            </w:r>
          </w:p>
        </w:tc>
      </w:tr>
      <w:tr>
        <w:tc>
          <w:tcPr>
            <w:tcW w:type="dxa" w:w="1400"/>
            <w:tcMar>
              <w:top w:type="dxa" w:w="80"/>
              <w:left w:type="dxa" w:w="100"/>
              <w:bottom w:type="dxa" w:w="80"/>
              <w:right w:type="dxa" w:w="100"/>
            </w:tcMar>
          </w:tcPr>
          <w:p>
            <w:r>
              <w:rPr>
                <w:b w:val="false"/>
                <w:bCs w:val="false"/>
              </w:rPr>
              <w:t xml:space="preserve">3</w:t>
            </w:r>
          </w:p>
        </w:tc>
        <w:tc>
          <w:tcPr>
            <w:tcW w:type="dxa" w:w="8000"/>
            <w:tcMar>
              <w:top w:type="dxa" w:w="80"/>
              <w:left w:type="dxa" w:w="100"/>
              <w:bottom w:type="dxa" w:w="80"/>
              <w:right w:type="dxa" w:w="100"/>
            </w:tcMar>
          </w:tcPr>
          <w:p>
            <w:r>
              <w:rPr>
                <w:b w:val="false"/>
                <w:bCs w:val="false"/>
              </w:rPr>
              <w:t xml:space="preserve">Ejecutar campaña completa de CPU (sección 3.4) en bloques compatibles con la ventana de nodo disponible, con orden aleatorizado y monitoreo continuo.</w:t>
            </w:r>
          </w:p>
        </w:tc>
      </w:tr>
      <w:tr>
        <w:tc>
          <w:tcPr>
            <w:tcW w:type="dxa" w:w="1400"/>
            <w:shd w:fill="EDEDED" w:val="clear"/>
            <w:tcMar>
              <w:top w:type="dxa" w:w="80"/>
              <w:left w:type="dxa" w:w="100"/>
              <w:bottom w:type="dxa" w:w="80"/>
              <w:right w:type="dxa" w:w="100"/>
            </w:tcMar>
          </w:tcPr>
          <w:p>
            <w:r>
              <w:rPr>
                <w:b w:val="false"/>
                <w:bCs w:val="false"/>
              </w:rPr>
              <w:t xml:space="preserve">4</w:t>
            </w:r>
          </w:p>
        </w:tc>
        <w:tc>
          <w:tcPr>
            <w:tcW w:type="dxa" w:w="8000"/>
            <w:shd w:fill="EDEDED" w:val="clear"/>
            <w:tcMar>
              <w:top w:type="dxa" w:w="80"/>
              <w:left w:type="dxa" w:w="100"/>
              <w:bottom w:type="dxa" w:w="80"/>
              <w:right w:type="dxa" w:w="100"/>
            </w:tcMar>
          </w:tcPr>
          <w:p>
            <w:r>
              <w:rPr>
                <w:b w:val="false"/>
                <w:bCs w:val="false"/>
              </w:rPr>
              <w:t xml:space="preserve">Consolidar dataset, reporte de campaña, y validar cobertura de las cuatro etiquetas de control antes de pasar a la Fase 2 (modelo de aprendizaje automático).</w:t>
            </w:r>
          </w:p>
        </w:tc>
      </w:tr>
    </w:tbl>
    <w:p>
      <w:pPr>
        <w:pStyle w:val="Heading1"/>
      </w:pPr>
      <w:r>
        <w:t xml:space="preserve">11. Riesgos y mitigaciones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400"/>
      </w:tblGrid>
      <w:tr>
        <w:trPr>
          <w:tblHeader/>
        </w:trPr>
        <w:tc>
          <w:tcPr>
            <w:tcW w:type="dxa" w:w="3200"/>
            <w:shd w:fill="1F3864" w:val="clear"/>
            <w:tcMar>
              <w:top w:type="dxa" w:w="80"/>
              <w:left w:type="dxa" w:w="100"/>
              <w:bottom w:type="dxa" w:w="80"/>
              <w:right w:type="dxa" w:w="100"/>
            </w:tcMar>
          </w:tcPr>
          <w:p>
            <w:r>
              <w:rPr>
                <w:b/>
                <w:bCs/>
                <w:color w:val="FFFFFF"/>
              </w:rPr>
              <w:t xml:space="preserve">Riesgo</w:t>
            </w:r>
          </w:p>
        </w:tc>
        <w:tc>
          <w:tcPr>
            <w:tcW w:type="dxa" w:w="2800"/>
            <w:shd w:fill="1F3864" w:val="clear"/>
            <w:tcMar>
              <w:top w:type="dxa" w:w="80"/>
              <w:left w:type="dxa" w:w="100"/>
              <w:bottom w:type="dxa" w:w="80"/>
              <w:right w:type="dxa" w:w="100"/>
            </w:tcMar>
          </w:tcPr>
          <w:p>
            <w:r>
              <w:rPr>
                <w:b/>
                <w:bCs/>
                <w:color w:val="FFFFFF"/>
              </w:rPr>
              <w:t xml:space="preserve">Impacto</w:t>
            </w:r>
          </w:p>
        </w:tc>
        <w:tc>
          <w:tcPr>
            <w:tcW w:type="dxa" w:w="3400"/>
            <w:shd w:fill="1F3864" w:val="clear"/>
            <w:tcMar>
              <w:top w:type="dxa" w:w="80"/>
              <w:left w:type="dxa" w:w="100"/>
              <w:bottom w:type="dxa" w:w="80"/>
              <w:right w:type="dxa" w:w="100"/>
            </w:tcMar>
          </w:tcPr>
          <w:p>
            <w:r>
              <w:rPr>
                <w:b/>
                <w:bCs/>
                <w:color w:val="FFFFFF"/>
              </w:rPr>
              <w:t xml:space="preserve">Mitigación</w:t>
            </w:r>
          </w:p>
        </w:tc>
      </w:tr>
      <w:tr>
        <w:tc>
          <w:tcPr>
            <w:tcW w:type="dxa" w:w="3200"/>
            <w:tcMar>
              <w:top w:type="dxa" w:w="80"/>
              <w:left w:type="dxa" w:w="100"/>
              <w:bottom w:type="dxa" w:w="80"/>
              <w:right w:type="dxa" w:w="100"/>
            </w:tcMar>
          </w:tcPr>
          <w:p>
            <w:r>
              <w:rPr>
                <w:b w:val="false"/>
                <w:bCs w:val="false"/>
              </w:rPr>
              <w:t xml:space="preserve">No se obtienen permisos de escritura sobre cpufreq en el nodo compartido.</w:t>
            </w:r>
          </w:p>
        </w:tc>
        <w:tc>
          <w:tcPr>
            <w:tcW w:type="dxa" w:w="2800"/>
            <w:tcMar>
              <w:top w:type="dxa" w:w="80"/>
              <w:left w:type="dxa" w:w="100"/>
              <w:bottom w:type="dxa" w:w="80"/>
              <w:right w:type="dxa" w:w="100"/>
            </w:tcMar>
          </w:tcPr>
          <w:p>
            <w:r>
              <w:rPr>
                <w:b w:val="false"/>
                <w:bCs w:val="false"/>
              </w:rPr>
              <w:t xml:space="preserve">No se puede fijar frecuencia; la matriz de 3.2 no es ejecutable.</w:t>
            </w:r>
          </w:p>
        </w:tc>
        <w:tc>
          <w:tcPr>
            <w:tcW w:type="dxa" w:w="3400"/>
            <w:tcMar>
              <w:top w:type="dxa" w:w="80"/>
              <w:left w:type="dxa" w:w="100"/>
              <w:bottom w:type="dxa" w:w="80"/>
              <w:right w:type="dxa" w:w="100"/>
            </w:tcMar>
          </w:tcPr>
          <w:p>
            <w:r>
              <w:rPr>
                <w:b w:val="false"/>
                <w:bCs w:val="false"/>
              </w:rPr>
              <w:t xml:space="preserve">Escalar con el administrador antes de la campaña piloto (12.3); explorar alternativas como cpupower con capacidades específicas delegadas, si el clúster lo permite.</w:t>
            </w:r>
          </w:p>
        </w:tc>
      </w:tr>
      <w:tr>
        <w:tc>
          <w:tcPr>
            <w:tcW w:type="dxa" w:w="3200"/>
            <w:shd w:fill="EDEDED" w:val="clear"/>
            <w:tcMar>
              <w:top w:type="dxa" w:w="80"/>
              <w:left w:type="dxa" w:w="100"/>
              <w:bottom w:type="dxa" w:w="80"/>
              <w:right w:type="dxa" w:w="100"/>
            </w:tcMar>
          </w:tcPr>
          <w:p>
            <w:r>
              <w:rPr>
                <w:b w:val="false"/>
                <w:bCs w:val="false"/>
              </w:rPr>
              <w:t xml:space="preserve">El presupuesto de hora-núcleo se agota antes de completar la matriz.</w:t>
            </w:r>
          </w:p>
        </w:tc>
        <w:tc>
          <w:tcPr>
            <w:tcW w:type="dxa" w:w="2800"/>
            <w:shd w:fill="EDEDED" w:val="clear"/>
            <w:tcMar>
              <w:top w:type="dxa" w:w="80"/>
              <w:left w:type="dxa" w:w="100"/>
              <w:bottom w:type="dxa" w:w="80"/>
              <w:right w:type="dxa" w:w="100"/>
            </w:tcMar>
          </w:tcPr>
          <w:p>
            <w:r>
              <w:rPr>
                <w:b w:val="false"/>
                <w:bCs w:val="false"/>
              </w:rPr>
              <w:t xml:space="preserve">Dataset incompleto o desbalanceado entre condiciones.</w:t>
            </w:r>
          </w:p>
        </w:tc>
        <w:tc>
          <w:tcPr>
            <w:tcW w:type="dxa" w:w="3400"/>
            <w:shd w:fill="EDEDED" w:val="clear"/>
            <w:tcMar>
              <w:top w:type="dxa" w:w="80"/>
              <w:left w:type="dxa" w:w="100"/>
              <w:bottom w:type="dxa" w:w="80"/>
              <w:right w:type="dxa" w:w="100"/>
            </w:tcMar>
          </w:tcPr>
          <w:p>
            <w:r>
              <w:rPr>
                <w:b w:val="false"/>
                <w:bCs w:val="false"/>
              </w:rPr>
              <w:t xml:space="preserve">Priorizar cobertura de las 4 etiquetas de control sobre los 5 niveles de frecuencia si hay que recortar; recalcular con datos del piloto antes de comprometer la campaña completa.</w:t>
            </w:r>
          </w:p>
        </w:tc>
      </w:tr>
      <w:tr>
        <w:tc>
          <w:tcPr>
            <w:tcW w:type="dxa" w:w="3200"/>
            <w:tcMar>
              <w:top w:type="dxa" w:w="80"/>
              <w:left w:type="dxa" w:w="100"/>
              <w:bottom w:type="dxa" w:w="80"/>
              <w:right w:type="dxa" w:w="100"/>
            </w:tcMar>
          </w:tcPr>
          <w:p>
            <w:r>
              <w:rPr>
                <w:b w:val="false"/>
                <w:bCs w:val="false"/>
              </w:rPr>
              <w:t xml:space="preserve">El nodo cambia de configuración entre sesiones (kernel, gobernador por defecto, drivers).</w:t>
            </w:r>
          </w:p>
        </w:tc>
        <w:tc>
          <w:tcPr>
            <w:tcW w:type="dxa" w:w="2800"/>
            <w:tcMar>
              <w:top w:type="dxa" w:w="80"/>
              <w:left w:type="dxa" w:w="100"/>
              <w:bottom w:type="dxa" w:w="80"/>
              <w:right w:type="dxa" w:w="100"/>
            </w:tcMar>
          </w:tcPr>
          <w:p>
            <w:r>
              <w:rPr>
                <w:b w:val="false"/>
                <w:bCs w:val="false"/>
              </w:rPr>
              <w:t xml:space="preserve">Corridas de distintas sesiones no son comparables.</w:t>
            </w:r>
          </w:p>
        </w:tc>
        <w:tc>
          <w:tcPr>
            <w:tcW w:type="dxa" w:w="3400"/>
            <w:tcMar>
              <w:top w:type="dxa" w:w="80"/>
              <w:left w:type="dxa" w:w="100"/>
              <w:bottom w:type="dxa" w:w="80"/>
              <w:right w:type="dxa" w:w="100"/>
            </w:tcMar>
          </w:tcPr>
          <w:p>
            <w:r>
              <w:rPr>
                <w:b w:val="false"/>
                <w:bCs w:val="false"/>
              </w:rPr>
              <w:t xml:space="preserve">Preflight por sesión (sección 6) y registro de versión de kernel/driver en cada metadata.</w:t>
            </w:r>
          </w:p>
        </w:tc>
      </w:tr>
      <w:tr>
        <w:tc>
          <w:tcPr>
            <w:tcW w:type="dxa" w:w="3200"/>
            <w:shd w:fill="EDEDED" w:val="clear"/>
            <w:tcMar>
              <w:top w:type="dxa" w:w="80"/>
              <w:left w:type="dxa" w:w="100"/>
              <w:bottom w:type="dxa" w:w="80"/>
              <w:right w:type="dxa" w:w="100"/>
            </w:tcMar>
          </w:tcPr>
          <w:p>
            <w:r>
              <w:rPr>
                <w:b w:val="false"/>
                <w:bCs w:val="false"/>
              </w:rPr>
              <w:t xml:space="preserve">Otro usuario ejecuta carga alta en el nodo durante la ventana reservada.</w:t>
            </w:r>
          </w:p>
        </w:tc>
        <w:tc>
          <w:tcPr>
            <w:tcW w:type="dxa" w:w="2800"/>
            <w:shd w:fill="EDEDED" w:val="clear"/>
            <w:tcMar>
              <w:top w:type="dxa" w:w="80"/>
              <w:left w:type="dxa" w:w="100"/>
              <w:bottom w:type="dxa" w:w="80"/>
              <w:right w:type="dxa" w:w="100"/>
            </w:tcMar>
          </w:tcPr>
          <w:p>
            <w:r>
              <w:rPr>
                <w:b w:val="false"/>
                <w:bCs w:val="false"/>
              </w:rPr>
              <w:t xml:space="preserve">Contaminación de mediciones sin que el harness lo reporte como error.</w:t>
            </w:r>
          </w:p>
        </w:tc>
        <w:tc>
          <w:tcPr>
            <w:tcW w:type="dxa" w:w="3400"/>
            <w:shd w:fill="EDEDED" w:val="clear"/>
            <w:tcMar>
              <w:top w:type="dxa" w:w="80"/>
              <w:left w:type="dxa" w:w="100"/>
              <w:bottom w:type="dxa" w:w="80"/>
              <w:right w:type="dxa" w:w="100"/>
            </w:tcMar>
          </w:tcPr>
          <w:p>
            <w:r>
              <w:rPr>
                <w:b w:val="false"/>
                <w:bCs w:val="false"/>
              </w:rPr>
              <w:t xml:space="preserve">Monitor de carga externa en preflight y por corrida (5.2); posponer si supera umbral.</w:t>
            </w:r>
          </w:p>
        </w:tc>
      </w:tr>
      <w:tr>
        <w:tc>
          <w:tcPr>
            <w:tcW w:type="dxa" w:w="3200"/>
            <w:tcMar>
              <w:top w:type="dxa" w:w="80"/>
              <w:left w:type="dxa" w:w="100"/>
              <w:bottom w:type="dxa" w:w="80"/>
              <w:right w:type="dxa" w:w="100"/>
            </w:tcMar>
          </w:tcPr>
          <w:p>
            <w:r>
              <w:rPr>
                <w:b w:val="false"/>
                <w:bCs w:val="false"/>
              </w:rPr>
              <w:t xml:space="preserve">El tamaño calibrado de un kernel no reproduce el régimen esperado en el nodo real.</w:t>
            </w:r>
          </w:p>
        </w:tc>
        <w:tc>
          <w:tcPr>
            <w:tcW w:type="dxa" w:w="2800"/>
            <w:tcMar>
              <w:top w:type="dxa" w:w="80"/>
              <w:left w:type="dxa" w:w="100"/>
              <w:bottom w:type="dxa" w:w="80"/>
              <w:right w:type="dxa" w:w="100"/>
            </w:tcMar>
          </w:tcPr>
          <w:p>
            <w:r>
              <w:rPr>
                <w:b w:val="false"/>
                <w:bCs w:val="false"/>
              </w:rPr>
              <w:t xml:space="preserve">Etiquetas de control inválidas para ese kernel.</w:t>
            </w:r>
          </w:p>
        </w:tc>
        <w:tc>
          <w:tcPr>
            <w:tcW w:type="dxa" w:w="3400"/>
            <w:tcMar>
              <w:top w:type="dxa" w:w="80"/>
              <w:left w:type="dxa" w:w="100"/>
              <w:bottom w:type="dxa" w:w="80"/>
              <w:right w:type="dxa" w:w="100"/>
            </w:tcMar>
          </w:tcPr>
          <w:p>
            <w:r>
              <w:rPr>
                <w:b w:val="false"/>
                <w:bCs w:val="false"/>
              </w:rPr>
              <w:t xml:space="preserve">Calibración obligatoria por nodo real antes de la matriz definitiva (5.1, 3.1).</w:t>
            </w:r>
          </w:p>
        </w:tc>
      </w:tr>
      <w:tr>
        <w:tc>
          <w:tcPr>
            <w:tcW w:type="dxa" w:w="3200"/>
            <w:shd w:fill="EDEDED" w:val="clear"/>
            <w:tcMar>
              <w:top w:type="dxa" w:w="80"/>
              <w:left w:type="dxa" w:w="100"/>
              <w:bottom w:type="dxa" w:w="80"/>
              <w:right w:type="dxa" w:w="100"/>
            </w:tcMar>
          </w:tcPr>
          <w:p>
            <w:r>
              <w:rPr>
                <w:b w:val="false"/>
                <w:bCs w:val="false"/>
              </w:rPr>
              <w:t xml:space="preserve">Se pierde trazabilidad entre una fila de windows.csv y su corrida de origen.</w:t>
            </w:r>
          </w:p>
        </w:tc>
        <w:tc>
          <w:tcPr>
            <w:tcW w:type="dxa" w:w="2800"/>
            <w:shd w:fill="EDEDED" w:val="clear"/>
            <w:tcMar>
              <w:top w:type="dxa" w:w="80"/>
              <w:left w:type="dxa" w:w="100"/>
              <w:bottom w:type="dxa" w:w="80"/>
              <w:right w:type="dxa" w:w="100"/>
            </w:tcMar>
          </w:tcPr>
          <w:p>
            <w:r>
              <w:rPr>
                <w:b w:val="false"/>
                <w:bCs w:val="false"/>
              </w:rPr>
              <w:t xml:space="preserve">Imposibilidad de auditar una anomalía del modelo hasta su causa.</w:t>
            </w:r>
          </w:p>
        </w:tc>
        <w:tc>
          <w:tcPr>
            <w:tcW w:type="dxa" w:w="3400"/>
            <w:shd w:fill="EDEDED" w:val="clear"/>
            <w:tcMar>
              <w:top w:type="dxa" w:w="80"/>
              <w:left w:type="dxa" w:w="100"/>
              <w:bottom w:type="dxa" w:w="80"/>
              <w:right w:type="dxa" w:w="100"/>
            </w:tcMar>
          </w:tcPr>
          <w:p>
            <w:r>
              <w:rPr>
                <w:b w:val="false"/>
                <w:bCs w:val="false"/>
              </w:rPr>
              <w:t xml:space="preserve">Metadata mínima obligatoria por corrida (9.2) y propagación de identificadores hasta la fila final.</w:t>
            </w:r>
          </w:p>
        </w:tc>
      </w:tr>
    </w:tbl>
    <w:p>
      <w:pPr>
        <w:pStyle w:val="Heading1"/>
      </w:pPr>
      <w:r>
        <w:t xml:space="preserve">12. Preguntas abiertas y decisiones pendientes</w:t>
      </w:r>
    </w:p>
    <w:p>
      <w:pPr>
        <w:spacing w:after="160" w:line="300"/>
      </w:pPr>
      <w:r>
        <w:t xml:space="preserve">Este plan queda condicionado a la siguiente información del entorno real del clúster SC3, que no se puede asumir desde este documento. Se listan aquí para resolverlas antes de ejecutar la campaña piloto.</w:t>
      </w:r>
    </w:p>
    <w:p>
      <w:pPr>
        <w:pStyle w:val="Heading2"/>
      </w:pPr>
      <w:r>
        <w:t xml:space="preserve">12.1 Acceso y delegación de recursos</w:t>
      </w:r>
    </w:p>
    <w:p>
      <w:pPr>
        <w:pStyle w:val="ListParagraph"/>
        <w:numPr>
          <w:ilvl w:val="0"/>
          <w:numId w:val="1"/>
        </w:numPr>
        <w:spacing w:after="80" w:line="280"/>
      </w:pPr>
      <w:r>
        <w:t xml:space="preserve">¿Qué nodo(s) concretos del SC3 tiene asignados el semillero para este proyecto, y con qué exclusividad temporal (ventanas reservadas, uso compartido continuo, etc.)?</w:t>
      </w:r>
    </w:p>
    <w:p>
      <w:pPr>
        <w:pStyle w:val="ListParagraph"/>
        <w:numPr>
          <w:ilvl w:val="0"/>
          <w:numId w:val="1"/>
        </w:numPr>
        <w:spacing w:after="80" w:line="280"/>
      </w:pPr>
      <w:r>
        <w:t xml:space="preserve">¿Existe ya un cgroup delegado y escribible para el usuario del proyecto, o hay que solicitarlo al administrador?</w:t>
      </w:r>
    </w:p>
    <w:p>
      <w:pPr>
        <w:pStyle w:val="Heading2"/>
      </w:pPr>
      <w:r>
        <w:t xml:space="preserve">12.2 Gestor de colas / reserva de recursos</w:t>
      </w:r>
    </w:p>
    <w:p>
      <w:pPr>
        <w:pStyle w:val="ListParagraph"/>
        <w:numPr>
          <w:ilvl w:val="0"/>
          <w:numId w:val="1"/>
        </w:numPr>
        <w:spacing w:after="80" w:line="280"/>
      </w:pPr>
      <w:r>
        <w:t xml:space="preserve">¿El clúster usa SLURM u otro gestor de colas para reservar nodos/cores de forma exclusiva, o el acceso es por sesión interactiva directa sobre un nodo compartido? Esto determina si la exclusividad de cores se garantiza por el scheduler o debe verificarse manualmente en cada preflight.</w:t>
      </w:r>
    </w:p>
    <w:p>
      <w:pPr>
        <w:pStyle w:val="Heading2"/>
      </w:pPr>
      <w:r>
        <w:t xml:space="preserve">12.3 Permisos y capacidades de DVFS</w:t>
      </w:r>
    </w:p>
    <w:p>
      <w:pPr>
        <w:pStyle w:val="ListParagraph"/>
        <w:numPr>
          <w:ilvl w:val="0"/>
          <w:numId w:val="1"/>
        </w:numPr>
        <w:spacing w:after="80" w:line="280"/>
      </w:pPr>
      <w:r>
        <w:t xml:space="preserve">¿El usuario del proyecto tiene permisos para escribir en scaling_governor / scaling_setspeed (governor userspace) en los cores que se le deleguen, o requiere una solicitud especial al administrador?</w:t>
      </w:r>
    </w:p>
    <w:p>
      <w:pPr>
        <w:pStyle w:val="ListParagraph"/>
        <w:numPr>
          <w:ilvl w:val="0"/>
          <w:numId w:val="1"/>
        </w:numPr>
        <w:spacing w:after="80" w:line="280"/>
      </w:pPr>
      <w:r>
        <w:t xml:space="preserve">¿Qué modelo de CPU tiene el nodo asignado, y qué rango de P-states/frecuencias soporta realmente? Esto define los valores concretos de F0–F4 en la sección 3.2.</w:t>
      </w:r>
    </w:p>
    <w:p>
      <w:pPr>
        <w:pStyle w:val="ListParagraph"/>
        <w:numPr>
          <w:ilvl w:val="0"/>
          <w:numId w:val="1"/>
        </w:numPr>
        <w:spacing w:after="80" w:line="280"/>
      </w:pPr>
      <w:r>
        <w:t xml:space="preserve">¿RAPL expone qué dominios en ese hardware (Package, DRAM, Core) y existe max_energy_range_uj disponible para corregir wrap-around?</w:t>
      </w:r>
    </w:p>
    <w:p>
      <w:pPr>
        <w:pStyle w:val="Heading2"/>
      </w:pPr>
      <w:r>
        <w:t xml:space="preserve">12.4 GPU</w:t>
      </w:r>
    </w:p>
    <w:p>
      <w:pPr>
        <w:pStyle w:val="ListParagraph"/>
        <w:numPr>
          <w:ilvl w:val="0"/>
          <w:numId w:val="1"/>
        </w:numPr>
        <w:spacing w:after="80" w:line="280"/>
      </w:pPr>
      <w:r>
        <w:t xml:space="preserve">¿El nodo tiene GPU NVIDIA asignada al proyecto con exclusividad, o es un recurso compartido con otros procesos del clúster durante la ventana de la campaña? Esto determina si la GPU puede incorporarse a la matriz experimental de la Fase 1 o debe permanecer fuera, como indica el estado actual del repositorio.</w:t>
      </w:r>
    </w:p>
    <w:p>
      <w:pPr>
        <w:pStyle w:val="ListParagraph"/>
        <w:numPr>
          <w:ilvl w:val="0"/>
          <w:numId w:val="1"/>
        </w:numPr>
        <w:spacing w:after="80" w:line="280"/>
      </w:pPr>
      <w:r>
        <w:t xml:space="preserve">¿Persistence mode está habilitado, y hay soporte/necesidad de MIG en ese dispositivo?</w:t>
      </w:r>
    </w:p>
    <w:p>
      <w:pPr>
        <w:pStyle w:val="Heading2"/>
      </w:pPr>
      <w:r>
        <w:t xml:space="preserve">12.5 Ventana de tiempo y coordinación</w:t>
      </w:r>
    </w:p>
    <w:p>
      <w:pPr>
        <w:pStyle w:val="ListParagraph"/>
        <w:numPr>
          <w:ilvl w:val="0"/>
          <w:numId w:val="1"/>
        </w:numPr>
        <w:spacing w:after="80" w:line="280"/>
      </w:pPr>
      <w:r>
        <w:t xml:space="preserve">¿Cuánto tiempo de ventana exclusiva de nodo se tiene disponible por sesión de campaña, y con qué antelación se debe reservar? Esto determina cómo se fragmenta la campaña completa de 3.4 en bloques ejecutables.</w:t>
      </w:r>
    </w:p>
    <w:p>
      <w:pPr>
        <w:pStyle w:val="ListParagraph"/>
        <w:numPr>
          <w:ilvl w:val="0"/>
          <w:numId w:val="1"/>
        </w:numPr>
        <w:spacing w:after="80" w:line="280"/>
      </w:pPr>
      <w:r>
        <w:t xml:space="preserve">¿Hay algún canal formal (correo, chat del semillero) donde se deba anunciar la ventana de la campaña antes de fijar frecuencias no estándar en los cores delegados?</w:t>
      </w:r>
    </w:p>
    <w:p>
      <w:pPr>
        <w:spacing w:after="200"/>
      </w:pPr>
    </w:p>
    <w:p>
      <w:pPr>
        <w:spacing w:after="160" w:line="300"/>
      </w:pPr>
      <w:r>
        <w:t xml:space="preserve">Con las respuestas a estas preguntas se pueden fijar los valores numéricos exactos de la sección 3 (frecuencias reales, tamaño de campaña ejecutable por sesión) y confirmar si la GPU entra o no en el alcance de la Fase 1.</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Plan de Implementación — Plataforma Experimental de Telemetría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5A9C"/>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2026-07-05T02:09:21.578Z</dcterms:created>
  <dcterms:modified xsi:type="dcterms:W3CDTF">2026-07-05T02:09:21.590Z</dcterms:modified>
</cp:coreProperties>
</file>

<file path=docProps/custom.xml><?xml version="1.0" encoding="utf-8"?>
<Properties xmlns="http://schemas.openxmlformats.org/officeDocument/2006/custom-properties" xmlns:vt="http://schemas.openxmlformats.org/officeDocument/2006/docPropsVTypes"/>
</file>