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Checklist de Validaciones Técnicas del Orquestador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a9c"/>
          <w:sz w:val="22"/>
          <w:szCs w:val="22"/>
          <w:rtl w:val="0"/>
        </w:rPr>
        <w:t xml:space="preserve">Agente DVFS — Fase 1: Recolección de Telemetría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Una regla por fila · marca ☑ cuando el módulo la satisface · agrupa por tipo de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Convenciones de color: </w:t>
      </w:r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cada franja de cabecera identifica el módulo responsable de las reglas debajo de ella. El ID de cada regla sigue el esquema PREFIJO-NN, donde el prefijo es el módulo y NN es el número de regla dentro de ese módulo. Los factor_id (E0x, I0x, C0x, D0x, M0x, G0x) corresponden a los códigos de verificación del Plan de Implementación, sección 5 (factores de confusión) y Guía Técnica, secciones 4 y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700"/>
        <w:gridCol w:w="1200"/>
        <w:tblGridChange w:id="0">
          <w:tblGrid>
            <w:gridCol w:w="1100"/>
            <w:gridCol w:w="67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1. Manifest (manifest.py) — validación de la entrada declarativa de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Rechazar el manifest si environment_tier: hpc_sc3 y no existe cgroup_path (obligatorio en ese tier).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Rechazar si repetitions_per_combination &lt; 3 (sin sentido estadístico).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Calcular y loguear el tamaño total de la matriz (kernels × freq × repeticiones, doble por baseline) antes de continuar.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Rechazar si output_dir ya existe y overwrite: false (factor I07 — debe fallar, nunca silenciar).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Rechazar si seed está ausente o no es entero — no generar semilla aleatoria en tiempo de ejecución (rompe reproducibilidad).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Rechazar si cores.delegated_cpus, cores.collector_cpu y cores.consumer_cpu se solapan entre sí.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La sección calibration debe tener ≥ 1 kernel con reports_bandwidth_stdout: true y ≥ 1 con reports_flops_stdout: true; si falta alguno, no se puede calcular I_ridge.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Ningún kernel_ref declarado en calibration puede aparecer en la sección kernels (dataset), ni viceversa.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Todo kernel_ref referenciado en calibration y en kernels debe existir en catalog_path; validar antes de tocar el nodo.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que frequency_levels contiene exactamente un nivel con mode: native_governor (REF) y los demás con mode: fixed y fraction en [0.0, 1.0].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MAN-11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que running_ratio_min está en (0.0, 1.0] y que interval_ns &gt; 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2. Catálogo de kernels (catalog.py) — integridad de los binarios externos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C01 — Verificar que exec_path existe en disco y que tiene permisos de ejecución (os.access X_OK).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C02 — Verificar que sha256(exec_path) coincide con binary_checksum del catálogo. Bloqueante. Detecta recompilaciones accidentales entre sesiones/nodos.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C03 — Verificar que success_check es un tipo reconocido (exit_code o stdout_regex) y que el regex compila sin error antes de ejecutar 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que todo kernel con role: dataset tiene phase_label_hint, size_variant, expected_runtime_seconds y warmup_seconds declarados.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que todo kernel con role: calibration tiene exactamente uno de reports_bandwidth_stdout o reports_flops_stdout en true, no ambos (son roles distintos).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resolve_exec_command() no debe inferir argumentos de la suite — el campo exec_args del catálogo es la fuente única. Si está vacío, pasar cadena vacía, no omitir el argumento.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rPr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highlight w:val="yellow"/>
                <w:rtl w:val="0"/>
              </w:rPr>
              <w:t xml:space="preserve">CAT-07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highlight w:val="yellow"/>
                <w:rtl w:val="0"/>
              </w:rPr>
              <w:t xml:space="preserve">Repetir C01 y C02 (reducido) inmediatamente antes de cada corrida individual, no solo al inicio de campaña — detecta si el binario cambió a mitad de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ID de cada entrada del catálogo debe ser único dentro del archivo — rechazar el catálogo si hay duplicados.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3. Entorno y capacidades (environment.py) — detección de solo lectura del nodo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detect_environment() es de SOLO LECTURA — no debe escribir nada en sysfs ni en disco de sistema. Todo otro módulo que necesite saber qué puede controlar debe preguntarle a environment.py, nunca repetir la detección.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freq_control_capable = False si scaling_driver no es intel_pstate, acpi-cpufreq ni amd-pstate, o si scaling_available_frequencies contiene un único 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rapl_capable = False si /sys/class/powercap/intel-rapl/intel-rapl:0/energy_uj no existe o no cambia entre dos lecturas con 100 ms de diferencia bajo carga sintética mínima.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manifest no puede forzar rapl.enabled: true si environment.py determina rapl_capable: false — el orquestador debe sobrescribir el flag y dejarlo registrado en la metadata, no fallar en silencio.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 freq_control_capable == False, todas las corridas de esa campaña quedan marcadas not_eligible_for_training_dataset: true en su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la topología NUMA completa: nodos NUMA disponibles, cores por nodo, y a qué nodo NUMA pertenecen los delegated_cpus. Necesario para el check E04.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los siblings SMT de cada core delegado (thread_siblings_list) y la política elegida (un hilo por core físico vs. todos). La política debe quedar en la metadata de campaña, no solo en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Leer y registrar el subconjunto real de eventos de perf soportados por esta PMU — necesario para anticipar multiplexación excesiva (factor I02) y para el node_profile.json (sección de calibración).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Serializar un environment_report.json al inicio de campaña con todos los campos de EnvironmentProfile — este artefacto permite reproducir el contexto de una campaña incluso semanas después.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e34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4. Preflight (preflight.py) — verificaciones de solo lectura, bloqueantes o advertencias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E01 — Leer y registrar el estado de Turbo Boost / HWP al inicio de campaña. Fijarlo como constante para toda la campaña — no permitir que cambie entre corridas. Bloqueante si varía.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E02 (por corrida) — Leer temperatura de paquete si el sensor existe. Rechazar la corrida si está fuera del rango normal declarado.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E04 — Verificar que todos los cores en delegated_cpus pertenecen a un único nodo NUMA. Si están repartidos en varios nodos, la telemetría de memoria es ambigua.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E05 — Identificar siblings SMT de delegated_cpus; la política SMT debe estar declarada explícitamente en el manifest, no asumida. Bloqueante si la política no está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E06 (por corrida) — Verificar que no hay procesos ajenos con afinidad a delegated_cpus antes de cada corrida.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E07 (por corrida) — Leer scaling_governor antes y después de cada corrida. Rechazar si el governor efectivo no coincide con el esperado (governor drift).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E08 (por corrida) — Leer load average normalizado. Rechazar si la carga externa del nodo supera el umbral configurado en el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PRE-I05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I05 — Leer max_energy_range_uj. Si no existe, marcar rapl_wrap_correction: unavailable en la metadata de campaña (no es bloqueante, pero condiciona el postproceso).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PRE-I07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I07 — Verificar que output_dir y el run_id de la corrida actual no existen ya en disco. Bloqueante. Salvo overwrite: true explícito, nunca pisar datos previos.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C01 (campaña + por corrida) — Verificar existencia y permisos de ejecución del binario del catálogo.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C02 (campaña + por corrida) — Verificar checksum del binario contra el catálogo.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C03 — Verificar que el success_check de cada kernel está bien configurado antes de ejecutar cualquier corrida. Bloqueante.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D01 — Verificar disponibilidad del toolchain (gfortran, gcc, make) si se va a recompilar en este entorno. Bloqueante solo si se recompila.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D02 — Después de correr calibración, verificar que la salida de STREAM y ERT es parseable (BW y FLOPs extraídos con éxito). Bloqueante para toda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D03 — Verificar que BW_pico y P_pico están dentro de ±40% de la ficha técnica declarada del hardware (rango amplio para atrapar errores groseros). Bloqueante para toda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D04 — Verificar que cv_pct de las referencias de calibración P95 es ≤ 5% (umbral configurable). Solo advertencia — no bloqueante, pero se registra en el reporte.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G01 — Si gpu.enabled: true, verificar que no hay procesos CUDA activos en la GPU asignada. Bloqueante si hay actividad ajena.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G02 — Si gpu.enabled: true, leer y registrar el estado de persistence mode. No es bloqueante, pero debe ser constante durante toda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PRE-G03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G03 — Si gpu.enabled: true, leer y registrar la configuración MIG activa y qué partición se usará. No es bloqueante, pero condiciona la interpretación de NVML.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5. Control de frecuencia (freqctl.py) — la pieza más sensible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snapshot_original_state() debe llamarse UNA SOLA VEZ al inicio de campaña, antes de tocar cualquier core. El estado capturado es la referencia de restauración de todo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apply_frequency() debe VERIFICAR la frecuencia aplicada releyendo scaling_cur_freq después de escribir scaling_setspeed. Si difiere más allá de la tolerancia configurada, reportar CheckResult(passed=False, factor_id='E01'), no asumir que se aplicó.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resolve_level_to_khz() debe guardar TANTO el valor solicitado (fracción × rango) COMO el valor discreto efectivamente aplicado. La metadata debe contener ambos. Nunca solo 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restore_original_state() debe ser IDEMPOTENTE — puede llamarse más de una vez sin lanzar excepción. Debe verificar por lectura que el governor/frecuencia volvieron al estado original, no solo que el comando de escritura no falló.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install_emergency_handlers() debe registrar restore_original_state() en: atexit.register(), signal.SIGINT y signal.SIGTERM. Cubre Ctrl-C, kill, y salida normal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 environment.freq_control_capable == False, freqctl.py NO debe intentar escribir en sysfs bajo ninguna circunstancia. Registrar frequency_control: unavailable en metadata y marcar la corrida como not_eligible_for_training_dataset: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calibración Roofline (STREAM + ERT) debe correr a F0 (frecuencia máxima). freqctl.py se invoca para fijar F0 antes de la calibración y restaura al terminar, usando la misma rutina de restauración que para las corridas de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Prueba de caos OBLIGATORIA antes de usar en hardware real: lanzar una corrida y enviar SIGINT a mitad de ejecución. Verificar por lectura de sysfs que el governor/frecuencia quedó exactamente igual al estado previo 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governor userspace debe fijarse ÚNICAMENTE sobre los cores en delegated_cpus, nunca a nivel global del nodo.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FRQ-10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el valor efectivo de la frecuencia observada (scaling_cur_freq) en cada ventana de muestreo — no solo la frecuencia nominal aplicada al inicio de la corrida. Esto produce la columna freq_khz_observed en windows.csv.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6. Calibración Roofline y perfil de nodo (calibration.py, node_profile.py)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calibración debe ejecutarse a F0 (frecuencia máxima). Ejecutarla a una frecuencia reducida subestimaría P_pico y BW_pico, distorsionando I_ridge para toda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BW_pico se extrae EXCLUSIVAMENTE del stdout del binario STREAM (valor auto-reportado por la suite). No inferir de contadores de PMU de hardware.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P_pico se extrae EXCLUSIVAMENTE del stdout del binario ERT o del micro-benchmark de FLOPs. No usar el evento FP_ARITH_INST_RETIRED ni equivalentes — no son portables entre Intel/AMD ni entre generaciones.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i_ridge_flops_per_byte = p_pico_flops_per_s / bw_pico_bytes_per_s. El cálculo y la verificación de plausibilidad D03 deben ocurrir en la misma función; si D03 falla, lanzar excepción bloqueante antes de generar la matriz de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roofline_calibration.json debe incluir: campaign_id, timestamp, delegated_cpus, BW_pico, P_pico, I_ridge, stdout crudo de STREAM y ERT, plausibility_check_passed. Todo lo necesario para auditar la calibración de una campaña pasada.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load_calibration() lo usa postprocess.py — debe validar que el JSON existe y que plausibility_check_passed == true antes de usarlo para etiquetar ventanas. Si es false, rechazar el post-procesamiento de toda la campaña.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build_node_profile() es de SOLO LECTURA: lee /proc/cpuinfo, /sys/devices/system/cpu/*/cache/index*/, /sys/devices/system/node/ y el EnvironmentProfile ya calculado. No ejecuta nada nuevo sobre el hardware.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node_profile.json debe incluir: node_id, hostname, cpu_model, sockets, cores_total, threads_per_core, numa_nodes, cache_l1/l2/llc_kb, cache_llc_shared, freq_min/max_khz, scaling_driver, perf_events_supported, rapl_domains_available.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build_calibration_references() debe correr ≥ 5 repeticiones del kernel de referencia y calcular P95 de IPC, IPS, MPKI y MissRate entre repeticiones. El CV% entre esas repeticiones es el indicador de estabilidad.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 cv_pct &gt; umbral (defecto 5.0, configurable), accepted = False. El check D04 en preflight.py debe leer este campo y generar una advertencia en el reporte — no es bloqueante, pero sí condiciona la interpretación de las Propuestas A y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CAL-11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tres artefactos (roofline_calibration.json, node_profile.json, calibration_references.json) deben generarse en la misma fase de campaña, antes de comenzar la matriz de dataset. No se puede recolectar datos de entrenamiento sin calibración 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8359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7. Ejecución de corrida individual (runner.py)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comando del launcher se construye SIEMPRE desde el KernelEntry del catálogo — nunca hardcodeando rutas, argumentos ni flags por suite. Si entry.exec_args está vacío, pasar string vacío, no omitir el parámetro.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run_id es DETERMINISTA: f'{campaign_id}__{kernel_ref}__{freq_level.id}__rep{repetition_index:02d}'. Nunca usar timestamps ni UUIDs — la determinismo es lo que permite la reanudación.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subprocess.run() debe tener timeout = entry.expected_runtime_seconds × SAFETY_MARGIN (≥ 3×). Si el proceso supera el timeout, matarlo explícitamente (process.kill()) y registrar rechazo con factor_id de timeout.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Después de cada corrida, verificar que no quedan procesos hijos vivos (via psutil o /proc/&lt;pid&gt;/status) antes de iniciar la siguiente combinación. Si quedan, matarlos y registrar la anomalía.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Aplicar success_check del catálogo contra el resultado: si es exit_code, verificar returncode == 0; si es stdout_regex, buscar el patrón en la salida. Si el check falla, marcar la corrida como rechazada con factor_id C03.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metadata final de cada corrida es la FUSIÓN de: metadata.json del launcher + campos del orquestador (kernel_ref, binary_checksum, roofline_calibration_ref, node_profile_ref, calibration_ref, environment_tier, node_id, resultado del preflight reducido, frecuencia aplicada/observada). Nunca solo uno de los 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stdout y stderr completos de cada corrida en archivos separados dentro de output_dir/&lt;run_id&gt;/. Son la única evidencia para depurar un success_check fallido o un crash silencioso.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RUN-08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Warmup se controla por tiempo de pared (warmup_seconds del catálogo), aplicado en postprocess.py. Runner no tiene que hacer nada especial para warmup — simplemente deja correr el binario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8b2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8. Generación y secuenciación de campaña (campaign.py)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M01 — Aleatorizar el orden de la matriz SIEMPRE con random.Random(seed).shuffle(). Nunca usar random global sin semilla. Nunca ejecutar en bloques por kernel o por frecuencia.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semilla y el orden resultante (lista de run_id en el orden ejecutado) deben guardarse en la metadata de campaña, no solo en logs. Necesario para reproducir o auditar el orden de cualquier campaña pasada.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Reanudación: si output_dir/&lt;run_id&gt;/metadata.json existe y accepted == True, saltar esa combinación. Si accepted == False, reintentarla (una corrida rechazada no es lo mismo que una corrida hecha).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Baseline y telemetry son un par ATÓMICO por combinación — se ejecutan consecutivamente y no se pueden separar en el orden aleatorizado. El orquestador los trata como una unidad, no como dos corridas independientes.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Contabilizar el consumo real de hora-núcleo de la campaña piloto antes de lanzar la campaña completa. Detener y alertar si se proyecta un excedente del presupuesto disponible antes de que ocurra.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Cada corrida debe tener timeout de fase (arranque, ready, ejecución, cierre). Si se supera cualquier fase, matar el proceso, registrar el rechazo y continuar con la siguiente combinación — nunca colgarse esperando indefinidamente.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 cierre de campaña (normal o por interrupción), llamar siempre a freqctl.restore_original_state() y confirmar la restauración por lectura antes de declarar la campaña terminada.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277b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9. Post-procesamiento (postprocess.py) — de samples.csv a windows.csv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PRIMERA muestra de cada repetición recibe quality_status = 'first_sample_no_delta' y no se le calculan deltas. Nunca imputar un delta artificial para la primera muestra.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Deltas negativos de contadores (instructions, cycles, cache_misses) sin corrección de wrap conocida → quality_status = 'energy_invalid' o equivalente. Nunca tratar un delta negativo como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I02 — running_ratio = delta_running_ns / delta_enabled_ns por ventana. Si running_ratio &lt; running_ratio_min (defecto 0.90), quality_status = 'pmu_degraded'. La ventana no se usa para entrenar.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I03 — Usar el intervalo real medido (timestamp[t] - timestamp[t-1]) para calcular tasas, NO el valor nominal de --interval-ns. Registrar ambos; comparar para detectar jitter excesivo.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I05 — Corrección de wrap-around de RAPL: si max_energy_range_uj está disponible, aplicarla. Si no está disponible y se detecta un delta negativo de energía, marcar energy_valid = false — nunca usar ese delta para calcular potencia.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I06 — Si el lector RAPL devuelve 0 ante error, debe propagarse una bandera de invalidez explícita (no energy_uj = 0). Nunca interpretar 0 J como consumo real sin verificar la bandera de validez.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M02 — Ventanas dentro del rango warmup_seconds del catálogo → quality_status = 'warmup_excluded'. Conservarlas en windows.csv con esa marca; NO descartarlas silenciosamente.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compute_operational_intensity(): si bytes_moved_window == 0, retornar float('nan'), NO dividir por cero. La ventana recibe quality_status = 'intensity_undefined' y NO entra al dataset de entrenamiento.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flops_window_estimate = run_flops_total × (delta_t_ns / run_duration_ns). Los FLOPs totales de la corrida se obtienen del stdout del binario NPB/STREAM/ERT, nunca de un contador de hardware de FLOPs.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bytes_moved_window = delta_cache_misses × LLC_LINE_SIZE_BYTES. LLC_LINE_SIZE_BYTES debe leerse de la topología real del nodo (node_profile.json), no asumirse como 64 bytes.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phase_label_train: 'memory_bound' si operational_intensity &lt; i_ridge_flops_per_byte, 'compute_bound' si ≥ i_ridge_flops_per_byte. NUNCA se copia de phase_label_hint ni se infiere estadísticamente.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compute_relative_features(): ipc_relative, mpki_relative y miss_rate_relative se calculan SIEMPRE en todas las filas válidas, independientemente de qué alternativa multinodo se adopte. No son opcionales.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features relativas NO se recortan a [0, 1] — pueden superar 1 legítimamente. Un ratio &gt; 1 es información válida (la ventana supera el P95 de referencia), no un error a corregir.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node_id, node_profile_ref y calibration_ref deben propagarse a CADA FILA de windows.csv — son indispensables para el group-split por nodo en cualquier análisis posterior.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load_calibration() debe verificar plausibility_check_passed == true antes de usar el I_ridge. Si es false, lanzar excepción — no etiquetar silenciosamente ventanas con una calibración sospechosa.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POST-16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windows.csv contiene TANTO features absolutas COMO features relativas. Nunca generar una vista que solo tenga unas u otras — ambas deben estar siempre presentes para que el dataset sea reutilizable.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28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10. Validación y criterios de rechazo (validation.py) — toda corrida pasa por aquí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I04 — samples_collected == 0 para algún backend activo es equivalente a push_retries &gt; 0: rechazo inmediato, sin posibilidad de reparación a nivel de ventana. Registrar con factor_id I04.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I07 — Si el run_id ya existía en disco al inicio de la corrida (no detectado en preflight), rechazar de todas formas. El preflight no es la única defensa.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C02 — Si el checksum del binario ejecutado (leído en runner.py al momento de ejecutar) difiere del catálogo, la corrida se rechaza con factor_id C02, aunque haya terminado sin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C03 — Si success_check no se cumple (exit_code != 0 o patrón no encontrado en stdout), rechazar con factor_id C03. La corrida 'terminó' pero el kernel no completó su verificación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D03 — Si la calibración de la sesión está marcada como no plausible (plausibility_check_passed == false), TODAS las corridas de esa sesión quedan marcadas como rechazadas o no_eligible_for_training_dataset. No es un rechazo por corrida sino por campaña 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corridas RECHAZADAS nunca se borran — se conservan en output_dir/&lt;run_id&gt;/ con una bandera accepted: false y rejection_factor_id explícito. Son evidencia de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validate_run() aplica los criterios en orden determinista: primero I04 (vacío de datos), luego C02/C03 (integridad del binario), luego E06-E08 (contención), luego los demás. El primer criterio que falla es el factor_id reportado.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VAL-08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rechazo a nivel de VENTANA (I01, I02, I03, M02, energy_invalid, intensity_undefined) no rechaza la corrida completa — la corrida puede ser 'accepted' aunque tenga ventanas con quality_status != 'ok'. El reporte debe mostrar el % de ventanas válidas por corrida.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11. Metadata y reporte de campaña (metadata_schema.py, report.py)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metadata de cada corrida es la FUSIÓN de la del launcher (samples_collected, push_retries, backend, etc.) y la del orquestador (ver sección 7, RUN-06). Deben coexistir en un único metadata.json por corrida.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governor_restored_verified debe ser un booleano que refleja una LECTURA posterior a la restauración, no solo 'el comando de restauración no falló'. Si la lectura confirma el governor correcto, true; si no, 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node_id es un identificador ESTABLE del nodo — no el hostname de la sesión (que puede cambiar entre reboots). Puede ser el hostname canónico del clúster, definido en el manifest o en environment.py, pero debe ser consistente entre campañas del mismo nodo.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reporte final de campaña debe contener: tabla de corridas aceptadas/rechazadas por factor_id con porcentaje, I_ridge de la sesión, % de ventanas con quality_status = 'intensity_undefined', cv_pct de las referencias de calibración.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 cv_pct &gt; umbral, el reporte lo señala como advertencia visible (no solo en logs) — porque afecta la interpretabilidad de las Propuestas A y B, aunque no invalide la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seed y el orden completo de run_ids ejecutados (en el orden efectivo, incluyendo los saltados por reanudación) deben quedar en la metadata de campaña, no solo en el log de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MET-07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Toda corrida debe tener trazabilidad completa hasta cualquier fila de windows.csv: run_id, kernel_ref, node_id, roofline_calibration_ref, node_profile_ref, calibration_ref y binary_checksum deben aparecer en ambos lugares.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527a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12. Estrategia multinodo — invariantes de la capa 'sin arrepentimiento'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Regla de validación / invariante técnica que debe cumplir 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node_id debe estar presente en CADA corrida y en CADA FILA de windows.csv. Sin este campo no es posible hacer group-split por nodo bajo ninguna de las tres alternativas (A, B o 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node_profile.json debe generarse ANTES de la matriz de dataset, en la misma fase de calibración. Generarlo retroactivamente sobre datos ya recolectados no es posible si el hardware cambia.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calibration_references.json (P95 de IPC/IPS/MPKI/MissRate + CV%) debe generarse con ≥ 5 repeticiones del kernel de referencia. No calcular P95 con menos repeticiones — el valor no sería estadísticamente significativo.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tres features relativas (ipc_relative, mpki_relative, miss_rate_relative) deben calcularse SIEMPRE, aunque la Propuesta B no se adopte. Calcularlas retroactivamente requeriría tener el node_profile de cada corrida vieja disponible y consistente.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manifests deben ser parametrizables por nodo cambiando ÚNICAMENTE environment_tier y cores. Cualquier campo que cambie entre nodos (cores delegados, cgroup_path, etc.) debe estar en el manifest, no en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protocolo de campaña (manifest, catálogo, harness, orquestador) debe estar versionado (commit hash) y ese hash debe quedar en la metadata de TODA corrida. Dos campañas son comparables entre nodos SOLO si corrieron exactamente el mismo protocolo versionado.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Compilar NPB/STREAM/ERT con -march=native es aceptable si el modelo es por nodo (Propuesta C). Si se exploran las Propuestas A o B, esta decisión debe revisarse con el director — binarios compilados con flags distintos no son directamente comparables entre nodos.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MLT-08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 comprometer tiempo de campaña ni presupuesto de hora-núcleo ejecutando la matriz completa en un segundo o tercer nodo sin la decisión formal del director. Toda la infraestructura anterior puede construirse en un único nodo.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jc w:val="right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Checklist de validaciones técnicas del orquestador de campañas — Fase 1 DVFS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4" w:sz="6" w:val="single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