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73EF" w14:textId="77777777" w:rsidR="00C53074" w:rsidRDefault="004847D8">
      <w:pPr>
        <w:rPr>
          <w:sz w:val="36"/>
        </w:rPr>
      </w:pPr>
      <w:bookmarkStart w:id="0" w:name="_Hlk38294124"/>
      <w:bookmarkEnd w:id="0"/>
      <w:r>
        <w:rPr>
          <w:sz w:val="36"/>
        </w:rPr>
        <w:t>IT4A Technical Department Procedures</w:t>
      </w:r>
    </w:p>
    <w:p w14:paraId="0D356BAC" w14:textId="77777777" w:rsidR="004847D8" w:rsidRPr="004847D8" w:rsidRDefault="004847D8">
      <w:pPr>
        <w:rPr>
          <w:b/>
          <w:sz w:val="36"/>
        </w:rPr>
      </w:pPr>
      <w:r w:rsidRPr="004847D8">
        <w:rPr>
          <w:b/>
          <w:sz w:val="36"/>
        </w:rPr>
        <w:t>Title</w:t>
      </w:r>
    </w:p>
    <w:p w14:paraId="557062C6" w14:textId="1985E65B" w:rsidR="004847D8" w:rsidRDefault="008D01DB">
      <w:sdt>
        <w:sdtPr>
          <w:rPr>
            <w:sz w:val="36"/>
          </w:rPr>
          <w:alias w:val="Title"/>
          <w:id w:val="232204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81973">
            <w:rPr>
              <w:sz w:val="36"/>
            </w:rPr>
            <w:t>Creating SESW Monthly Report</w:t>
          </w:r>
        </w:sdtContent>
      </w:sdt>
    </w:p>
    <w:p w14:paraId="538A3619" w14:textId="318E4E1C" w:rsidR="004847D8" w:rsidRPr="004847D8" w:rsidRDefault="008D01DB">
      <w:pPr>
        <w:rPr>
          <w:sz w:val="44"/>
        </w:rPr>
      </w:pPr>
      <w:sdt>
        <w:sdtPr>
          <w:rPr>
            <w:b/>
            <w:sz w:val="36"/>
            <w:szCs w:val="18"/>
            <w:lang w:val="en-US"/>
          </w:rPr>
          <w:alias w:val="Status"/>
          <w:tag w:val=""/>
          <w:id w:val="-193309365"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4847D8" w:rsidRPr="004847D8">
            <w:rPr>
              <w:b/>
              <w:sz w:val="36"/>
              <w:szCs w:val="18"/>
              <w:lang w:val="en-US"/>
            </w:rPr>
            <w:t xml:space="preserve">Version </w:t>
          </w:r>
          <w:r w:rsidR="00881973">
            <w:rPr>
              <w:b/>
              <w:sz w:val="36"/>
              <w:szCs w:val="18"/>
              <w:lang w:val="en-US"/>
            </w:rPr>
            <w:t>0.1</w:t>
          </w:r>
        </w:sdtContent>
      </w:sdt>
    </w:p>
    <w:p w14:paraId="784A33B2" w14:textId="77777777" w:rsidR="004847D8" w:rsidRDefault="004847D8">
      <w:r>
        <w:t>Publish Date</w:t>
      </w:r>
    </w:p>
    <w:p w14:paraId="51AE32F7" w14:textId="34A8CFF9" w:rsidR="004847D8" w:rsidRPr="004847D8" w:rsidRDefault="008D01DB">
      <w:pPr>
        <w:rPr>
          <w:sz w:val="36"/>
        </w:rPr>
      </w:pPr>
      <w:sdt>
        <w:sdtPr>
          <w:rPr>
            <w:b/>
            <w:sz w:val="28"/>
            <w:szCs w:val="18"/>
            <w:lang w:val="en-US"/>
          </w:rPr>
          <w:alias w:val="Publish Date"/>
          <w:tag w:val=""/>
          <w:id w:val="-1896498941"/>
          <w:dataBinding w:prefixMappings="xmlns:ns0='http://schemas.microsoft.com/office/2006/coverPageProps' " w:xpath="/ns0:CoverPageProperties[1]/ns0:PublishDate[1]" w:storeItemID="{55AF091B-3C7A-41E3-B477-F2FDAA23CFDA}"/>
          <w:date w:fullDate="2022-11-28T00:00:00Z"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881973">
            <w:rPr>
              <w:b/>
              <w:sz w:val="28"/>
              <w:szCs w:val="18"/>
            </w:rPr>
            <w:t>28</w:t>
          </w:r>
          <w:r w:rsidR="00F10B7A">
            <w:rPr>
              <w:b/>
              <w:sz w:val="28"/>
              <w:szCs w:val="18"/>
            </w:rPr>
            <w:t>/</w:t>
          </w:r>
          <w:r w:rsidR="00881973">
            <w:rPr>
              <w:b/>
              <w:sz w:val="28"/>
              <w:szCs w:val="18"/>
            </w:rPr>
            <w:t>1</w:t>
          </w:r>
          <w:r w:rsidR="00177828">
            <w:rPr>
              <w:b/>
              <w:sz w:val="28"/>
              <w:szCs w:val="18"/>
            </w:rPr>
            <w:t>1</w:t>
          </w:r>
          <w:r w:rsidR="00F10B7A">
            <w:rPr>
              <w:b/>
              <w:sz w:val="28"/>
              <w:szCs w:val="18"/>
            </w:rPr>
            <w:t>/202</w:t>
          </w:r>
          <w:r w:rsidR="00881973">
            <w:rPr>
              <w:b/>
              <w:sz w:val="28"/>
              <w:szCs w:val="18"/>
            </w:rPr>
            <w:t>2</w:t>
          </w:r>
        </w:sdtContent>
      </w:sdt>
    </w:p>
    <w:p w14:paraId="22E61EF3" w14:textId="4C7196C3" w:rsidR="004847D8" w:rsidRDefault="00AC4976">
      <w:r>
        <w:t>Author:</w:t>
      </w:r>
      <w:r>
        <w:tab/>
      </w:r>
      <w:r>
        <w:tab/>
      </w:r>
      <w:r w:rsidR="00881973">
        <w:t>Linden M-</w:t>
      </w:r>
      <w:proofErr w:type="gramStart"/>
      <w:r w:rsidR="00881973">
        <w:t>W</w:t>
      </w:r>
      <w:r>
        <w:t xml:space="preserve">  </w:t>
      </w:r>
      <w:r>
        <w:tab/>
      </w:r>
      <w:proofErr w:type="gramEnd"/>
      <w:r w:rsidR="00881973">
        <w:t>28</w:t>
      </w:r>
      <w:r>
        <w:t>/</w:t>
      </w:r>
      <w:r w:rsidR="00881973">
        <w:t>10</w:t>
      </w:r>
      <w:r w:rsidR="004847D8">
        <w:t>/20</w:t>
      </w:r>
      <w:r w:rsidR="00881973">
        <w:t>22</w:t>
      </w:r>
    </w:p>
    <w:p w14:paraId="713E155C" w14:textId="2A100135" w:rsidR="004847D8" w:rsidRDefault="004847D8">
      <w:pPr>
        <w:pBdr>
          <w:bottom w:val="single" w:sz="12" w:space="1" w:color="auto"/>
        </w:pBdr>
      </w:pPr>
      <w:r>
        <w:t>Approved by:</w:t>
      </w:r>
      <w:r>
        <w:tab/>
      </w:r>
    </w:p>
    <w:p w14:paraId="667FF96F" w14:textId="4560B517" w:rsidR="00333E66" w:rsidRDefault="00F10B7A" w:rsidP="00881973">
      <w:pPr>
        <w:pBdr>
          <w:bottom w:val="single" w:sz="12" w:space="1" w:color="auto"/>
        </w:pBdr>
      </w:pPr>
      <w:r>
        <w:t xml:space="preserve">Updated by: </w:t>
      </w:r>
      <w:r>
        <w:tab/>
      </w:r>
    </w:p>
    <w:p w14:paraId="75C65664" w14:textId="77777777" w:rsidR="004847D8" w:rsidRDefault="004847D8">
      <w:pPr>
        <w:pBdr>
          <w:bottom w:val="single" w:sz="12" w:space="1" w:color="auto"/>
        </w:pBdr>
      </w:pPr>
    </w:p>
    <w:p w14:paraId="54ED30CA" w14:textId="77777777" w:rsidR="004847D8" w:rsidRDefault="004847D8"/>
    <w:p w14:paraId="2A7595F8" w14:textId="77777777" w:rsidR="004847D8" w:rsidRDefault="004847D8" w:rsidP="004847D8">
      <w:pPr>
        <w:pStyle w:val="Heading1"/>
      </w:pPr>
      <w:r>
        <w:t>Objective</w:t>
      </w:r>
    </w:p>
    <w:p w14:paraId="7C0703BC" w14:textId="60B222E1" w:rsidR="004847D8" w:rsidRDefault="008E6566">
      <w:r>
        <w:t xml:space="preserve">To explain the steps to </w:t>
      </w:r>
      <w:r w:rsidR="00AC4976">
        <w:t xml:space="preserve">create </w:t>
      </w:r>
      <w:r w:rsidR="00A405D8">
        <w:t xml:space="preserve">the </w:t>
      </w:r>
      <w:r w:rsidR="00881973">
        <w:t>SESW</w:t>
      </w:r>
      <w:r w:rsidR="00A405D8">
        <w:t xml:space="preserve"> month</w:t>
      </w:r>
      <w:r w:rsidR="00881973">
        <w:t>ly</w:t>
      </w:r>
      <w:r w:rsidR="00A405D8">
        <w:t xml:space="preserve"> report</w:t>
      </w:r>
      <w:r w:rsidR="00D031FA">
        <w:t xml:space="preserve"> for availability and </w:t>
      </w:r>
      <w:r w:rsidR="00881973">
        <w:t xml:space="preserve">security </w:t>
      </w:r>
      <w:r w:rsidR="00D031FA">
        <w:t>issues seen</w:t>
      </w:r>
      <w:r w:rsidR="00050A9C">
        <w:t>.</w:t>
      </w:r>
    </w:p>
    <w:p w14:paraId="34274FCA" w14:textId="77777777" w:rsidR="004847D8" w:rsidRDefault="004847D8" w:rsidP="0003645C">
      <w:pPr>
        <w:pStyle w:val="Heading1"/>
      </w:pPr>
      <w:r>
        <w:t>Scope</w:t>
      </w:r>
    </w:p>
    <w:p w14:paraId="632CC209" w14:textId="7A233FB5" w:rsidR="004847D8" w:rsidRPr="0003645C" w:rsidRDefault="004847D8" w:rsidP="00E60BE0">
      <w:pPr>
        <w:rPr>
          <w:b/>
        </w:rPr>
      </w:pPr>
      <w:r>
        <w:t xml:space="preserve">This document relates to </w:t>
      </w:r>
      <w:r w:rsidR="00D031FA">
        <w:t xml:space="preserve">creating the </w:t>
      </w:r>
      <w:r w:rsidR="00881973">
        <w:t>SESW</w:t>
      </w:r>
      <w:r w:rsidR="00D031FA">
        <w:t xml:space="preserve"> </w:t>
      </w:r>
      <w:r w:rsidR="00050A9C">
        <w:t xml:space="preserve">Monthly report for devices that IT4A have been contracted to monitor and support on the </w:t>
      </w:r>
      <w:r w:rsidR="00881973">
        <w:t>SESW L2TP WAN</w:t>
      </w:r>
      <w:r w:rsidR="00050A9C">
        <w:t xml:space="preserve"> network.</w:t>
      </w:r>
    </w:p>
    <w:p w14:paraId="471CC250" w14:textId="6AF5D65D" w:rsidR="004847D8" w:rsidRDefault="004847D8" w:rsidP="004847D8">
      <w:pPr>
        <w:pStyle w:val="Heading1"/>
      </w:pPr>
      <w:r>
        <w:t>Method</w:t>
      </w:r>
    </w:p>
    <w:p w14:paraId="39C3E54B" w14:textId="61F9149E" w:rsidR="00B11F3D" w:rsidRPr="00B11F3D" w:rsidRDefault="00B11F3D" w:rsidP="00B11F3D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11F3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Step 1: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Create Report Folder</w:t>
      </w:r>
    </w:p>
    <w:p w14:paraId="742DAB70" w14:textId="58B65DB4" w:rsidR="00B11F3D" w:rsidRPr="00B11F3D" w:rsidRDefault="00B11F3D" w:rsidP="00B11F3D">
      <w:r>
        <w:t xml:space="preserve">Navigate here: </w:t>
      </w:r>
      <w:r w:rsidR="00881973" w:rsidRPr="00881973">
        <w:rPr>
          <w:b/>
          <w:bCs/>
        </w:rPr>
        <w:t xml:space="preserve">T:\Managed Services\Customers\3. SESW (SCADA SES </w:t>
      </w:r>
      <w:proofErr w:type="gramStart"/>
      <w:r w:rsidR="00881973" w:rsidRPr="00881973">
        <w:rPr>
          <w:b/>
          <w:bCs/>
        </w:rPr>
        <w:t>Water)\</w:t>
      </w:r>
      <w:proofErr w:type="gramEnd"/>
      <w:r w:rsidR="00881973" w:rsidRPr="00881973">
        <w:rPr>
          <w:b/>
          <w:bCs/>
        </w:rPr>
        <w:t>10 - Customer Reports\Availability Reports</w:t>
      </w:r>
      <w:r>
        <w:rPr>
          <w:b/>
          <w:bCs/>
        </w:rPr>
        <w:t xml:space="preserve">. </w:t>
      </w:r>
      <w:r>
        <w:t>Create a new folder with the name of the reporting period (this will be know</w:t>
      </w:r>
      <w:r w:rsidR="00881973">
        <w:t>n</w:t>
      </w:r>
      <w:r>
        <w:t xml:space="preserve"> as the “report folder”).</w:t>
      </w:r>
    </w:p>
    <w:p w14:paraId="6291C12E" w14:textId="77777777" w:rsidR="00B11F3D" w:rsidRPr="00B11F3D" w:rsidRDefault="00B11F3D" w:rsidP="00B11F3D"/>
    <w:p w14:paraId="2754D157" w14:textId="6F0F75AD" w:rsidR="00543E04" w:rsidRDefault="00543E04" w:rsidP="00543E04">
      <w:pPr>
        <w:pStyle w:val="Heading2"/>
      </w:pPr>
      <w:bookmarkStart w:id="1" w:name="_Hlk113445906"/>
      <w:bookmarkStart w:id="2" w:name="_Hlk113445918"/>
      <w:r>
        <w:t>Step</w:t>
      </w:r>
      <w:r w:rsidR="00B53DBE">
        <w:t xml:space="preserve"> </w:t>
      </w:r>
      <w:r w:rsidR="00B11F3D">
        <w:t>2</w:t>
      </w:r>
      <w:r>
        <w:t>: Login to N-Central</w:t>
      </w:r>
      <w:bookmarkEnd w:id="1"/>
    </w:p>
    <w:bookmarkEnd w:id="2"/>
    <w:p w14:paraId="7BEFC281" w14:textId="11E4D082" w:rsidR="00543E04" w:rsidRDefault="00543E04" w:rsidP="00543E04">
      <w:r>
        <w:t xml:space="preserve">Login into N-Central using your IT4A credentials. You will need to provide a </w:t>
      </w:r>
      <w:r w:rsidR="00881973">
        <w:t>two-factor</w:t>
      </w:r>
      <w:r>
        <w:t xml:space="preserve"> authentication code using your </w:t>
      </w:r>
      <w:proofErr w:type="gramStart"/>
      <w:r>
        <w:t>two factor</w:t>
      </w:r>
      <w:proofErr w:type="gramEnd"/>
      <w:r>
        <w:t xml:space="preserve"> authentication app on your phone.</w:t>
      </w:r>
    </w:p>
    <w:p w14:paraId="10C986DC" w14:textId="77777777" w:rsidR="0076721A" w:rsidRDefault="0076721A" w:rsidP="00543E04"/>
    <w:p w14:paraId="3805CF24" w14:textId="241BDA8B" w:rsidR="00543E04" w:rsidRDefault="00543E04" w:rsidP="00543E04">
      <w:pPr>
        <w:pStyle w:val="Heading2"/>
      </w:pPr>
      <w:r>
        <w:t>Step</w:t>
      </w:r>
      <w:r w:rsidR="00B53DBE">
        <w:t xml:space="preserve"> </w:t>
      </w:r>
      <w:r w:rsidR="00B11F3D">
        <w:t>3</w:t>
      </w:r>
      <w:r>
        <w:t>: Load Report Manager</w:t>
      </w:r>
    </w:p>
    <w:p w14:paraId="51E870B8" w14:textId="77777777" w:rsidR="00543E04" w:rsidRPr="00413B40" w:rsidRDefault="00543E04" w:rsidP="00543E04">
      <w:pPr>
        <w:pStyle w:val="NoSpacing"/>
      </w:pPr>
      <w:r>
        <w:t>Access Report Manager via the below menu option</w:t>
      </w:r>
    </w:p>
    <w:p w14:paraId="5D39181C" w14:textId="771C887E" w:rsidR="00543E04" w:rsidRDefault="00543E04" w:rsidP="00543E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4EBEC" wp14:editId="72FB8809">
                <wp:simplePos x="0" y="0"/>
                <wp:positionH relativeFrom="margin">
                  <wp:align>left</wp:align>
                </wp:positionH>
                <wp:positionV relativeFrom="paragraph">
                  <wp:posOffset>3216910</wp:posOffset>
                </wp:positionV>
                <wp:extent cx="666750" cy="158750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587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A6EBF" id="Oval 5" o:spid="_x0000_s1026" style="position:absolute;margin-left:0;margin-top:253.3pt;width:52.5pt;height:12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" filled="f" strokecolor="yellow" strokeweight="2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69EB02A" wp14:editId="00D90E82">
            <wp:extent cx="6118437" cy="3441700"/>
            <wp:effectExtent l="0" t="0" r="0" b="635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906" cy="3454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AD3393" w14:textId="77777777" w:rsidR="0076721A" w:rsidRDefault="0076721A" w:rsidP="00543E04"/>
    <w:p w14:paraId="725EDF22" w14:textId="04E34176" w:rsidR="00543E04" w:rsidRDefault="00543E04" w:rsidP="00543E04">
      <w:pPr>
        <w:pStyle w:val="Heading2"/>
      </w:pPr>
      <w:r>
        <w:t>Step</w:t>
      </w:r>
      <w:r w:rsidR="00B53DBE">
        <w:t xml:space="preserve"> </w:t>
      </w:r>
      <w:r w:rsidR="00B11F3D">
        <w:t>4</w:t>
      </w:r>
      <w:r>
        <w:t>: Choose the type of report.</w:t>
      </w:r>
    </w:p>
    <w:p w14:paraId="3CA309F2" w14:textId="77777777" w:rsidR="00543E04" w:rsidRDefault="00543E04" w:rsidP="00543E04">
      <w:pPr>
        <w:pStyle w:val="NoSpacing"/>
      </w:pPr>
      <w:r>
        <w:t xml:space="preserve"> From the Report Manager page click on the Managed IT Services link</w:t>
      </w:r>
    </w:p>
    <w:p w14:paraId="55C166A6" w14:textId="1E4750DC" w:rsidR="00543E04" w:rsidRDefault="00543E04" w:rsidP="00543E0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E3D23" wp14:editId="174C2C21">
                <wp:simplePos x="0" y="0"/>
                <wp:positionH relativeFrom="margin">
                  <wp:posOffset>222250</wp:posOffset>
                </wp:positionH>
                <wp:positionV relativeFrom="paragraph">
                  <wp:posOffset>1101725</wp:posOffset>
                </wp:positionV>
                <wp:extent cx="1111250" cy="27305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730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51E7F" id="Oval 11" o:spid="_x0000_s1026" style="position:absolute;margin-left:17.5pt;margin-top:86.75pt;width:87.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" filled="f" strokecolor="#0070c0" strokeweight="2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045A6BF" wp14:editId="6B1ACAC8">
            <wp:extent cx="4589145" cy="2415997"/>
            <wp:effectExtent l="0" t="0" r="1905" b="3810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032" cy="2429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F5BE79" w14:textId="77777777" w:rsidR="0076721A" w:rsidRDefault="0076721A" w:rsidP="00543E04"/>
    <w:p w14:paraId="778BD10F" w14:textId="1673699D" w:rsidR="00543E04" w:rsidRDefault="00543E04" w:rsidP="00543E04">
      <w:pPr>
        <w:pStyle w:val="Heading2"/>
      </w:pPr>
      <w:r>
        <w:t>Step</w:t>
      </w:r>
      <w:r w:rsidR="00B53DBE">
        <w:t xml:space="preserve"> </w:t>
      </w:r>
      <w:r w:rsidR="00B11F3D">
        <w:t>5</w:t>
      </w:r>
      <w:r>
        <w:t>: Choose the pre-defined report to use.</w:t>
      </w:r>
    </w:p>
    <w:p w14:paraId="49E015B9" w14:textId="77777777" w:rsidR="00543E04" w:rsidRDefault="00543E04" w:rsidP="00543E04">
      <w:r>
        <w:t>On the Managed IT Services page scroll down the page and click on the “Technical Summary Report”</w:t>
      </w:r>
    </w:p>
    <w:p w14:paraId="34AE3BFD" w14:textId="5E98E46C" w:rsidR="00543E04" w:rsidRDefault="00543E04" w:rsidP="00543E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257A2" wp14:editId="6F48E127">
                <wp:simplePos x="0" y="0"/>
                <wp:positionH relativeFrom="margin">
                  <wp:posOffset>101600</wp:posOffset>
                </wp:positionH>
                <wp:positionV relativeFrom="paragraph">
                  <wp:posOffset>114935</wp:posOffset>
                </wp:positionV>
                <wp:extent cx="1111250" cy="273050"/>
                <wp:effectExtent l="0" t="0" r="1270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730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8DD4F" id="Oval 21" o:spid="_x0000_s1026" style="position:absolute;margin-left:8pt;margin-top:9.05pt;width:87.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" filled="f" strokecolor="#0070c0" strokeweight="2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9F28662" wp14:editId="481A4920">
            <wp:extent cx="4258188" cy="787400"/>
            <wp:effectExtent l="0" t="0" r="9525" b="0"/>
            <wp:docPr id="24" name="Picture 2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390" cy="812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7FF37B" w14:textId="77777777" w:rsidR="0076721A" w:rsidRPr="00B245EA" w:rsidRDefault="0076721A" w:rsidP="00543E04"/>
    <w:p w14:paraId="1B403453" w14:textId="071E72B3" w:rsidR="00543E04" w:rsidRDefault="00543E04" w:rsidP="00543E04">
      <w:pPr>
        <w:pStyle w:val="Heading2"/>
      </w:pPr>
      <w:r>
        <w:t>Step</w:t>
      </w:r>
      <w:r w:rsidR="00B53DBE">
        <w:t xml:space="preserve"> </w:t>
      </w:r>
      <w:r w:rsidR="00B11F3D">
        <w:t>6</w:t>
      </w:r>
      <w:r w:rsidR="0076721A">
        <w:t>:</w:t>
      </w:r>
      <w:r>
        <w:t xml:space="preserve"> Complete Customer Selection Screen</w:t>
      </w:r>
    </w:p>
    <w:p w14:paraId="09241EB6" w14:textId="77777777" w:rsidR="00543E04" w:rsidRDefault="00543E04" w:rsidP="00543E04">
      <w:r>
        <w:t>Make the following selections in the Customer Selection screen:</w:t>
      </w:r>
    </w:p>
    <w:p w14:paraId="49BAD554" w14:textId="77777777" w:rsidR="00543E04" w:rsidRDefault="00543E04" w:rsidP="00543E04">
      <w:pPr>
        <w:pStyle w:val="NoSpacing"/>
      </w:pPr>
      <w:r>
        <w:t>Set the period for the report:</w:t>
      </w:r>
    </w:p>
    <w:p w14:paraId="1F96CD9C" w14:textId="77777777" w:rsidR="00543E04" w:rsidRDefault="00543E04" w:rsidP="00543E04">
      <w:r>
        <w:rPr>
          <w:noProof/>
        </w:rPr>
        <w:drawing>
          <wp:inline distT="0" distB="0" distL="0" distR="0" wp14:anchorId="33741D34" wp14:editId="08911FCC">
            <wp:extent cx="3448685" cy="27198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864" cy="28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5AA832" w14:textId="3C0234FD" w:rsidR="00543E04" w:rsidRDefault="00543E04" w:rsidP="00543E04">
      <w:pPr>
        <w:pStyle w:val="NoSpacing"/>
      </w:pPr>
      <w:r>
        <w:t>Set the Customer to Connect Plus Services</w:t>
      </w:r>
    </w:p>
    <w:p w14:paraId="6BF36DCA" w14:textId="77777777" w:rsidR="00543E04" w:rsidRDefault="00543E04" w:rsidP="00543E04">
      <w:r w:rsidRPr="00337E6B">
        <w:rPr>
          <w:noProof/>
        </w:rPr>
        <w:drawing>
          <wp:inline distT="0" distB="0" distL="0" distR="0" wp14:anchorId="427D88A9" wp14:editId="64F09408">
            <wp:extent cx="3422650" cy="439113"/>
            <wp:effectExtent l="0" t="0" r="6350" b="0"/>
            <wp:docPr id="26" name="Picture 2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662" cy="45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C050" w14:textId="7F1E6124" w:rsidR="00543E04" w:rsidRDefault="008B7E06" w:rsidP="00543E04">
      <w:pPr>
        <w:pStyle w:val="NoSpacing"/>
      </w:pPr>
      <w:r>
        <w:t>S</w:t>
      </w:r>
      <w:r w:rsidR="00543E04">
        <w:t xml:space="preserve">elect </w:t>
      </w:r>
      <w:r w:rsidR="000F5BAB">
        <w:t>only</w:t>
      </w:r>
      <w:r w:rsidR="00543E04">
        <w:t xml:space="preserve"> Availability</w:t>
      </w:r>
      <w:r>
        <w:t xml:space="preserve"> (this is </w:t>
      </w:r>
      <w:r w:rsidR="002E5E3A">
        <w:t>important,</w:t>
      </w:r>
      <w:r>
        <w:t xml:space="preserve"> or the right data won’t autofill to the spreadsheet)</w:t>
      </w:r>
    </w:p>
    <w:p w14:paraId="2E29A67D" w14:textId="77777777" w:rsidR="00543E04" w:rsidRDefault="00543E04" w:rsidP="00543E04">
      <w:pPr>
        <w:pStyle w:val="NoSpacing"/>
      </w:pPr>
      <w:r w:rsidRPr="00337E6B">
        <w:rPr>
          <w:noProof/>
        </w:rPr>
        <w:drawing>
          <wp:inline distT="0" distB="0" distL="0" distR="0" wp14:anchorId="7C6BF289" wp14:editId="544466BB">
            <wp:extent cx="3467759" cy="793750"/>
            <wp:effectExtent l="0" t="0" r="0" b="635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141" cy="8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D2C5" w14:textId="77777777" w:rsidR="00543E04" w:rsidRDefault="00543E04" w:rsidP="00543E04">
      <w:pPr>
        <w:pStyle w:val="NoSpacing"/>
      </w:pPr>
    </w:p>
    <w:p w14:paraId="7B767C5F" w14:textId="649527CE" w:rsidR="00543E04" w:rsidRPr="00337E6B" w:rsidRDefault="00543E04" w:rsidP="00543E04">
      <w:pPr>
        <w:pStyle w:val="NoSpacing"/>
      </w:pPr>
      <w:r w:rsidRPr="00337E6B">
        <w:t xml:space="preserve">Click Devices and select all the </w:t>
      </w:r>
      <w:r w:rsidR="00881973">
        <w:t>SESW next-gen</w:t>
      </w:r>
      <w:r w:rsidR="00050A9C">
        <w:t xml:space="preserve"> devices</w:t>
      </w:r>
      <w:r w:rsidRPr="00337E6B">
        <w:t xml:space="preserve"> in the dropdown list</w:t>
      </w:r>
      <w:r w:rsidR="00881973">
        <w:t xml:space="preserve"> (not old </w:t>
      </w:r>
      <w:proofErr w:type="spellStart"/>
      <w:r w:rsidR="00881973">
        <w:t>mGuards</w:t>
      </w:r>
      <w:proofErr w:type="spellEnd"/>
      <w:r w:rsidR="00881973">
        <w:t>)</w:t>
      </w:r>
    </w:p>
    <w:p w14:paraId="0B8E3A2E" w14:textId="3278433E" w:rsidR="00543E04" w:rsidRDefault="00050A9C" w:rsidP="00050A9C">
      <w:pPr>
        <w:pStyle w:val="NoSpacing"/>
        <w:jc w:val="both"/>
      </w:pPr>
      <w:r w:rsidRPr="00050A9C">
        <w:rPr>
          <w:noProof/>
        </w:rPr>
        <w:drawing>
          <wp:inline distT="0" distB="0" distL="0" distR="0" wp14:anchorId="4AB87E5C" wp14:editId="20F33ECB">
            <wp:extent cx="3398245" cy="544412"/>
            <wp:effectExtent l="0" t="0" r="0" b="825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2043" cy="5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BF50" w14:textId="77777777" w:rsidR="00543E04" w:rsidRDefault="00543E04" w:rsidP="00543E04">
      <w:pPr>
        <w:pStyle w:val="NoSpacing"/>
      </w:pPr>
    </w:p>
    <w:p w14:paraId="366A60A4" w14:textId="77777777" w:rsidR="00543E04" w:rsidRDefault="00543E04" w:rsidP="00543E04">
      <w:pPr>
        <w:pStyle w:val="NoSpacing"/>
      </w:pPr>
      <w:r>
        <w:t>Highlight Connectivity in the dropdown list</w:t>
      </w:r>
    </w:p>
    <w:p w14:paraId="2A0A41BB" w14:textId="49551A22" w:rsidR="00543E04" w:rsidRDefault="00543E04" w:rsidP="00543E04">
      <w:pPr>
        <w:pStyle w:val="NoSpacing"/>
      </w:pPr>
      <w:r>
        <w:rPr>
          <w:noProof/>
        </w:rPr>
        <w:drawing>
          <wp:inline distT="0" distB="0" distL="0" distR="0" wp14:anchorId="105868F1" wp14:editId="2ABEA8D7">
            <wp:extent cx="3401695" cy="431228"/>
            <wp:effectExtent l="0" t="0" r="8255" b="6985"/>
            <wp:docPr id="29" name="Picture 2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33" cy="464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D86CCE" w14:textId="77777777" w:rsidR="000F5BAB" w:rsidRDefault="000F5BAB" w:rsidP="00543E04">
      <w:pPr>
        <w:pStyle w:val="NoSpacing"/>
      </w:pPr>
    </w:p>
    <w:p w14:paraId="419BA141" w14:textId="5623F2DE" w:rsidR="000F5BAB" w:rsidRDefault="000F5BAB" w:rsidP="00543E04">
      <w:pPr>
        <w:pStyle w:val="NoSpacing"/>
      </w:pPr>
      <w:r>
        <w:t>You don’t need to include notifications, utilization-based ranking, or SLA breakdown.</w:t>
      </w:r>
    </w:p>
    <w:p w14:paraId="60E3F5C5" w14:textId="77777777" w:rsidR="000F5BAB" w:rsidRDefault="000F5BAB" w:rsidP="00543E04">
      <w:pPr>
        <w:pStyle w:val="NoSpacing"/>
      </w:pPr>
    </w:p>
    <w:p w14:paraId="19FFCDF2" w14:textId="3C291287" w:rsidR="00543E04" w:rsidRDefault="00543E04" w:rsidP="00543E04">
      <w:pPr>
        <w:pStyle w:val="NoSpacing"/>
      </w:pPr>
      <w:r>
        <w:t>Choose Excel spreadsheet and click Generate Report</w:t>
      </w:r>
      <w:r w:rsidR="000F5BAB">
        <w:t>.</w:t>
      </w:r>
    </w:p>
    <w:p w14:paraId="058C7710" w14:textId="77777777" w:rsidR="00543E04" w:rsidRDefault="00543E04" w:rsidP="00543E04">
      <w:r>
        <w:rPr>
          <w:noProof/>
        </w:rPr>
        <w:drawing>
          <wp:inline distT="0" distB="0" distL="0" distR="0" wp14:anchorId="6F5FF7ED" wp14:editId="4FB7254D">
            <wp:extent cx="3401695" cy="1046211"/>
            <wp:effectExtent l="0" t="0" r="8255" b="1905"/>
            <wp:docPr id="30" name="Picture 3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456" cy="106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E110CC" w14:textId="643D283E" w:rsidR="004B2B7C" w:rsidRDefault="004B2B7C" w:rsidP="004B2B7C"/>
    <w:p w14:paraId="193DB8BA" w14:textId="77777777" w:rsidR="008E1EED" w:rsidRDefault="008E1EED" w:rsidP="004B2B7C"/>
    <w:p w14:paraId="5A7D2C87" w14:textId="77777777" w:rsidR="008E1EED" w:rsidRDefault="008E1EED" w:rsidP="004B2B7C"/>
    <w:p w14:paraId="2AF6C85E" w14:textId="2AF98A96" w:rsidR="008E1EED" w:rsidRDefault="008E1EED" w:rsidP="008E1EED">
      <w:pPr>
        <w:pStyle w:val="Heading2"/>
      </w:pPr>
      <w:r>
        <w:lastRenderedPageBreak/>
        <w:t xml:space="preserve">Step </w:t>
      </w:r>
      <w:r w:rsidR="00881973">
        <w:t>7</w:t>
      </w:r>
      <w:r>
        <w:t>: Create SLA Report</w:t>
      </w:r>
    </w:p>
    <w:p w14:paraId="34B014F4" w14:textId="6593177D" w:rsidR="00A9586A" w:rsidRDefault="00F10B7A" w:rsidP="004B2B7C">
      <w:r>
        <w:t xml:space="preserve">In ConnectWise Manage </w:t>
      </w:r>
      <w:r w:rsidR="008E1EED">
        <w:t>got to</w:t>
      </w:r>
      <w:r>
        <w:t xml:space="preserve"> Service Desk</w:t>
      </w:r>
      <w:r w:rsidR="008E1EED">
        <w:t>&gt;Service Reports&gt;My Reports.</w:t>
      </w:r>
      <w:r w:rsidR="00D015E3">
        <w:t xml:space="preserve"> Open the MPS SLA Report.</w:t>
      </w:r>
    </w:p>
    <w:p w14:paraId="56F8FC29" w14:textId="529A3096" w:rsidR="00D015E3" w:rsidRDefault="00D015E3" w:rsidP="004B2B7C">
      <w:r>
        <w:rPr>
          <w:noProof/>
        </w:rPr>
        <w:drawing>
          <wp:inline distT="0" distB="0" distL="0" distR="0" wp14:anchorId="7C95A383" wp14:editId="2FFA7434">
            <wp:extent cx="5731510" cy="1149985"/>
            <wp:effectExtent l="0" t="0" r="2540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BABF" w14:textId="0D34076C" w:rsidR="00D015E3" w:rsidRDefault="00D015E3" w:rsidP="004B2B7C">
      <w:r>
        <w:t xml:space="preserve">Change the Company to </w:t>
      </w:r>
      <w:r w:rsidR="00881973">
        <w:t>SESW</w:t>
      </w:r>
      <w:r>
        <w:t xml:space="preserve"> and the date range to the period of the report.</w:t>
      </w:r>
    </w:p>
    <w:p w14:paraId="22017755" w14:textId="0984B8A9" w:rsidR="00D015E3" w:rsidRDefault="00D015E3" w:rsidP="004B2B7C">
      <w:r>
        <w:rPr>
          <w:noProof/>
        </w:rPr>
        <w:drawing>
          <wp:inline distT="0" distB="0" distL="0" distR="0" wp14:anchorId="5FE560EE" wp14:editId="7DC4672E">
            <wp:extent cx="2809875" cy="3714750"/>
            <wp:effectExtent l="0" t="0" r="9525" b="0"/>
            <wp:docPr id="32" name="Picture 3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EF81" w14:textId="2C1D37B0" w:rsidR="008C43FD" w:rsidRDefault="008C43FD" w:rsidP="004B2B7C">
      <w:r>
        <w:t>Then click print and save as a PDF. Rename it “</w:t>
      </w:r>
      <w:r w:rsidR="00881973">
        <w:t>SESW</w:t>
      </w:r>
      <w:r>
        <w:t xml:space="preserve"> SLA Report” and move it to the report folder.</w:t>
      </w:r>
    </w:p>
    <w:p w14:paraId="52F0E631" w14:textId="77777777" w:rsidR="00D015E3" w:rsidRDefault="00D015E3" w:rsidP="004B2B7C">
      <w:pPr>
        <w:rPr>
          <w:noProof/>
        </w:rPr>
      </w:pPr>
    </w:p>
    <w:p w14:paraId="0B786FB1" w14:textId="6B89B800" w:rsidR="00D015E3" w:rsidRDefault="00D015E3" w:rsidP="00D015E3">
      <w:pPr>
        <w:pStyle w:val="Heading2"/>
      </w:pPr>
      <w:bookmarkStart w:id="3" w:name="_Hlk113445159"/>
      <w:r>
        <w:t xml:space="preserve">Step </w:t>
      </w:r>
      <w:r w:rsidR="00881973">
        <w:t>8</w:t>
      </w:r>
      <w:r>
        <w:t>: Get the Security Report</w:t>
      </w:r>
    </w:p>
    <w:bookmarkEnd w:id="3"/>
    <w:p w14:paraId="26F4C882" w14:textId="1D64C4CC" w:rsidR="008E1EED" w:rsidRDefault="00D015E3" w:rsidP="004B2B7C">
      <w:r>
        <w:t xml:space="preserve">You should have been emailed the Graylog monthly </w:t>
      </w:r>
      <w:r w:rsidR="00881973">
        <w:t>SESW</w:t>
      </w:r>
      <w:r>
        <w:t xml:space="preserve"> report. Save this P</w:t>
      </w:r>
      <w:r w:rsidR="008C43FD">
        <w:t>DF from Outlook as “</w:t>
      </w:r>
      <w:r w:rsidR="00881973">
        <w:t xml:space="preserve">SESW </w:t>
      </w:r>
      <w:r w:rsidR="008C43FD">
        <w:t>Security Report” and move it to the report folder.</w:t>
      </w:r>
    </w:p>
    <w:p w14:paraId="3DDE960F" w14:textId="77777777" w:rsidR="00881973" w:rsidRDefault="00881973" w:rsidP="004B2B7C"/>
    <w:p w14:paraId="78FD2838" w14:textId="7E6BD894" w:rsidR="002D574A" w:rsidRDefault="002D574A" w:rsidP="002D574A">
      <w:pPr>
        <w:pStyle w:val="Heading2"/>
        <w:spacing w:before="0" w:line="240" w:lineRule="auto"/>
      </w:pPr>
      <w:r>
        <w:lastRenderedPageBreak/>
        <w:t xml:space="preserve">Step </w:t>
      </w:r>
      <w:r w:rsidR="00881973">
        <w:t>9</w:t>
      </w:r>
      <w:r>
        <w:t>: Distribution</w:t>
      </w:r>
    </w:p>
    <w:p w14:paraId="6AFBB5B0" w14:textId="40568B90" w:rsidR="006F52D1" w:rsidRDefault="00881973">
      <w:r>
        <w:t>C</w:t>
      </w:r>
      <w:r w:rsidR="00682558">
        <w:t>reate another folder inside the report folder called “</w:t>
      </w:r>
      <w:r>
        <w:t>SESW</w:t>
      </w:r>
      <w:r w:rsidR="00682558">
        <w:t xml:space="preserve"> *period* *year* Report”, now copy the </w:t>
      </w:r>
      <w:r>
        <w:t xml:space="preserve">Introduction, SESW </w:t>
      </w:r>
      <w:r w:rsidR="00682558">
        <w:t xml:space="preserve">Availability Data, </w:t>
      </w:r>
      <w:r>
        <w:t>SESW</w:t>
      </w:r>
      <w:r w:rsidR="00682558">
        <w:t xml:space="preserve"> Security Report,</w:t>
      </w:r>
      <w:r>
        <w:t xml:space="preserve"> SESW</w:t>
      </w:r>
      <w:r w:rsidR="00682558">
        <w:t xml:space="preserve"> SLA Report and SLA Flowchart in this new folder and zip it (check previous month if not sure).</w:t>
      </w:r>
    </w:p>
    <w:p w14:paraId="0EA6E967" w14:textId="794A6AD5" w:rsidR="00682558" w:rsidRDefault="00682558">
      <w:pPr>
        <w:pBdr>
          <w:bottom w:val="thinThickThinMediumGap" w:sz="18" w:space="1" w:color="auto"/>
        </w:pBdr>
      </w:pPr>
      <w:r>
        <w:t>Now send the first email to:</w:t>
      </w:r>
      <w:r w:rsidR="00B0548B">
        <w:t xml:space="preserve"> </w:t>
      </w:r>
      <w:r w:rsidR="00881973" w:rsidRPr="00881973">
        <w:t xml:space="preserve">Luis </w:t>
      </w:r>
      <w:proofErr w:type="spellStart"/>
      <w:r w:rsidR="00881973" w:rsidRPr="00881973">
        <w:t>Lazarte</w:t>
      </w:r>
      <w:proofErr w:type="spellEnd"/>
      <w:r w:rsidR="00881973" w:rsidRPr="00881973">
        <w:t xml:space="preserve"> </w:t>
      </w:r>
      <w:hyperlink r:id="rId19" w:history="1">
        <w:r w:rsidR="00881973" w:rsidRPr="0044344F">
          <w:rPr>
            <w:rStyle w:val="Hyperlink"/>
          </w:rPr>
          <w:t>Luis.Lazarte@seswater.co.uk</w:t>
        </w:r>
      </w:hyperlink>
      <w:r w:rsidR="00881973">
        <w:t xml:space="preserve"> </w:t>
      </w:r>
      <w:r w:rsidR="00B0548B">
        <w:t xml:space="preserve">and CC in </w:t>
      </w:r>
      <w:proofErr w:type="spellStart"/>
      <w:r w:rsidR="00B0548B">
        <w:t>TechTeam</w:t>
      </w:r>
      <w:proofErr w:type="spellEnd"/>
    </w:p>
    <w:p w14:paraId="65074A6A" w14:textId="77777777" w:rsidR="00A8474F" w:rsidRDefault="00A8474F">
      <w:pPr>
        <w:pBdr>
          <w:bottom w:val="thinThickThinMediumGap" w:sz="18" w:space="1" w:color="auto"/>
        </w:pBdr>
      </w:pPr>
    </w:p>
    <w:p w14:paraId="4EC144A4" w14:textId="06A41CAA" w:rsidR="00B0548B" w:rsidRDefault="00B0548B" w:rsidP="00B0548B">
      <w:r>
        <w:t>Hello,</w:t>
      </w:r>
    </w:p>
    <w:p w14:paraId="677316DA" w14:textId="77777777" w:rsidR="00B0548B" w:rsidRDefault="00B0548B" w:rsidP="00B0548B"/>
    <w:p w14:paraId="454089C7" w14:textId="147A550A" w:rsidR="00B0548B" w:rsidRDefault="00B0548B" w:rsidP="00B0548B">
      <w:r>
        <w:t>In line with current security trends, we are now encrypting client monthly report emails. Please see these instructions on how to view the encrypted mail containing th</w:t>
      </w:r>
      <w:r w:rsidR="00881973">
        <w:t>is month’s SESW</w:t>
      </w:r>
      <w:r>
        <w:t xml:space="preserve"> </w:t>
      </w:r>
      <w:r w:rsidR="00881973">
        <w:t xml:space="preserve">report </w:t>
      </w:r>
      <w:r>
        <w:t>which will follow in the next email.</w:t>
      </w:r>
    </w:p>
    <w:p w14:paraId="57F2764D" w14:textId="77777777" w:rsidR="00B0548B" w:rsidRDefault="00B0548B" w:rsidP="00B0548B"/>
    <w:p w14:paraId="0BB14E1A" w14:textId="323DFDCE" w:rsidR="00B0548B" w:rsidRDefault="00B0548B" w:rsidP="00B0548B">
      <w:pPr>
        <w:spacing w:after="240"/>
        <w:rPr>
          <w:b/>
          <w:bCs/>
        </w:rPr>
      </w:pPr>
      <w:r>
        <w:t>To view report</w:t>
      </w:r>
      <w:r w:rsidR="00881973">
        <w:t xml:space="preserve"> </w:t>
      </w:r>
      <w:r>
        <w:t>in the next email, please follow these steps:</w:t>
      </w:r>
    </w:p>
    <w:p w14:paraId="2C0E0507" w14:textId="77777777" w:rsidR="00B0548B" w:rsidRDefault="00B0548B" w:rsidP="00B0548B">
      <w:pPr>
        <w:numPr>
          <w:ilvl w:val="0"/>
          <w:numId w:val="2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In the email click “Read the message”.</w:t>
      </w:r>
    </w:p>
    <w:p w14:paraId="30E39F42" w14:textId="1BF31E6E" w:rsidR="00B0548B" w:rsidRDefault="00B0548B" w:rsidP="00B0548B">
      <w:pPr>
        <w:ind w:left="360"/>
      </w:pPr>
      <w:r>
        <w:rPr>
          <w:noProof/>
        </w:rPr>
        <w:drawing>
          <wp:inline distT="0" distB="0" distL="0" distR="0" wp14:anchorId="36F1D3A6" wp14:editId="78D1994D">
            <wp:extent cx="3571875" cy="1562100"/>
            <wp:effectExtent l="0" t="0" r="9525" b="0"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165EB" w14:textId="77777777" w:rsidR="00B0548B" w:rsidRDefault="00B0548B" w:rsidP="00B0548B">
      <w:pPr>
        <w:numPr>
          <w:ilvl w:val="0"/>
          <w:numId w:val="2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In the browser that opens, sign in with either your email account (a Gmail account in this example) or click One-time passcode. (Signing in will save you from seeing this screen again, viewing future encrypted mail from the same address is as easy as clicking “Read the message”.)</w:t>
      </w:r>
    </w:p>
    <w:p w14:paraId="5E8FB206" w14:textId="22DC6775" w:rsidR="00B0548B" w:rsidRDefault="00B0548B" w:rsidP="00B0548B">
      <w:pPr>
        <w:ind w:left="360"/>
      </w:pPr>
      <w:r>
        <w:rPr>
          <w:noProof/>
        </w:rPr>
        <w:drawing>
          <wp:inline distT="0" distB="0" distL="0" distR="0" wp14:anchorId="7651663C" wp14:editId="2BBD93D0">
            <wp:extent cx="3524250" cy="2019300"/>
            <wp:effectExtent l="0" t="0" r="0" b="0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7F39" w14:textId="77777777" w:rsidR="00B0548B" w:rsidRDefault="00B0548B" w:rsidP="00B0548B">
      <w:pPr>
        <w:numPr>
          <w:ilvl w:val="0"/>
          <w:numId w:val="2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lastRenderedPageBreak/>
        <w:t>Both methods of signing in will result in receiving an email with an 8-digit code, enter this on the next screen. Once your account has been verified; you will be able to view the message.</w:t>
      </w:r>
    </w:p>
    <w:p w14:paraId="1FF68EE4" w14:textId="6D972B42" w:rsidR="00B0548B" w:rsidRDefault="00B0548B" w:rsidP="00B0548B">
      <w:pPr>
        <w:ind w:left="360"/>
      </w:pPr>
      <w:r>
        <w:rPr>
          <w:noProof/>
        </w:rPr>
        <w:drawing>
          <wp:inline distT="0" distB="0" distL="0" distR="0" wp14:anchorId="2BCC1152" wp14:editId="15295464">
            <wp:extent cx="4000500" cy="1200150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8ADB" w14:textId="77777777" w:rsidR="00B0548B" w:rsidRDefault="00B0548B" w:rsidP="00B0548B"/>
    <w:p w14:paraId="04DFDF16" w14:textId="77777777" w:rsidR="00B0548B" w:rsidRDefault="00B0548B" w:rsidP="00B0548B"/>
    <w:p w14:paraId="1B7DF535" w14:textId="77777777" w:rsidR="00B0548B" w:rsidRDefault="00B0548B" w:rsidP="00B0548B">
      <w:pPr>
        <w:pBdr>
          <w:bottom w:val="thinThickThinMediumGap" w:sz="18" w:space="1" w:color="auto"/>
        </w:pBdr>
      </w:pPr>
      <w:r>
        <w:t>If you have any questions, please get in touch.</w:t>
      </w:r>
    </w:p>
    <w:p w14:paraId="79009EBC" w14:textId="77777777" w:rsidR="00A8474F" w:rsidRDefault="00A8474F"/>
    <w:p w14:paraId="6594391B" w14:textId="77777777" w:rsidR="00A8474F" w:rsidRDefault="00A8474F"/>
    <w:p w14:paraId="29C51815" w14:textId="77777777" w:rsidR="00A8474F" w:rsidRDefault="00A8474F"/>
    <w:p w14:paraId="011BDA81" w14:textId="77777777" w:rsidR="00A8474F" w:rsidRDefault="00A8474F"/>
    <w:p w14:paraId="6F06BB80" w14:textId="41ED0B63" w:rsidR="00A8474F" w:rsidRDefault="00B0548B">
      <w:pPr>
        <w:pBdr>
          <w:bottom w:val="thinThickThinMediumGap" w:sz="18" w:space="1" w:color="auto"/>
        </w:pBdr>
      </w:pPr>
      <w:r>
        <w:t>Then reply to all on the first email</w:t>
      </w:r>
      <w:r w:rsidR="00A8474F">
        <w:t xml:space="preserve"> and send the following email:</w:t>
      </w:r>
    </w:p>
    <w:p w14:paraId="1F86902A" w14:textId="77777777" w:rsidR="00A8474F" w:rsidRDefault="00A8474F" w:rsidP="00A8474F">
      <w:r>
        <w:t>Hello,</w:t>
      </w:r>
    </w:p>
    <w:p w14:paraId="08556DE8" w14:textId="77777777" w:rsidR="00A8474F" w:rsidRDefault="00A8474F" w:rsidP="00A8474F"/>
    <w:p w14:paraId="50661E2B" w14:textId="39765A4F" w:rsidR="00A8474F" w:rsidRDefault="00A8474F" w:rsidP="00A8474F">
      <w:pPr>
        <w:rPr>
          <w:lang w:eastAsia="en-GB"/>
        </w:rPr>
      </w:pPr>
      <w:r>
        <w:rPr>
          <w:lang w:eastAsia="en-GB"/>
        </w:rPr>
        <w:t xml:space="preserve">Please see the attached </w:t>
      </w:r>
      <w:r w:rsidR="00881973">
        <w:t>SESW L2TP WAN</w:t>
      </w:r>
      <w:r>
        <w:t xml:space="preserve"> Network monthly </w:t>
      </w:r>
      <w:r>
        <w:rPr>
          <w:lang w:eastAsia="en-GB"/>
        </w:rPr>
        <w:t>report.</w:t>
      </w:r>
    </w:p>
    <w:p w14:paraId="78A03CFF" w14:textId="5EAA5D76" w:rsidR="00A8474F" w:rsidRDefault="00A8474F" w:rsidP="00A8474F">
      <w:pPr>
        <w:rPr>
          <w:lang w:eastAsia="en-GB"/>
        </w:rPr>
      </w:pPr>
    </w:p>
    <w:p w14:paraId="48D05F6B" w14:textId="1E871285" w:rsidR="00A8474F" w:rsidRDefault="00A8474F" w:rsidP="00A8474F">
      <w:pPr>
        <w:rPr>
          <w:lang w:eastAsia="en-GB"/>
        </w:rPr>
      </w:pPr>
      <w:r>
        <w:rPr>
          <w:lang w:eastAsia="en-GB"/>
        </w:rPr>
        <w:t>Below are the following outstanding actions highlighted in this report:</w:t>
      </w:r>
    </w:p>
    <w:p w14:paraId="3EDE3263" w14:textId="74431387" w:rsidR="00A8474F" w:rsidRPr="00793FD8" w:rsidRDefault="00A8474F" w:rsidP="00A8474F">
      <w:pPr>
        <w:rPr>
          <w:lang w:eastAsia="en-GB"/>
        </w:rPr>
      </w:pPr>
      <w:r w:rsidRPr="00793FD8">
        <w:rPr>
          <w:b/>
          <w:bCs/>
          <w:lang w:eastAsia="en-GB"/>
        </w:rPr>
        <w:t xml:space="preserve">ACTION: </w:t>
      </w:r>
      <w:r w:rsidR="00793FD8">
        <w:rPr>
          <w:lang w:eastAsia="en-GB"/>
        </w:rPr>
        <w:t xml:space="preserve">IT4A LMW: </w:t>
      </w:r>
      <w:r w:rsidR="00881973">
        <w:rPr>
          <w:lang w:eastAsia="en-GB"/>
        </w:rPr>
        <w:t xml:space="preserve">example action </w:t>
      </w:r>
      <w:r w:rsidR="00793FD8">
        <w:rPr>
          <w:lang w:eastAsia="en-GB"/>
        </w:rPr>
        <w:t xml:space="preserve">– </w:t>
      </w:r>
      <w:r w:rsidR="00C27BE0">
        <w:rPr>
          <w:lang w:eastAsia="en-GB"/>
        </w:rPr>
        <w:t>28</w:t>
      </w:r>
      <w:r w:rsidR="00793FD8">
        <w:rPr>
          <w:lang w:eastAsia="en-GB"/>
        </w:rPr>
        <w:t>/</w:t>
      </w:r>
      <w:r w:rsidR="00C27BE0">
        <w:rPr>
          <w:lang w:eastAsia="en-GB"/>
        </w:rPr>
        <w:t>10</w:t>
      </w:r>
      <w:r w:rsidR="00793FD8">
        <w:rPr>
          <w:lang w:eastAsia="en-GB"/>
        </w:rPr>
        <w:t>/2022</w:t>
      </w:r>
    </w:p>
    <w:p w14:paraId="2960CAFF" w14:textId="77777777" w:rsidR="00A8474F" w:rsidRDefault="00A8474F" w:rsidP="00A8474F">
      <w:pPr>
        <w:rPr>
          <w:lang w:eastAsia="en-GB"/>
        </w:rPr>
      </w:pPr>
    </w:p>
    <w:p w14:paraId="3650F9A0" w14:textId="77777777" w:rsidR="00A8474F" w:rsidRDefault="00A8474F" w:rsidP="00A8474F">
      <w:pPr>
        <w:pBdr>
          <w:bottom w:val="thinThickThinMediumGap" w:sz="18" w:space="1" w:color="auto"/>
        </w:pBdr>
        <w:rPr>
          <w:lang w:eastAsia="en-GB"/>
        </w:rPr>
      </w:pPr>
      <w:r>
        <w:rPr>
          <w:lang w:eastAsia="en-GB"/>
        </w:rPr>
        <w:t>If you have any questions, please get in touch.</w:t>
      </w:r>
    </w:p>
    <w:p w14:paraId="4B067175" w14:textId="5EEA97E1" w:rsidR="00A8474F" w:rsidRDefault="00A8474F" w:rsidP="00A8474F">
      <w:r>
        <w:t xml:space="preserve">Making sure to </w:t>
      </w:r>
      <w:r w:rsidR="00793FD8">
        <w:t>attach</w:t>
      </w:r>
      <w:r>
        <w:t xml:space="preserve"> the</w:t>
      </w:r>
      <w:r w:rsidR="00793FD8">
        <w:t xml:space="preserve"> zipped</w:t>
      </w:r>
      <w:r>
        <w:t xml:space="preserve"> report</w:t>
      </w:r>
      <w:r w:rsidR="00793FD8">
        <w:t xml:space="preserve"> folder, include all actions from report in cover email (same as recommendations section)</w:t>
      </w:r>
      <w:r>
        <w:t xml:space="preserve"> and encrypt the email. Here is how to </w:t>
      </w:r>
      <w:proofErr w:type="spellStart"/>
      <w:r>
        <w:t>encypt</w:t>
      </w:r>
      <w:proofErr w:type="spellEnd"/>
      <w:r>
        <w:t xml:space="preserve">: </w:t>
      </w:r>
    </w:p>
    <w:p w14:paraId="5A48C508" w14:textId="4606A502" w:rsidR="00A8474F" w:rsidRDefault="00A8474F" w:rsidP="00A8474F">
      <w:r>
        <w:t>Make sure the email is popped out in its own tab. Then go to the options tab and click encrypt.</w:t>
      </w:r>
    </w:p>
    <w:p w14:paraId="7974F33F" w14:textId="0F0E231B" w:rsidR="00A8474F" w:rsidRDefault="00A8474F"/>
    <w:p w14:paraId="24CD6720" w14:textId="77777777" w:rsidR="0011651B" w:rsidRDefault="0011651B">
      <w:r>
        <w:t xml:space="preserve">If the customer has concerns or feedback, address these as </w:t>
      </w:r>
      <w:r w:rsidR="004F0857">
        <w:t>necessary</w:t>
      </w:r>
      <w:r>
        <w:t>.</w:t>
      </w:r>
    </w:p>
    <w:p w14:paraId="76F9FB08" w14:textId="07F50AC2" w:rsidR="006B7AD4" w:rsidRDefault="006B7AD4" w:rsidP="00011AAB">
      <w:pPr>
        <w:jc w:val="center"/>
      </w:pPr>
    </w:p>
    <w:sectPr w:rsidR="006B7AD4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CB81E" w14:textId="77777777" w:rsidR="008E29D8" w:rsidRDefault="008E29D8" w:rsidP="004847D8">
      <w:pPr>
        <w:spacing w:after="0" w:line="240" w:lineRule="auto"/>
      </w:pPr>
      <w:r>
        <w:separator/>
      </w:r>
    </w:p>
  </w:endnote>
  <w:endnote w:type="continuationSeparator" w:id="0">
    <w:p w14:paraId="438C4BAF" w14:textId="77777777" w:rsidR="008E29D8" w:rsidRDefault="008E29D8" w:rsidP="00484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627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D979C5" w14:textId="77777777" w:rsidR="003C4F10" w:rsidRDefault="003C4F10" w:rsidP="004847D8">
        <w:pPr>
          <w:pStyle w:val="Footer"/>
          <w:pBdr>
            <w:bottom w:val="single" w:sz="12" w:space="1" w:color="auto"/>
          </w:pBdr>
          <w:tabs>
            <w:tab w:val="right" w:pos="6946"/>
          </w:tabs>
          <w:ind w:right="-5"/>
          <w:rPr>
            <w:b/>
            <w:sz w:val="18"/>
            <w:szCs w:val="18"/>
            <w:lang w:val="en-US"/>
          </w:rPr>
        </w:pPr>
      </w:p>
      <w:p w14:paraId="0221347D" w14:textId="77777777" w:rsidR="003C4F10" w:rsidRDefault="003C4F10" w:rsidP="004847D8">
        <w:pPr>
          <w:pStyle w:val="Footer"/>
          <w:tabs>
            <w:tab w:val="right" w:pos="6946"/>
          </w:tabs>
          <w:ind w:right="-5" w:firstLine="2977"/>
          <w:jc w:val="center"/>
          <w:rPr>
            <w:b/>
            <w:sz w:val="18"/>
            <w:szCs w:val="18"/>
            <w:lang w:val="en-US"/>
          </w:rPr>
        </w:pPr>
      </w:p>
      <w:p w14:paraId="4EE7628C" w14:textId="5974F813" w:rsidR="003C4F10" w:rsidRPr="004847D8" w:rsidRDefault="008D01DB" w:rsidP="004847D8">
        <w:pPr>
          <w:pStyle w:val="Footer"/>
          <w:tabs>
            <w:tab w:val="right" w:pos="6946"/>
          </w:tabs>
          <w:jc w:val="center"/>
          <w:rPr>
            <w:b/>
            <w:bCs/>
            <w:szCs w:val="24"/>
          </w:rPr>
        </w:pPr>
        <w:sdt>
          <w:sdtPr>
            <w:rPr>
              <w:b/>
              <w:sz w:val="18"/>
              <w:szCs w:val="18"/>
              <w:lang w:val="en-US"/>
            </w:rPr>
            <w:alias w:val="Status"/>
            <w:tag w:val=""/>
            <w:id w:val="-992475684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r w:rsidR="00881973">
              <w:rPr>
                <w:b/>
                <w:sz w:val="18"/>
                <w:szCs w:val="18"/>
                <w:lang w:val="en-US"/>
              </w:rPr>
              <w:t>Version 0.1</w:t>
            </w:r>
          </w:sdtContent>
        </w:sdt>
        <w:r w:rsidR="003C4F10">
          <w:rPr>
            <w:b/>
            <w:sz w:val="18"/>
            <w:szCs w:val="18"/>
            <w:lang w:val="en-US"/>
          </w:rPr>
          <w:tab/>
        </w:r>
        <w:sdt>
          <w:sdtPr>
            <w:rPr>
              <w:b/>
              <w:sz w:val="18"/>
              <w:szCs w:val="18"/>
              <w:lang w:val="en-US"/>
            </w:rPr>
            <w:alias w:val="Publish Date"/>
            <w:tag w:val=""/>
            <w:id w:val="635379706"/>
            <w:dataBinding w:prefixMappings="xmlns:ns0='http://schemas.microsoft.com/office/2006/coverPageProps' " w:xpath="/ns0:CoverPageProperties[1]/ns0:PublishDate[1]" w:storeItemID="{55AF091B-3C7A-41E3-B477-F2FDAA23CFDA}"/>
            <w:date w:fullDate="2022-11-28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r w:rsidR="00177828">
              <w:rPr>
                <w:b/>
                <w:sz w:val="18"/>
                <w:szCs w:val="18"/>
              </w:rPr>
              <w:t>28/11/2022</w:t>
            </w:r>
          </w:sdtContent>
        </w:sdt>
        <w:r w:rsidR="003C4F10">
          <w:rPr>
            <w:b/>
            <w:sz w:val="18"/>
            <w:szCs w:val="18"/>
            <w:lang w:val="en-US"/>
          </w:rPr>
          <w:t xml:space="preserve"> </w:t>
        </w:r>
        <w:r w:rsidR="003C4F10">
          <w:rPr>
            <w:b/>
            <w:sz w:val="18"/>
            <w:szCs w:val="18"/>
            <w:lang w:val="en-US"/>
          </w:rPr>
          <w:tab/>
        </w:r>
        <w:r w:rsidR="003C4F10">
          <w:rPr>
            <w:b/>
            <w:sz w:val="18"/>
            <w:szCs w:val="18"/>
            <w:lang w:val="en-US"/>
          </w:rPr>
          <w:tab/>
        </w:r>
        <w:r w:rsidR="003C4F10" w:rsidRPr="000E5533">
          <w:rPr>
            <w:sz w:val="20"/>
          </w:rPr>
          <w:t xml:space="preserve">Page </w:t>
        </w:r>
        <w:r w:rsidR="003C4F10" w:rsidRPr="000E5533">
          <w:rPr>
            <w:b/>
            <w:bCs/>
            <w:szCs w:val="24"/>
          </w:rPr>
          <w:fldChar w:fldCharType="begin"/>
        </w:r>
        <w:r w:rsidR="003C4F10" w:rsidRPr="000E5533">
          <w:rPr>
            <w:b/>
            <w:bCs/>
            <w:sz w:val="20"/>
          </w:rPr>
          <w:instrText xml:space="preserve"> PAGE </w:instrText>
        </w:r>
        <w:r w:rsidR="003C4F10" w:rsidRPr="000E5533">
          <w:rPr>
            <w:b/>
            <w:bCs/>
            <w:szCs w:val="24"/>
          </w:rPr>
          <w:fldChar w:fldCharType="separate"/>
        </w:r>
        <w:r w:rsidR="00011AAB">
          <w:rPr>
            <w:b/>
            <w:bCs/>
            <w:noProof/>
            <w:sz w:val="20"/>
          </w:rPr>
          <w:t>6</w:t>
        </w:r>
        <w:r w:rsidR="003C4F10" w:rsidRPr="000E5533">
          <w:rPr>
            <w:b/>
            <w:bCs/>
            <w:szCs w:val="24"/>
          </w:rPr>
          <w:fldChar w:fldCharType="end"/>
        </w:r>
        <w:r w:rsidR="003C4F10" w:rsidRPr="000E5533">
          <w:rPr>
            <w:sz w:val="20"/>
          </w:rPr>
          <w:t xml:space="preserve"> of </w:t>
        </w:r>
        <w:r w:rsidR="003C4F10" w:rsidRPr="000E5533">
          <w:rPr>
            <w:b/>
            <w:bCs/>
            <w:szCs w:val="24"/>
          </w:rPr>
          <w:fldChar w:fldCharType="begin"/>
        </w:r>
        <w:r w:rsidR="003C4F10" w:rsidRPr="000E5533">
          <w:rPr>
            <w:b/>
            <w:bCs/>
            <w:sz w:val="20"/>
          </w:rPr>
          <w:instrText xml:space="preserve"> NUMPAGES  </w:instrText>
        </w:r>
        <w:r w:rsidR="003C4F10" w:rsidRPr="000E5533">
          <w:rPr>
            <w:b/>
            <w:bCs/>
            <w:szCs w:val="24"/>
          </w:rPr>
          <w:fldChar w:fldCharType="separate"/>
        </w:r>
        <w:r w:rsidR="00011AAB">
          <w:rPr>
            <w:b/>
            <w:bCs/>
            <w:noProof/>
            <w:sz w:val="20"/>
          </w:rPr>
          <w:t>6</w:t>
        </w:r>
        <w:r w:rsidR="003C4F10" w:rsidRPr="000E5533">
          <w:rPr>
            <w:b/>
            <w:bCs/>
            <w:szCs w:val="24"/>
          </w:rPr>
          <w:fldChar w:fldCharType="end"/>
        </w:r>
        <w:r w:rsidR="003C4F10" w:rsidRPr="000E5533">
          <w:rPr>
            <w:b/>
            <w:sz w:val="16"/>
            <w:szCs w:val="18"/>
            <w:lang w:val="en-US"/>
          </w:rPr>
          <w:t xml:space="preserve">                                                   </w:t>
        </w:r>
        <w:r w:rsidR="003C4F10">
          <w:rPr>
            <w:b/>
            <w:sz w:val="18"/>
            <w:szCs w:val="18"/>
            <w:lang w:val="en-US"/>
          </w:rPr>
          <w:t xml:space="preserve">                          </w:t>
        </w:r>
        <w:r w:rsidR="003C4F10">
          <w:t xml:space="preserve">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C73C9" w14:textId="77777777" w:rsidR="008E29D8" w:rsidRDefault="008E29D8" w:rsidP="004847D8">
      <w:pPr>
        <w:spacing w:after="0" w:line="240" w:lineRule="auto"/>
      </w:pPr>
      <w:r>
        <w:separator/>
      </w:r>
    </w:p>
  </w:footnote>
  <w:footnote w:type="continuationSeparator" w:id="0">
    <w:p w14:paraId="17282FC2" w14:textId="77777777" w:rsidR="008E29D8" w:rsidRDefault="008E29D8" w:rsidP="00484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0406" w14:textId="090E96F1" w:rsidR="003C4F10" w:rsidRDefault="003C4F10" w:rsidP="004847D8">
    <w:pPr>
      <w:spacing w:after="0" w:line="240" w:lineRule="auto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C6C703C" wp14:editId="071A785B">
          <wp:simplePos x="0" y="0"/>
          <wp:positionH relativeFrom="margin">
            <wp:posOffset>4229100</wp:posOffset>
          </wp:positionH>
          <wp:positionV relativeFrom="paragraph">
            <wp:posOffset>121920</wp:posOffset>
          </wp:positionV>
          <wp:extent cx="1476375" cy="307975"/>
          <wp:effectExtent l="0" t="0" r="9525" b="0"/>
          <wp:wrapNone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375" cy="307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le"/>
        <w:id w:val="113498757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210E2">
          <w:t xml:space="preserve">Creating </w:t>
        </w:r>
        <w:r w:rsidR="00881973">
          <w:t>SESW</w:t>
        </w:r>
        <w:r w:rsidR="001210E2">
          <w:t xml:space="preserve"> Month</w:t>
        </w:r>
        <w:r w:rsidR="00881973">
          <w:t>ly</w:t>
        </w:r>
        <w:r w:rsidR="001210E2">
          <w:t xml:space="preserve"> Report</w:t>
        </w:r>
      </w:sdtContent>
    </w:sdt>
    <w:r>
      <w:t xml:space="preserve">  </w:t>
    </w:r>
  </w:p>
  <w:p w14:paraId="28F11899" w14:textId="77777777" w:rsidR="003C4F10" w:rsidRDefault="003C4F10" w:rsidP="004847D8">
    <w:pPr>
      <w:spacing w:after="0" w:line="240" w:lineRule="auto"/>
    </w:pPr>
    <w:r>
      <w:t>Commercial-In-Confidence</w:t>
    </w:r>
  </w:p>
  <w:p w14:paraId="444964D2" w14:textId="77777777" w:rsidR="003C4F10" w:rsidRDefault="003C4F10" w:rsidP="004847D8">
    <w:pPr>
      <w:tabs>
        <w:tab w:val="left" w:pos="2172"/>
        <w:tab w:val="center" w:pos="4666"/>
      </w:tabs>
      <w:spacing w:after="0" w:line="240" w:lineRule="auto"/>
    </w:pPr>
    <w:r>
      <w:t>Document Reference IT4A</w:t>
    </w:r>
  </w:p>
  <w:p w14:paraId="4EADB1D1" w14:textId="77777777" w:rsidR="003C4F10" w:rsidRDefault="003C4F10" w:rsidP="004847D8">
    <w:pPr>
      <w:tabs>
        <w:tab w:val="left" w:pos="2172"/>
        <w:tab w:val="center" w:pos="4666"/>
      </w:tabs>
      <w:spacing w:after="0" w:line="240" w:lineRule="auto"/>
    </w:pPr>
  </w:p>
  <w:p w14:paraId="788B7D7B" w14:textId="77777777" w:rsidR="003C4F10" w:rsidRDefault="008D01DB" w:rsidP="004847D8">
    <w:pPr>
      <w:pStyle w:val="Header"/>
    </w:pPr>
    <w:r>
      <w:pict w14:anchorId="1D87E446">
        <v:rect id="_x0000_i1025" style="width:451.3pt;height:1.8pt" o:hralign="center" o:hrstd="t" o:hrnoshade="t" o:hr="t" fillcolor="gray" stroked="f"/>
      </w:pict>
    </w:r>
  </w:p>
  <w:p w14:paraId="1A59E0BB" w14:textId="77777777" w:rsidR="003C4F10" w:rsidRDefault="003C4F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1BD"/>
    <w:multiLevelType w:val="hybridMultilevel"/>
    <w:tmpl w:val="789ED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3632C"/>
    <w:multiLevelType w:val="hybridMultilevel"/>
    <w:tmpl w:val="DA2C5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0517651">
    <w:abstractNumId w:val="0"/>
  </w:num>
  <w:num w:numId="2" w16cid:durableId="469996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4"/>
    <w:rsid w:val="00011AAB"/>
    <w:rsid w:val="0002438B"/>
    <w:rsid w:val="0003645C"/>
    <w:rsid w:val="00050A9C"/>
    <w:rsid w:val="00091E39"/>
    <w:rsid w:val="000F5BAB"/>
    <w:rsid w:val="0011651B"/>
    <w:rsid w:val="001210E2"/>
    <w:rsid w:val="001569D4"/>
    <w:rsid w:val="00177828"/>
    <w:rsid w:val="001B4390"/>
    <w:rsid w:val="001F3447"/>
    <w:rsid w:val="00225F77"/>
    <w:rsid w:val="002374AA"/>
    <w:rsid w:val="002534C2"/>
    <w:rsid w:val="002D574A"/>
    <w:rsid w:val="002E5E3A"/>
    <w:rsid w:val="00333E66"/>
    <w:rsid w:val="00373731"/>
    <w:rsid w:val="003A2EDA"/>
    <w:rsid w:val="003C4F10"/>
    <w:rsid w:val="004476E1"/>
    <w:rsid w:val="004847D8"/>
    <w:rsid w:val="004A2F3E"/>
    <w:rsid w:val="004B2B7C"/>
    <w:rsid w:val="004E35AF"/>
    <w:rsid w:val="004F0857"/>
    <w:rsid w:val="00543E04"/>
    <w:rsid w:val="005564E3"/>
    <w:rsid w:val="006657B3"/>
    <w:rsid w:val="00682558"/>
    <w:rsid w:val="00695495"/>
    <w:rsid w:val="006B7AD4"/>
    <w:rsid w:val="006F52D1"/>
    <w:rsid w:val="007207F1"/>
    <w:rsid w:val="007371E8"/>
    <w:rsid w:val="0076174D"/>
    <w:rsid w:val="0076721A"/>
    <w:rsid w:val="00793FD8"/>
    <w:rsid w:val="007B3DDF"/>
    <w:rsid w:val="007B7C8A"/>
    <w:rsid w:val="00881973"/>
    <w:rsid w:val="0089406D"/>
    <w:rsid w:val="008A0DE1"/>
    <w:rsid w:val="008B7E06"/>
    <w:rsid w:val="008C43FD"/>
    <w:rsid w:val="008D01DB"/>
    <w:rsid w:val="008E1EED"/>
    <w:rsid w:val="008E29D8"/>
    <w:rsid w:val="008E6566"/>
    <w:rsid w:val="009578AB"/>
    <w:rsid w:val="009D2D79"/>
    <w:rsid w:val="009E3299"/>
    <w:rsid w:val="00A024C9"/>
    <w:rsid w:val="00A405D8"/>
    <w:rsid w:val="00A8474F"/>
    <w:rsid w:val="00A9586A"/>
    <w:rsid w:val="00AC4976"/>
    <w:rsid w:val="00B0548B"/>
    <w:rsid w:val="00B11F3D"/>
    <w:rsid w:val="00B24B64"/>
    <w:rsid w:val="00B53DBE"/>
    <w:rsid w:val="00BF01C2"/>
    <w:rsid w:val="00C27BE0"/>
    <w:rsid w:val="00C53074"/>
    <w:rsid w:val="00C94071"/>
    <w:rsid w:val="00D015E3"/>
    <w:rsid w:val="00D031FA"/>
    <w:rsid w:val="00D32821"/>
    <w:rsid w:val="00D51AC0"/>
    <w:rsid w:val="00D71D9C"/>
    <w:rsid w:val="00E60BE0"/>
    <w:rsid w:val="00E73F08"/>
    <w:rsid w:val="00EC45A5"/>
    <w:rsid w:val="00EF368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  <w14:docId w14:val="0232506C"/>
  <w15:chartTrackingRefBased/>
  <w15:docId w15:val="{3A307158-1289-4E12-996D-3B83B197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74F"/>
  </w:style>
  <w:style w:type="paragraph" w:styleId="Heading1">
    <w:name w:val="heading 1"/>
    <w:basedOn w:val="Normal"/>
    <w:next w:val="Normal"/>
    <w:link w:val="Heading1Char"/>
    <w:uiPriority w:val="9"/>
    <w:qFormat/>
    <w:rsid w:val="00484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7D8"/>
  </w:style>
  <w:style w:type="paragraph" w:styleId="Footer">
    <w:name w:val="footer"/>
    <w:basedOn w:val="Normal"/>
    <w:link w:val="FooterChar"/>
    <w:uiPriority w:val="99"/>
    <w:unhideWhenUsed/>
    <w:rsid w:val="00484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7D8"/>
  </w:style>
  <w:style w:type="character" w:customStyle="1" w:styleId="Heading1Char">
    <w:name w:val="Heading 1 Char"/>
    <w:basedOn w:val="DefaultParagraphFont"/>
    <w:link w:val="Heading1"/>
    <w:uiPriority w:val="9"/>
    <w:rsid w:val="00484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7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AD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A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207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0B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3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cid:image001.jpg@01D8B24B.95753F1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cid:image003.png@01D8B24B.95753F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cid:image002.jpg@01D8B24B.95753F1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Luis.Lazarte@seswater.co.u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jpe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SESW Monthly Report</vt:lpstr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SESW Monthly Report</dc:title>
  <dc:subject/>
  <dc:creator>George Morrison</dc:creator>
  <cp:keywords/>
  <dc:description/>
  <cp:lastModifiedBy>Adrian AP. Prasad</cp:lastModifiedBy>
  <cp:revision>11</cp:revision>
  <cp:lastPrinted>2021-09-02T08:08:00Z</cp:lastPrinted>
  <dcterms:created xsi:type="dcterms:W3CDTF">2021-09-16T14:16:00Z</dcterms:created>
  <dcterms:modified xsi:type="dcterms:W3CDTF">2022-11-08T17:23:00Z</dcterms:modified>
  <cp:contentStatus>Version 0.1</cp:contentStatus>
</cp:coreProperties>
</file>