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8F923E" w14:textId="77777777" w:rsidR="00205879" w:rsidRDefault="002058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101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98"/>
      </w:tblGrid>
      <w:tr w:rsidR="00205879" w:rsidRPr="00AB5560" w14:paraId="31F7B0A5" w14:textId="77777777">
        <w:trPr>
          <w:trHeight w:val="226"/>
          <w:jc w:val="center"/>
        </w:trPr>
        <w:tc>
          <w:tcPr>
            <w:tcW w:w="10198" w:type="dxa"/>
          </w:tcPr>
          <w:p w14:paraId="1BDF06F7" w14:textId="77777777" w:rsidR="005843B4" w:rsidRDefault="005843B4">
            <w:pPr>
              <w:ind w:left="0" w:right="-76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TÍTULO DO DOCUMENTO:</w:t>
            </w:r>
          </w:p>
          <w:p w14:paraId="14418E2A" w14:textId="561B0486" w:rsidR="00205879" w:rsidRPr="00AB5560" w:rsidRDefault="005843B4">
            <w:pPr>
              <w:ind w:left="0" w:right="-76" w:hanging="2"/>
              <w:jc w:val="center"/>
              <w:rPr>
                <w:rFonts w:ascii="Bahnschrift" w:eastAsia="Verdana" w:hAnsi="Bahnschrift" w:cs="Verdana"/>
                <w:color w:val="0000FF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APURACAO DE ICMS - FECHAMENTO MENSAL</w:t>
            </w:r>
          </w:p>
        </w:tc>
      </w:tr>
    </w:tbl>
    <w:p w14:paraId="064081CC" w14:textId="77777777" w:rsidR="00205879" w:rsidRPr="00AB5560" w:rsidRDefault="00205879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0"/>
        <w:tblW w:w="1022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2"/>
      </w:tblGrid>
      <w:tr w:rsidR="00205879" w:rsidRPr="00AB5560" w14:paraId="42D5C13F" w14:textId="77777777">
        <w:trPr>
          <w:trHeight w:val="395"/>
          <w:jc w:val="center"/>
        </w:trPr>
        <w:tc>
          <w:tcPr>
            <w:tcW w:w="10222" w:type="dxa"/>
          </w:tcPr>
          <w:p w14:paraId="510F1264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OBJETIVO DO DOCUMENTO:</w:t>
            </w:r>
          </w:p>
          <w:p w14:paraId="2FB4B6CE" w14:textId="4A416A35" w:rsidR="00205879" w:rsidRPr="00AB5560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Padronizar o fechamento mensal da apuracao de ICMS, da parametrizacao e captura documental ate a transmissao da EFD, geracao de guias, pagamento e arquivamento do dossie.</w:t>
            </w:r>
          </w:p>
        </w:tc>
      </w:tr>
    </w:tbl>
    <w:p w14:paraId="1D636182" w14:textId="77777777" w:rsidR="00205879" w:rsidRPr="00AB5560" w:rsidRDefault="00205879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1"/>
        <w:tblW w:w="102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9"/>
      </w:tblGrid>
      <w:tr w:rsidR="00205879" w:rsidRPr="00AB5560" w14:paraId="36B79167" w14:textId="77777777">
        <w:trPr>
          <w:trHeight w:val="298"/>
          <w:jc w:val="center"/>
        </w:trPr>
        <w:tc>
          <w:tcPr>
            <w:tcW w:w="10219" w:type="dxa"/>
          </w:tcPr>
          <w:p w14:paraId="5DF8AF9C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ABREVIATURAS ADOTADAS E DEFINIÇÕES:</w:t>
            </w:r>
          </w:p>
          <w:p w14:paraId="4C429647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EFD: Escrituracao Fiscal Digital ICMS/IPI</w:t>
            </w:r>
          </w:p>
          <w:p w14:paraId="60AED9A1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PVA: Programa Validador e Assinador</w:t>
            </w:r>
          </w:p>
          <w:p w14:paraId="5B49D960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ST: Substituicao Tributaria</w:t>
            </w:r>
          </w:p>
          <w:p w14:paraId="1AEE4B15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DIFAL: Diferencial de Aliquota</w:t>
            </w:r>
          </w:p>
          <w:p w14:paraId="53803E76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FCP: Fundo de Combate a Pobreza</w:t>
            </w:r>
          </w:p>
          <w:p w14:paraId="55039992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CIAP: Controle de Credito de ICMS do Ativo Permanente</w:t>
            </w:r>
          </w:p>
          <w:p w14:paraId="2F7AA207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CFOP: Codigo Fiscal de Operacoes e Prestacoes</w:t>
            </w:r>
          </w:p>
          <w:p w14:paraId="2E9C7C5C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CST: Codigo de Situacao Tributaria</w:t>
            </w:r>
          </w:p>
          <w:p w14:paraId="0BD57539" w14:textId="77777777" w:rsidR="005843B4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GNRE: Guia Nacional de Recolhimento de Tributos Estaduais</w:t>
            </w:r>
          </w:p>
          <w:p w14:paraId="1166FAFE" w14:textId="16FEC4BB" w:rsidR="00205879" w:rsidRPr="00AB5560" w:rsidRDefault="005843B4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DAE/DAR: Documento de Arrecadacao Estadual</w:t>
            </w:r>
          </w:p>
        </w:tc>
      </w:tr>
    </w:tbl>
    <w:p w14:paraId="3B51FFEC" w14:textId="77777777" w:rsidR="00205879" w:rsidRPr="00AB5560" w:rsidRDefault="00205879">
      <w:pPr>
        <w:ind w:left="0" w:hanging="2"/>
        <w:rPr>
          <w:rFonts w:ascii="Bahnschrift" w:eastAsia="Bahnschrift" w:hAnsi="Bahnschrift" w:cs="Bahnschrift"/>
        </w:rPr>
      </w:pPr>
    </w:p>
    <w:tbl>
      <w:tblPr>
        <w:tblStyle w:val="a2"/>
        <w:tblW w:w="1021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18"/>
      </w:tblGrid>
      <w:tr w:rsidR="00205879" w:rsidRPr="00AB5560" w14:paraId="789F6F2E" w14:textId="77777777">
        <w:trPr>
          <w:trHeight w:val="418"/>
          <w:jc w:val="center"/>
        </w:trPr>
        <w:tc>
          <w:tcPr>
            <w:tcW w:w="10218" w:type="dxa"/>
          </w:tcPr>
          <w:p w14:paraId="0A4FDE87" w14:textId="77777777" w:rsidR="005843B4" w:rsidRDefault="005843B4" w:rsidP="00CF3B25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DOCUMENTAÇÃO COMPLEMENTAR AFILIADA AO DOCUMENTO:</w:t>
            </w:r>
          </w:p>
          <w:p w14:paraId="0A1ACE99" w14:textId="77777777" w:rsidR="005843B4" w:rsidRDefault="005843B4" w:rsidP="00CF3B25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PR.FIS.001</w:t>
            </w:r>
          </w:p>
          <w:p w14:paraId="2ADD5993" w14:textId="77777777" w:rsidR="005843B4" w:rsidRDefault="005843B4" w:rsidP="00CF3B25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IN.FIS.001</w:t>
            </w:r>
          </w:p>
          <w:p w14:paraId="18D3B1CF" w14:textId="77777777" w:rsidR="005843B4" w:rsidRDefault="005843B4" w:rsidP="00CF3B25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FORM.FIS.001</w:t>
            </w:r>
          </w:p>
          <w:p w14:paraId="4F44039F" w14:textId="77777777" w:rsidR="005843B4" w:rsidRDefault="005843B4" w:rsidP="00CF3B25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MP.FIS.001</w:t>
            </w:r>
          </w:p>
          <w:p w14:paraId="195D52A3" w14:textId="77777777" w:rsidR="005843B4" w:rsidRDefault="005843B4" w:rsidP="00CF3B25">
            <w:pPr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Guia Pratico da EFD ICMS/IPI (SPED)</w:t>
            </w:r>
          </w:p>
          <w:p w14:paraId="4105050C" w14:textId="2C37F1E3" w:rsidR="00205879" w:rsidRPr="00AB5560" w:rsidRDefault="005843B4" w:rsidP="00CF3B25">
            <w:pPr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Matriz tributaria da empresa (local)</w:t>
            </w:r>
          </w:p>
        </w:tc>
      </w:tr>
    </w:tbl>
    <w:p w14:paraId="1779360B" w14:textId="77777777" w:rsidR="00205879" w:rsidRPr="00AB5560" w:rsidRDefault="00205879">
      <w:pPr>
        <w:ind w:left="0" w:right="-285" w:hanging="2"/>
        <w:rPr>
          <w:rFonts w:ascii="Bahnschrift" w:eastAsia="Bahnschrift" w:hAnsi="Bahnschrift" w:cs="Bahnschrift"/>
        </w:rPr>
      </w:pPr>
    </w:p>
    <w:tbl>
      <w:tblPr>
        <w:tblStyle w:val="a3"/>
        <w:tblW w:w="102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26"/>
      </w:tblGrid>
      <w:tr w:rsidR="00205879" w:rsidRPr="00AB5560" w14:paraId="52EDB2EB" w14:textId="77777777">
        <w:trPr>
          <w:trHeight w:val="387"/>
          <w:jc w:val="center"/>
        </w:trPr>
        <w:tc>
          <w:tcPr>
            <w:tcW w:w="10226" w:type="dxa"/>
            <w:shd w:val="clear" w:color="auto" w:fill="D0CECE"/>
          </w:tcPr>
          <w:p w14:paraId="201B0111" w14:textId="77777777" w:rsidR="00205879" w:rsidRPr="00AB5560" w:rsidRDefault="00CE40B7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8"/>
                <w:szCs w:val="18"/>
              </w:rPr>
            </w:pPr>
            <w:r w:rsidRPr="00AB5560"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                                       </w:t>
            </w:r>
          </w:p>
          <w:p w14:paraId="47049E13" w14:textId="77777777" w:rsidR="00205879" w:rsidRPr="00AB5560" w:rsidRDefault="00CE40B7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                                                       DESCRIÇÃO DETALHADA D</w:t>
            </w:r>
            <w:r w:rsidR="00CF3B25"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O</w:t>
            </w: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 xml:space="preserve"> </w:t>
            </w:r>
            <w:r w:rsidR="00CF3B25"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PROCESSO</w:t>
            </w:r>
          </w:p>
          <w:p w14:paraId="173121E3" w14:textId="77777777" w:rsidR="00205879" w:rsidRPr="00AB5560" w:rsidRDefault="00205879">
            <w:pPr>
              <w:ind w:left="0" w:right="2569" w:hanging="2"/>
              <w:jc w:val="center"/>
              <w:rPr>
                <w:rFonts w:ascii="Bahnschrift" w:eastAsia="Verdana" w:hAnsi="Bahnschrift" w:cs="Verdana"/>
                <w:sz w:val="18"/>
                <w:szCs w:val="18"/>
              </w:rPr>
            </w:pPr>
          </w:p>
        </w:tc>
      </w:tr>
      <w:tr w:rsidR="00205879" w:rsidRPr="00AB5560" w14:paraId="76BF1E8E" w14:textId="77777777">
        <w:trPr>
          <w:trHeight w:val="6334"/>
          <w:jc w:val="center"/>
        </w:trPr>
        <w:tc>
          <w:tcPr>
            <w:tcW w:w="10226" w:type="dxa"/>
            <w:shd w:val="clear" w:color="auto" w:fill="FFFFFF"/>
          </w:tcPr>
          <w:p w14:paraId="2919F004" w14:textId="77777777" w:rsidR="00CF3B25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1. VALIDAR PARAMETRIZACAO TRIBUTARIA</w:t>
            </w:r>
          </w:p>
          <w:p w14:paraId="020B6B1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Abra a matriz tributaria da empresa/estabelecimento.</w:t>
            </w:r>
          </w:p>
          <w:p w14:paraId="0539C9B4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Verifique CNPJ, IE, UF, regime e obrigacoes da UF.</w:t>
            </w:r>
          </w:p>
          <w:p w14:paraId="0E980B9A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Confirme NCM, CEST, origem, CFOP, CST/CSOSN, aliquotas, ST, FCP, DIFAL, credito e CIAP.</w:t>
            </w:r>
          </w:p>
          <w:p w14:paraId="30CEE5B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Registre inconsistencias antes de iniciar a competencia.</w:t>
            </w:r>
          </w:p>
          <w:p w14:paraId="07F30356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5. Se houver parametro pendente, abra pendencia e nao avance para escrituracao; se nao houver, siga para o recebimento dos documentos.</w:t>
            </w:r>
          </w:p>
          <w:p w14:paraId="4A2CE63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3976FF2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A matriz tributaria e onde a maior parte das travas deve concentrar-se.</w:t>
            </w:r>
          </w:p>
          <w:p w14:paraId="4D7B6FF1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PRINT-E01 [OBRIGATÓRIO]: Matriz tributaria conferida</w:t>
            </w:r>
          </w:p>
          <w:p w14:paraId="0D3CF751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a tela ou planilha da matriz tributaria sem expor dados de outro cliente.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7E8FF362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01 - Matriz tributaria conferida"/>
                  <w:tag w:val="PRINT-E01"/>
                  <w:id w:val="-1958638893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1475998A" w14:textId="7669E659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FAAD5B1" wp14:editId="1A9039CE">
                            <wp:extent cx="5334000" cy="2933700"/>
                            <wp:effectExtent l="0" t="0" r="0" b="0"/>
                            <wp:docPr id="2" name="Imagem 1" descr="PRINT-E01 - Matriz tributaria conferida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7D3BF68F" w14:textId="6582AB9B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5A9CFE72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1 - Parametrizacao tributaria validada.</w:t>
            </w:r>
          </w:p>
          <w:p w14:paraId="75D95924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730EA8B6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2. RECEBER DOCUMENTOS DA COMPETENCIA</w:t>
            </w:r>
          </w:p>
          <w:p w14:paraId="64D9AF4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Liste os tipos de documento exigidos pela atividade da empresa.</w:t>
            </w:r>
          </w:p>
          <w:p w14:paraId="1A880BD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Consolide NF-e, NFC-e, CT-e, eventos, devolucoes, cancelamentos e documentos informados pelo cliente.</w:t>
            </w:r>
          </w:p>
          <w:p w14:paraId="421D169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Organize a base documental da competencia em pasta local do dossie.</w:t>
            </w:r>
          </w:p>
          <w:p w14:paraId="6B6ACDB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Atualize o status para Documentacao recebida.</w:t>
            </w:r>
          </w:p>
          <w:p w14:paraId="3B77D7D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34D91AD5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O fechamento exige 100% dos documentos da competencia.</w:t>
            </w:r>
          </w:p>
          <w:p w14:paraId="47FCC208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0E31129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3. CONFERIR INTEGRIDADE DOCUMENTAL (GATE 1)</w:t>
            </w:r>
          </w:p>
          <w:p w14:paraId="4DBCFB25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Cruze XML SEFAZ x sistema fiscal x documentos do cliente.</w:t>
            </w:r>
          </w:p>
          <w:p w14:paraId="5C1E537A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Verifique notas emitidas nao escrituradas, recebidas nao escrituradas, canceladas, duplicadas, chave invalida e competencia divergente.</w:t>
            </w:r>
          </w:p>
          <w:p w14:paraId="62ED843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Se existirem documentos faltantes, abra pendencia documental e bloqueie o fechamento.</w:t>
            </w:r>
          </w:p>
          <w:p w14:paraId="2EDC573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Se nao existirem documentos faltantes, libere a classificacao das operacoes.</w:t>
            </w:r>
          </w:p>
          <w:p w14:paraId="33B0477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254D9A3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Gate 1 e bloqueante: nao avance com faltantes sem justificativa aprovada.</w:t>
            </w:r>
          </w:p>
          <w:p w14:paraId="257EFF38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PRINT-E03 [OBRIGATÓRIO]: Relatorio de integridade</w:t>
            </w:r>
          </w:p>
          <w:p w14:paraId="4488EF4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o relatorio de cruzamento sem credenciais nem dados de outro cliente.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24CE204A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03 - Relatorio de integridade"/>
                  <w:tag w:val="PRINT-E03"/>
                  <w:id w:val="1179547362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4F12F1AC" w14:textId="375257E1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D5A1E42" wp14:editId="07835ACB">
                            <wp:extent cx="5334000" cy="2933700"/>
                            <wp:effectExtent l="0" t="0" r="0" b="0"/>
                            <wp:docPr id="3" name="Imagem 2" descr="PRINT-E03 - Relatorio de integridad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26E1311B" w14:textId="54BE34A5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4ABFC111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2 - Conferencia de integridade / Gate 1.</w:t>
            </w:r>
          </w:p>
          <w:p w14:paraId="7B3C51F5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7C42C9D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4. CLASSIFICAR OPERACOES</w:t>
            </w:r>
          </w:p>
          <w:p w14:paraId="130B26B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Identifique a natureza economica de cada entrada e saida (revenda, uso/consumo, ativo, frete, devolucao, ST, beneficio etc.).</w:t>
            </w:r>
          </w:p>
          <w:p w14:paraId="01F67A7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Determine o direito ao credito e a forma de debito do ICMS.</w:t>
            </w:r>
          </w:p>
          <w:p w14:paraId="51456B90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Registre a classificacao no sistema fiscal ou planilha de apoio.</w:t>
            </w:r>
          </w:p>
          <w:p w14:paraId="09D17AA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Marque documentos sem classificacao como pendencia.</w:t>
            </w:r>
          </w:p>
          <w:p w14:paraId="5707F704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7827E9E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Nao classifique apenas pelo CFOP; a natureza economica prevalece.</w:t>
            </w:r>
          </w:p>
          <w:p w14:paraId="518664E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6DBAC271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5. ESCRITURAR DOCUMENTOS FISCAIS</w:t>
            </w:r>
          </w:p>
          <w:p w14:paraId="29E2D148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Importe ou lance os documentos no sistema fiscal conforme a classificacao.</w:t>
            </w:r>
          </w:p>
          <w:p w14:paraId="4BA99C8B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Confirme CFOP, CST, NCM, CEST, base, aliquota, ICMS, ST, FCP, DIFAL e beneficios.</w:t>
            </w:r>
          </w:p>
          <w:p w14:paraId="5729C1B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Se o documento trouxer exclusivamente IBS/CBS sem ICMS/IPI, nao escriture na EFD ICMS/IPI.</w:t>
            </w:r>
          </w:p>
          <w:p w14:paraId="7382FBB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Se o documento envolver IBS/CBS e tambem ICMS/IPI, escriture a parte de ICMS/IPI normalmente.</w:t>
            </w:r>
          </w:p>
          <w:p w14:paraId="67E21DF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19D977E8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A escrituracao deve refletir a tributacao real da operacao e da UF.</w:t>
            </w:r>
          </w:p>
          <w:p w14:paraId="4A6E361B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PRINT-E05 [OBRIGATÓRIO]: Escrituracao concluida</w:t>
            </w:r>
          </w:p>
          <w:p w14:paraId="484CBE0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a tela de escrituracao/resumo da competencia, sem dados de outro cliente.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7E5CA43D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05 - Escrituracao concluida"/>
                  <w:tag w:val="PRINT-E05"/>
                  <w:id w:val="-423188115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325EEAA6" w14:textId="531B646B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3EC0BDD4" wp14:editId="54E38624">
                            <wp:extent cx="5334000" cy="2933700"/>
                            <wp:effectExtent l="0" t="0" r="0" b="0"/>
                            <wp:docPr id="4" name="Imagem 3" descr="PRINT-E05 - Escrituracao concluida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0920AE34" w14:textId="1C2E3AD8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353157B1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3 - Escrituracao fiscal da competencia.</w:t>
            </w:r>
          </w:p>
          <w:p w14:paraId="67EC448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0CB1996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6. CONFERIR ENTRADAS E CIAP</w:t>
            </w:r>
          </w:p>
          <w:p w14:paraId="234BC011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Separe entradas por tipo: revenda, insumo, ativo, uso/consumo, frete, energia, ST e beneficio.</w:t>
            </w:r>
          </w:p>
          <w:p w14:paraId="77FF397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Avalie credito permitido, vedado ou proporcional para cada grupo.</w:t>
            </w:r>
          </w:p>
          <w:p w14:paraId="177C511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Se houver ativo imobilizado com direito a credito, cadastre no CIAP, controle saldo e lance a parcela apropriavel.</w:t>
            </w:r>
          </w:p>
          <w:p w14:paraId="618102B0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Mantenha o CIAP separado dos creditos comuns.</w:t>
            </w:r>
          </w:p>
          <w:p w14:paraId="76C3C45A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77647C7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Credito indevido de uso/consumo e CIAP incompleto sao falhas tipicas.</w:t>
            </w:r>
          </w:p>
          <w:p w14:paraId="4600FC6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PRINT-E06 [OBRIGATÓRIO]: Creditos e CIAP</w:t>
            </w:r>
          </w:p>
          <w:p w14:paraId="5FAA94A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o relatorio de entradas/CIAP da competencia.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4732C111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06 - Creditos e CIAP"/>
                  <w:tag w:val="PRINT-E06"/>
                  <w:id w:val="-240721843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5D6D5A6C" w14:textId="4F601250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25E978E" wp14:editId="51078BB6">
                            <wp:extent cx="5334000" cy="2933700"/>
                            <wp:effectExtent l="0" t="0" r="0" b="0"/>
                            <wp:docPr id="6" name="Imagem 4" descr="PRINT-E06 - Creditos e CIAP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26F3625D" w14:textId="0C5112B6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3AD611D4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4 - Conferencia de entradas e CIAP.</w:t>
            </w:r>
          </w:p>
          <w:p w14:paraId="01E82B3B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1A0B4086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7. CONFERIR SAIDAS</w:t>
            </w:r>
          </w:p>
          <w:p w14:paraId="643288F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Confera natureza, CFOP, CST, base, reducao, aliquota, debito, beneficio, FCP, ST e DIFAL das saidas.</w:t>
            </w:r>
          </w:p>
          <w:p w14:paraId="2033012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Cruze faturamento fiscal x documentos emitidos x escrituracao x contabilidade.</w:t>
            </w:r>
          </w:p>
          <w:p w14:paraId="653ACA7A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Explique qualquer diferenca antes do fechamento.</w:t>
            </w:r>
          </w:p>
          <w:p w14:paraId="26D7BA0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Atualize o status para Conferencia de saidas.</w:t>
            </w:r>
          </w:p>
          <w:p w14:paraId="202C729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2D1D631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Diferenca nao explicada bloqueia a revisao.</w:t>
            </w:r>
          </w:p>
          <w:p w14:paraId="4E0A62D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PRINT-E07 [OBRIGATÓRIO]: Relatorio de saidas</w:t>
            </w:r>
          </w:p>
          <w:p w14:paraId="7F4F8696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o cruzamento de saidas/faturamento sem dados sensiveis de outro cliente.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2444C3BC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07 - Relatorio de saidas"/>
                  <w:tag w:val="PRINT-E07"/>
                  <w:id w:val="-1961335062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0AC78BA4" w14:textId="4761B002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43D11B3B" wp14:editId="5CB21009">
                            <wp:extent cx="5334000" cy="2933700"/>
                            <wp:effectExtent l="0" t="0" r="0" b="0"/>
                            <wp:docPr id="7" name="Imagem 5" descr="PRINT-E07 - Relatorio de saidas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1F616FBA" w14:textId="4EBCB370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5B546583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5 - Conferencia de saidas.</w:t>
            </w:r>
          </w:p>
          <w:p w14:paraId="2736E72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777FD28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8. EXECUTAR APURACOES ESPECIAIS</w:t>
            </w:r>
          </w:p>
          <w:p w14:paraId="634A132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Separe operacoes sujeitas a ICMS-ST, DIFAL/FCP e antecipacoes/especiais.</w:t>
            </w:r>
          </w:p>
          <w:p w14:paraId="35F238F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Apure ST por UF e registre debitos, ajustes e ressarcimentos permitidos.</w:t>
            </w:r>
          </w:p>
          <w:p w14:paraId="7A8A8F9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Calcule DIFAL e FCP por UF origem/destino conforme a legislacao aplicavel.</w:t>
            </w:r>
          </w:p>
          <w:p w14:paraId="519DA98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Trate antecipacoes e ICMS especiais fora da apuracao comum quando a UF exigir.</w:t>
            </w:r>
          </w:p>
          <w:p w14:paraId="22A7C58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320E6705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Codigo de receita e vencimento dependem da UF do estabelecimento/operacao.</w:t>
            </w:r>
          </w:p>
          <w:p w14:paraId="3915B60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41FB720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9. APURAR ICMS PROPRIO E AJUSTES</w:t>
            </w:r>
          </w:p>
          <w:p w14:paraId="2E1E4216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Consolide saldo credor anterior, creditos, outros creditos e estornos de debitos.</w:t>
            </w:r>
          </w:p>
          <w:p w14:paraId="01B6A6D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Subtraia debitos, outros debitos e estornos de creditos para obter o saldo preliminar.</w:t>
            </w:r>
          </w:p>
          <w:p w14:paraId="069E7BB6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Aplique deducoes/incentivos permitidos e obtenha ICMS a recolher ou saldo credor a transportar.</w:t>
            </w:r>
          </w:p>
          <w:p w14:paraId="5D10C5E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Lance cada ajuste com codigo, fundamento legal, valor, documento comprobatório e responsavel.</w:t>
            </w:r>
          </w:p>
          <w:p w14:paraId="0DE89AC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761ACBE4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Nao permita ajuste generico sem documentacao.</w:t>
            </w:r>
          </w:p>
          <w:p w14:paraId="18A16D8A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PRINT-E09 [OBRIGATÓRIO]: Demonstrativo da apuracao</w:t>
            </w:r>
          </w:p>
          <w:p w14:paraId="3C64CCE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o demonstrativo da conta grafica/ajustes da competencia.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263928DD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09 - Demonstrativo da apuracao"/>
                  <w:tag w:val="PRINT-E09"/>
                  <w:id w:val="-1704703807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3FF146E2" w14:textId="3E82458E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899D2CE" wp14:editId="45D2D80D">
                            <wp:extent cx="5334000" cy="2933700"/>
                            <wp:effectExtent l="0" t="0" r="0" b="0"/>
                            <wp:docPr id="8" name="Imagem 6" descr="PRINT-E09 - Demonstrativo da apuraca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13CB7B90" w14:textId="6D89059C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5805A209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6 - Apuracao do ICMS proprio e ajustes.</w:t>
            </w:r>
          </w:p>
          <w:p w14:paraId="309CC4B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0CC79FA6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10. CONCILIAR A APURACAO</w:t>
            </w:r>
          </w:p>
          <w:p w14:paraId="08A1C54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Preencha a folha dos 13 cruzamentos (XML x escrituracao ate EFD x guia).</w:t>
            </w:r>
          </w:p>
          <w:p w14:paraId="42D231A0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Registre causa, valor, responsavel e acao para cada diferenca.</w:t>
            </w:r>
          </w:p>
          <w:p w14:paraId="6766611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Se houver diferenca nao justificada, marque pendencia fiscal e nao envie para revisao final.</w:t>
            </w:r>
          </w:p>
          <w:p w14:paraId="7E69C6C4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Se todos os cruzamentos fecharem ou estiverem justificados, encaminhe para revisao.</w:t>
            </w:r>
          </w:p>
          <w:p w14:paraId="22DA9BF1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67465B00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A conciliacao e uma das etapas mais criticas do fechamento.</w:t>
            </w:r>
          </w:p>
          <w:p w14:paraId="4C35A7C4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PRINT-E10 [OBRIGATÓRIO]: Folha de conferencia</w:t>
            </w:r>
          </w:p>
          <w:p w14:paraId="1DA64FF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a folha de conciliacao preenchida.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0B6A6C9B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10 - Folha de conferencia"/>
                  <w:tag w:val="PRINT-E10"/>
                  <w:id w:val="-1120764892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40F17D8D" w14:textId="48F19524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229E3333" wp14:editId="73BBD4A2">
                            <wp:extent cx="5334000" cy="2933700"/>
                            <wp:effectExtent l="0" t="0" r="0" b="0"/>
                            <wp:docPr id="9" name="Imagem 7" descr="PRINT-E10 - Folha de conferencia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658BAFAF" w14:textId="5BBAE302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56A6E1FD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7 - Conciliação da apuracao.</w:t>
            </w:r>
          </w:p>
          <w:p w14:paraId="25C0A89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2CB3372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11. REVISAR E APROVAR APURACAO (GATE 2)</w:t>
            </w:r>
          </w:p>
          <w:p w14:paraId="101123C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1. Entregue ao revisor a cadeia documentos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classificacao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tributacao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creditos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debitos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ajustes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apuracao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obrigacao.</w:t>
            </w:r>
          </w:p>
          <w:p w14:paraId="0318066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Preencha o FORM de revisao com evidencias.</w:t>
            </w:r>
          </w:p>
          <w:p w14:paraId="05CE9BA8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Se existir divergencia, devolva para a etapa responsavel.</w:t>
            </w:r>
          </w:p>
          <w:p w14:paraId="6F8FF10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Se nao existir divergencia, libere a geracao/transmissao da EFD.</w:t>
            </w:r>
          </w:p>
          <w:p w14:paraId="7ED14B4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38431E9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O revisor nao deve apenas verificar se o imposto bateu.</w:t>
            </w:r>
          </w:p>
          <w:p w14:paraId="326303D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PRINT-E11 [OBRIGATÓRIO]: Parecer de revisao</w:t>
            </w:r>
          </w:p>
          <w:p w14:paraId="7041BA9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o parecer/FORM de revisao assinado ou registrado.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46CCB18C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11 - Parecer de revisao"/>
                  <w:tag w:val="PRINT-E11"/>
                  <w:id w:val="222879694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60E4DBAF" w14:textId="117E34D6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136A3CC" wp14:editId="57281773">
                            <wp:extent cx="5334000" cy="2933700"/>
                            <wp:effectExtent l="0" t="0" r="0" b="0"/>
                            <wp:docPr id="10" name="Imagem 8" descr="PRINT-E11 - Parecer de revisa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5B0D341F" w14:textId="303659B9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19F33CC5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8 - Gate 2 - Revisao da apuracao.</w:t>
            </w:r>
          </w:p>
          <w:p w14:paraId="770CD28D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554EB5C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12. GERAR E VALIDAR EFD</w:t>
            </w:r>
          </w:p>
          <w:p w14:paraId="70927E28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Gere o arquivo EFD ICMS/IPI no sistema fiscal.</w:t>
            </w:r>
          </w:p>
          <w:p w14:paraId="40138B2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Importe no PVA e valide a estrutura.</w:t>
            </w:r>
          </w:p>
          <w:p w14:paraId="1D660A84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Corrija erros, analise advertencias e valide novamente.</w:t>
            </w:r>
          </w:p>
          <w:p w14:paraId="1844666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Confera Bloco E (E100, E110-E116, E200/E210, E300/E310) antes da transmissao.</w:t>
            </w:r>
          </w:p>
          <w:p w14:paraId="0EF57D2A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5. Transmita e arquive o recibo.</w:t>
            </w:r>
          </w:p>
          <w:p w14:paraId="6D55AB0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20AB27FB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Nao transmita com erro estrutural pendente.</w:t>
            </w:r>
          </w:p>
          <w:p w14:paraId="78F141F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PRINT-E12 [OBRIGATÓRIO]: Validacao PVA / recibo</w:t>
            </w:r>
          </w:p>
          <w:p w14:paraId="1B4ACFE8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a tela de validacao sem erros ou o recibo de transmissao.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40B7DBC2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12 - Validacao PVA / recibo"/>
                  <w:tag w:val="PRINT-E12"/>
                  <w:id w:val="-459575097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055C4B0D" w14:textId="773BC6E6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0B4D26A3" wp14:editId="7D5A35CF">
                            <wp:extent cx="5334000" cy="2933700"/>
                            <wp:effectExtent l="0" t="0" r="0" b="0"/>
                            <wp:docPr id="11" name="Imagem 9" descr="PRINT-E12 - Validacao PVA / recib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5A9E3E67" w14:textId="62387930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205716A9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9 - EFD validada/transmitida.</w:t>
            </w:r>
          </w:p>
          <w:p w14:paraId="3BA8155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05AD2821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13. CUMPRIR OBRIGACOES ESTADUAIS</w:t>
            </w:r>
          </w:p>
          <w:p w14:paraId="031D7068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1. Consulte o cadastro da empresa: UF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obrigacao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periodicidade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vencimento </w:t>
            </w:r>
            <w:r>
              <w:rPr>
                <w:rFonts w:ascii="Arial" w:eastAsia="Verdana" w:hAnsi="Arial" w:cs="Arial"/>
                <w:sz w:val="18"/>
                <w:szCs w:val="18"/>
              </w:rPr>
              <w:t>→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 xml:space="preserve"> responsavel.</w:t>
            </w:r>
          </w:p>
          <w:p w14:paraId="5C12A41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Se a UF possuir obrigacao adicional vinculada ao ICMS, cumpra e arquive o comprovante.</w:t>
            </w:r>
          </w:p>
          <w:p w14:paraId="2C886B9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Se a UF nao possuir obrigacao adicional, registre a nao aplicabilidade no dossie.</w:t>
            </w:r>
          </w:p>
          <w:p w14:paraId="2A13E11A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Atualize o status antes de gerar guias.</w:t>
            </w:r>
          </w:p>
          <w:p w14:paraId="144E1D54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0A17DA20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Obrigações estaduais sao parametrizadas individualmente por UF.</w:t>
            </w:r>
          </w:p>
          <w:p w14:paraId="36AA52D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388D72D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14. GERAR E APROVAR GUIAS (GATE 3)</w:t>
            </w:r>
          </w:p>
          <w:p w14:paraId="058DB94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Confirme que apuracao = EFD = obrigacao estadual.</w:t>
            </w:r>
          </w:p>
          <w:p w14:paraId="7C08F9C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Gere DAE/DAR, GNRE, guia ST, DIFAL, FCP ou antecipacao conforme o caso.</w:t>
            </w:r>
          </w:p>
          <w:p w14:paraId="57197D6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Se o valor da guia for diferente da obrigacao, nao envie; corrija e regenere.</w:t>
            </w:r>
          </w:p>
          <w:p w14:paraId="6149B63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Se o valor da guia for igual a obrigacao, confira competencia, CNPJ/IE, UF, codigo de receita, vencimento e tipo de ICMS.</w:t>
            </w:r>
          </w:p>
          <w:p w14:paraId="75CE92D5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5. Aprove o envio ao cliente/financeiro.</w:t>
            </w:r>
          </w:p>
          <w:p w14:paraId="29F5C520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07E0D096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Gate 3 impede envio de guia divergente.</w:t>
            </w:r>
          </w:p>
          <w:p w14:paraId="7150E3D8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PRINT-E14 [OBRIGATÓRIO]: Guia aprovada</w:t>
            </w:r>
          </w:p>
          <w:p w14:paraId="659121D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a guia conferida (oculte dados bancarios sensiveis se necessario).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42DC52B5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14 - Guia aprovada"/>
                  <w:tag w:val="PRINT-E14"/>
                  <w:id w:val="-1978909831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4C8C711D" w14:textId="2CBB6774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1E9CE079" wp14:editId="4064934D">
                            <wp:extent cx="5334000" cy="2933700"/>
                            <wp:effectExtent l="0" t="0" r="0" b="0"/>
                            <wp:docPr id="12" name="Imagem 10" descr="PRINT-E14 - Guia aprovada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52943CCD" w14:textId="15205495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654786B9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10 - Gate 3 - Guia conferida.</w:t>
            </w:r>
          </w:p>
          <w:p w14:paraId="5004095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76004B30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15. ACOMPANHAR PAGAMENTO</w:t>
            </w:r>
          </w:p>
          <w:p w14:paraId="327CE3A0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Envie a guia ao responsavel pelo pagamento.</w:t>
            </w:r>
          </w:p>
          <w:p w14:paraId="28F0F965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Acompanhe o vencimento.</w:t>
            </w:r>
          </w:p>
          <w:p w14:paraId="7B289790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Receba o comprovante e confirme o pagamento.</w:t>
            </w:r>
          </w:p>
          <w:p w14:paraId="36C724F2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Arquive o comprovante no dossie.</w:t>
            </w:r>
          </w:p>
          <w:p w14:paraId="40E7912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4187A46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O processo nao se encerra apenas com a geracao da guia.</w:t>
            </w:r>
          </w:p>
          <w:p w14:paraId="7559731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PRINT-E15 [OBRIGATÓRIO]: Comprovante de pagamento</w:t>
            </w:r>
          </w:p>
          <w:p w14:paraId="5DE0A129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o comprovante de pagamento da competencia.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0618E3FF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15 - Comprovante de pagamento"/>
                  <w:tag w:val="PRINT-E15"/>
                  <w:id w:val="-673805307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7D717EC2" w14:textId="277E19F1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58BD6E5F" wp14:editId="7D5D3FAB">
                            <wp:extent cx="5334000" cy="2933700"/>
                            <wp:effectExtent l="0" t="0" r="0" b="0"/>
                            <wp:docPr id="13" name="Imagem 11" descr="PRINT-E15 - Comprovante de pagament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16BC9584" w14:textId="1538AFA0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7B84620C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11 - Pagamento confirmado.</w:t>
            </w:r>
          </w:p>
          <w:p w14:paraId="789F424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3F56FB8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16. FECHAR COMPETENCIA E ARQUIVAR DOSSIE</w:t>
            </w:r>
          </w:p>
          <w:p w14:paraId="26DE406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1. Crie o dossie mensal com as 15 subpastas padrao.</w:t>
            </w:r>
          </w:p>
          <w:p w14:paraId="0344079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2. Arquive documentos, relatorios, apuracoes, EFD, recibo, obrigacoes, guias, comprovantes e evidencias de revisao.</w:t>
            </w:r>
          </w:p>
          <w:p w14:paraId="6A59CC8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3. Confirme EFD transmitida + protocolo + obrigacoes + guias + pagamento + documentacao.</w:t>
            </w:r>
          </w:p>
          <w:p w14:paraId="095E5C57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4. Altere o status da competencia para FECHADA.</w:t>
            </w:r>
          </w:p>
          <w:p w14:paraId="4F9BF5B3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5. Se surgir documento apos o fechamento, inicie retificacao com reabertura controlada.</w:t>
            </w:r>
          </w:p>
          <w:p w14:paraId="7EE55C8E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ATENÇÃO:</w:t>
            </w:r>
          </w:p>
          <w:p w14:paraId="2A5FF34C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sz w:val="18"/>
                <w:szCs w:val="18"/>
              </w:rPr>
              <w:t>- Alteracoes apos FECHADA exigem retificacao documentada.</w:t>
            </w:r>
          </w:p>
          <w:p w14:paraId="16956B41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b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>EVIDÊNCIA/PRINT — INSERÇÃO MANUAL - PRINT-E16 [OBRIGATÓRIO]: Dossie mensal</w:t>
            </w:r>
          </w:p>
          <w:p w14:paraId="497BCE56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b/>
                <w:sz w:val="18"/>
                <w:szCs w:val="18"/>
              </w:rPr>
              <w:t xml:space="preserve">Orientação: </w:t>
            </w:r>
            <w:r>
              <w:rPr>
                <w:rFonts w:ascii="Bahnschrift" w:eastAsia="Verdana" w:hAnsi="Bahnschrift" w:cs="Verdana"/>
                <w:sz w:val="18"/>
                <w:szCs w:val="18"/>
              </w:rPr>
              <w:t>Insira manualmente a estrutura de pastas do dossie ou checklist de fechamento.</w:t>
            </w:r>
          </w:p>
          <w:tbl>
            <w:tblPr>
              <w:tblW w:w="8640" w:type="dxa"/>
              <w:jc w:val="center"/>
              <w:tblBorders>
                <w:top w:val="single" w:sz="12" w:space="0" w:color="808080"/>
                <w:left w:val="single" w:sz="12" w:space="0" w:color="808080"/>
                <w:bottom w:val="single" w:sz="12" w:space="0" w:color="808080"/>
                <w:right w:val="single" w:sz="12" w:space="0" w:color="80808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000" w:firstRow="0" w:lastRow="0" w:firstColumn="0" w:lastColumn="0" w:noHBand="0" w:noVBand="0"/>
            </w:tblPr>
            <w:tblGrid>
              <w:gridCol w:w="8640"/>
            </w:tblGrid>
            <w:tr w:rsidR="005843B4" w14:paraId="5BD632FF" w14:textId="77777777" w:rsidTr="005843B4">
              <w:trPr>
                <w:cantSplit/>
                <w:trHeight w:hRule="exact" w:val="4860"/>
                <w:jc w:val="center"/>
              </w:trPr>
              <w:sdt>
                <w:sdtPr>
                  <w:rPr>
                    <w:rFonts w:ascii="Bahnschrift" w:eastAsia="Verdana" w:hAnsi="Bahnschrift" w:cs="Verdana"/>
                    <w:sz w:val="18"/>
                    <w:szCs w:val="18"/>
                  </w:rPr>
                  <w:alias w:val="PRINT-E16 - Dossie mensal"/>
                  <w:tag w:val="PRINT-E16"/>
                  <w:id w:val="102537260"/>
                  <w:showingPlcHdr/>
                  <w:picture/>
                </w:sdtPr>
                <w:sdtContent>
                  <w:tc>
                    <w:tcPr>
                      <w:tcW w:w="8640" w:type="dxa"/>
                      <w:shd w:val="clear" w:color="auto" w:fill="auto"/>
                      <w:vAlign w:val="center"/>
                    </w:tcPr>
                    <w:p w14:paraId="7B28807D" w14:textId="646DFC93" w:rsidR="005843B4" w:rsidRDefault="005843B4" w:rsidP="005843B4">
                      <w:pPr>
                        <w:ind w:leftChars="0" w:left="0" w:right="200" w:firstLineChars="0" w:firstLine="0"/>
                        <w:jc w:val="center"/>
                        <w:rPr>
                          <w:rFonts w:ascii="Bahnschrift" w:eastAsia="Verdana" w:hAnsi="Bahnschrift" w:cs="Verdana"/>
                          <w:sz w:val="18"/>
                          <w:szCs w:val="18"/>
                        </w:rPr>
                      </w:pPr>
                      <w:r>
                        <w:rPr>
                          <w:rFonts w:ascii="Bahnschrift" w:eastAsia="Verdana" w:hAnsi="Bahnschrift" w:cs="Verdana"/>
                          <w:noProof/>
                          <w:sz w:val="18"/>
                          <w:szCs w:val="18"/>
                        </w:rPr>
                        <w:drawing>
                          <wp:inline distT="0" distB="0" distL="0" distR="0" wp14:anchorId="7E6D2FD1" wp14:editId="3685EA13">
                            <wp:extent cx="5334000" cy="2933700"/>
                            <wp:effectExtent l="0" t="0" r="0" b="0"/>
                            <wp:docPr id="14" name="Imagem 12" descr="PRINT-E16 - Dossie mensal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33400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</w:tbl>
          <w:p w14:paraId="25994143" w14:textId="68DDE82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0614FA7A" w14:textId="77777777" w:rsidR="005843B4" w:rsidRDefault="005843B4" w:rsidP="005843B4">
            <w:pPr>
              <w:ind w:leftChars="0" w:left="0" w:right="200" w:firstLineChars="0" w:firstLine="0"/>
              <w:jc w:val="center"/>
              <w:rPr>
                <w:rFonts w:ascii="Bahnschrift" w:eastAsia="Verdana" w:hAnsi="Bahnschrift" w:cs="Verdana"/>
                <w:i/>
                <w:sz w:val="18"/>
                <w:szCs w:val="18"/>
              </w:rPr>
            </w:pPr>
            <w:r>
              <w:rPr>
                <w:rFonts w:ascii="Bahnschrift" w:eastAsia="Verdana" w:hAnsi="Bahnschrift" w:cs="Verdana"/>
                <w:i/>
                <w:sz w:val="18"/>
                <w:szCs w:val="18"/>
              </w:rPr>
              <w:t>Imagem 12 - Competencia fechada e dossie arquivado.</w:t>
            </w:r>
          </w:p>
          <w:p w14:paraId="596DD49F" w14:textId="77777777" w:rsid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</w:p>
          <w:p w14:paraId="61C2518B" w14:textId="6DD9D92F" w:rsidR="005843B4" w:rsidRPr="005843B4" w:rsidRDefault="005843B4" w:rsidP="005843B4">
            <w:pPr>
              <w:ind w:leftChars="0" w:left="0" w:right="200" w:firstLineChars="0" w:firstLine="0"/>
              <w:rPr>
                <w:rFonts w:ascii="Bahnschrift" w:eastAsia="Verdana" w:hAnsi="Bahnschrift" w:cs="Verdana"/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 w14:paraId="1D041E5B" w14:textId="77777777" w:rsidR="00205879" w:rsidRPr="00AB5560" w:rsidRDefault="00205879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p w14:paraId="420D4AC5" w14:textId="77777777" w:rsidR="00205879" w:rsidRPr="00AB5560" w:rsidRDefault="00205879">
      <w:pPr>
        <w:tabs>
          <w:tab w:val="center" w:pos="4419"/>
          <w:tab w:val="right" w:pos="8838"/>
        </w:tabs>
        <w:ind w:left="0" w:hanging="2"/>
        <w:rPr>
          <w:rFonts w:ascii="Bahnschrift" w:eastAsia="Arial" w:hAnsi="Bahnschrift" w:cs="Arial"/>
          <w:sz w:val="18"/>
          <w:szCs w:val="18"/>
        </w:rPr>
      </w:pPr>
    </w:p>
    <w:tbl>
      <w:tblPr>
        <w:tblStyle w:val="a4"/>
        <w:tblW w:w="101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3"/>
        <w:gridCol w:w="8795"/>
      </w:tblGrid>
      <w:tr w:rsidR="00205879" w:rsidRPr="00AB5560" w14:paraId="2763D0AB" w14:textId="77777777">
        <w:trPr>
          <w:cantSplit/>
          <w:trHeight w:val="349"/>
          <w:jc w:val="center"/>
        </w:trPr>
        <w:tc>
          <w:tcPr>
            <w:tcW w:w="10128" w:type="dxa"/>
            <w:gridSpan w:val="2"/>
            <w:tcBorders>
              <w:top w:val="single" w:sz="4" w:space="0" w:color="000000"/>
              <w:bottom w:val="single" w:sz="4" w:space="0" w:color="C0C0C0"/>
            </w:tcBorders>
            <w:shd w:val="clear" w:color="auto" w:fill="E7E6E6"/>
            <w:vAlign w:val="center"/>
          </w:tcPr>
          <w:p w14:paraId="12FA4CDF" w14:textId="77777777" w:rsidR="00205879" w:rsidRPr="00AB5560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CONTROLE DE REVISÕES</w:t>
            </w:r>
          </w:p>
        </w:tc>
      </w:tr>
      <w:tr w:rsidR="00205879" w:rsidRPr="00AB5560" w14:paraId="6615440F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3B48F8CD" w14:textId="77777777" w:rsidR="00205879" w:rsidRPr="00AB5560" w:rsidRDefault="00CE40B7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NÚMERO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797DB1A7" w14:textId="77777777" w:rsidR="00205879" w:rsidRPr="00AB5560" w:rsidRDefault="00CE40B7" w:rsidP="00C27C7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sz w:val="16"/>
                <w:szCs w:val="16"/>
              </w:rPr>
            </w:pPr>
            <w:r w:rsidRPr="00AB5560">
              <w:rPr>
                <w:rFonts w:ascii="Bahnschrift" w:eastAsia="Verdana" w:hAnsi="Bahnschrift" w:cs="Verdana"/>
                <w:b/>
                <w:sz w:val="16"/>
                <w:szCs w:val="16"/>
              </w:rPr>
              <w:t>ALTERAÇÃO REALIZADA</w:t>
            </w:r>
          </w:p>
        </w:tc>
      </w:tr>
      <w:tr w:rsidR="005843B4" w:rsidRPr="00AB5560" w14:paraId="59A8D9CB" w14:textId="77777777">
        <w:trPr>
          <w:cantSplit/>
          <w:trHeight w:val="235"/>
          <w:jc w:val="center"/>
        </w:trPr>
        <w:tc>
          <w:tcPr>
            <w:tcW w:w="1333" w:type="dxa"/>
            <w:tcBorders>
              <w:top w:val="single" w:sz="4" w:space="0" w:color="C0C0C0"/>
              <w:bottom w:val="single" w:sz="4" w:space="0" w:color="C0C0C0"/>
              <w:right w:val="single" w:sz="4" w:space="0" w:color="000000"/>
            </w:tcBorders>
            <w:vAlign w:val="center"/>
          </w:tcPr>
          <w:p w14:paraId="181DFB08" w14:textId="3DB82899" w:rsidR="005843B4" w:rsidRPr="00AB5560" w:rsidRDefault="005843B4">
            <w:pPr>
              <w:tabs>
                <w:tab w:val="center" w:pos="4419"/>
                <w:tab w:val="right" w:pos="8838"/>
              </w:tabs>
              <w:ind w:left="0" w:hanging="2"/>
              <w:jc w:val="center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00</w:t>
            </w:r>
          </w:p>
        </w:tc>
        <w:tc>
          <w:tcPr>
            <w:tcW w:w="8795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</w:tcBorders>
            <w:vAlign w:val="center"/>
          </w:tcPr>
          <w:p w14:paraId="51342CD5" w14:textId="5CFA45FB" w:rsidR="005843B4" w:rsidRPr="00AB5560" w:rsidRDefault="005843B4" w:rsidP="00C27C71">
            <w:pPr>
              <w:tabs>
                <w:tab w:val="center" w:pos="4419"/>
                <w:tab w:val="right" w:pos="8838"/>
              </w:tabs>
              <w:ind w:left="0" w:hanging="2"/>
              <w:jc w:val="both"/>
              <w:rPr>
                <w:rFonts w:ascii="Bahnschrift" w:eastAsia="Verdana" w:hAnsi="Bahnschrift" w:cs="Verdana"/>
                <w:b/>
                <w:sz w:val="16"/>
                <w:szCs w:val="16"/>
              </w:rPr>
            </w:pPr>
            <w:r>
              <w:rPr>
                <w:rFonts w:ascii="Bahnschrift" w:eastAsia="Verdana" w:hAnsi="Bahnschrift" w:cs="Verdana"/>
                <w:b/>
                <w:sz w:val="16"/>
                <w:szCs w:val="16"/>
              </w:rPr>
              <w:t>Emissao inicial a partir do mapeamento operacional de apuracao de ICMS (fechamento mensal).</w:t>
            </w:r>
          </w:p>
        </w:tc>
      </w:tr>
    </w:tbl>
    <w:p w14:paraId="66ADA269" w14:textId="77777777" w:rsidR="00205879" w:rsidRDefault="00205879">
      <w:pPr>
        <w:tabs>
          <w:tab w:val="center" w:pos="4419"/>
          <w:tab w:val="right" w:pos="8838"/>
        </w:tabs>
        <w:ind w:left="0" w:hanging="2"/>
        <w:jc w:val="center"/>
        <w:rPr>
          <w:rFonts w:ascii="Arial" w:eastAsia="Arial" w:hAnsi="Arial" w:cs="Arial"/>
          <w:sz w:val="18"/>
          <w:szCs w:val="18"/>
        </w:rPr>
      </w:pPr>
    </w:p>
    <w:p w14:paraId="2E3C7860" w14:textId="77777777" w:rsidR="00205879" w:rsidRDefault="00205879" w:rsidP="00D311F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right="-285" w:firstLineChars="0" w:firstLine="0"/>
        <w:rPr>
          <w:rFonts w:ascii="Bahnschrift" w:eastAsia="Bahnschrift" w:hAnsi="Bahnschrift" w:cs="Bahnschrift"/>
        </w:rPr>
      </w:pPr>
    </w:p>
    <w:sectPr w:rsidR="002058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4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331177" w14:textId="77777777" w:rsidR="0087650F" w:rsidRDefault="0087650F">
      <w:pPr>
        <w:spacing w:line="240" w:lineRule="auto"/>
        <w:ind w:left="0" w:hanging="2"/>
      </w:pPr>
      <w:r>
        <w:separator/>
      </w:r>
    </w:p>
  </w:endnote>
  <w:endnote w:type="continuationSeparator" w:id="0">
    <w:p w14:paraId="70311A1C" w14:textId="77777777" w:rsidR="0087650F" w:rsidRDefault="0087650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CF03A0" w14:textId="77777777" w:rsidR="00CF3B25" w:rsidRDefault="00CF3B25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CA39D" w14:textId="77777777" w:rsidR="00205879" w:rsidRDefault="002058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  <w:tbl>
    <w:tblPr>
      <w:tblStyle w:val="a6"/>
      <w:tblW w:w="9854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3284"/>
      <w:gridCol w:w="3285"/>
      <w:gridCol w:w="3285"/>
    </w:tblGrid>
    <w:tr w:rsidR="00205879" w14:paraId="77112C8F" w14:textId="77777777">
      <w:trPr>
        <w:trHeight w:val="290"/>
        <w:jc w:val="center"/>
      </w:trPr>
      <w:tc>
        <w:tcPr>
          <w:tcW w:w="3284" w:type="dxa"/>
          <w:vAlign w:val="center"/>
        </w:tcPr>
        <w:p w14:paraId="3BFDAD28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AB5560">
            <w:rPr>
              <w:rFonts w:ascii="Bahnschrift" w:eastAsia="Verdana" w:hAnsi="Bahnschrift" w:cs="Verdana"/>
              <w:b/>
              <w:sz w:val="16"/>
              <w:szCs w:val="18"/>
            </w:rPr>
            <w:t>Elaborado Por:</w:t>
          </w:r>
        </w:p>
      </w:tc>
      <w:tc>
        <w:tcPr>
          <w:tcW w:w="3285" w:type="dxa"/>
          <w:vAlign w:val="center"/>
        </w:tcPr>
        <w:p w14:paraId="0DE89952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AB5560">
            <w:rPr>
              <w:rFonts w:ascii="Bahnschrift" w:eastAsia="Verdana" w:hAnsi="Bahnschrift" w:cs="Verdana"/>
              <w:b/>
              <w:sz w:val="16"/>
              <w:szCs w:val="18"/>
            </w:rPr>
            <w:t>Verificado Por:</w:t>
          </w:r>
        </w:p>
      </w:tc>
      <w:tc>
        <w:tcPr>
          <w:tcW w:w="3285" w:type="dxa"/>
          <w:vAlign w:val="center"/>
        </w:tcPr>
        <w:p w14:paraId="2F4EA4B3" w14:textId="77777777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 w:rsidRPr="00AB5560">
            <w:rPr>
              <w:rFonts w:ascii="Bahnschrift" w:eastAsia="Verdana" w:hAnsi="Bahnschrift" w:cs="Verdana"/>
              <w:b/>
              <w:sz w:val="16"/>
              <w:szCs w:val="18"/>
            </w:rPr>
            <w:t>Aprovado Por:</w:t>
          </w:r>
        </w:p>
      </w:tc>
    </w:tr>
    <w:tr w:rsidR="00205879" w14:paraId="0B4602D6" w14:textId="77777777">
      <w:trPr>
        <w:trHeight w:val="135"/>
        <w:jc w:val="center"/>
      </w:trPr>
      <w:tc>
        <w:tcPr>
          <w:tcW w:w="3284" w:type="dxa"/>
          <w:vAlign w:val="center"/>
        </w:tcPr>
        <w:p w14:paraId="68E7595E" w14:textId="7E71960A" w:rsidR="00205879" w:rsidRPr="00AB5560" w:rsidRDefault="005843B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8"/>
            </w:rPr>
            <w:t>Ponto para validacao: elaborarador oficial</w:t>
          </w:r>
        </w:p>
      </w:tc>
      <w:tc>
        <w:tcPr>
          <w:tcW w:w="3285" w:type="dxa"/>
          <w:vAlign w:val="center"/>
        </w:tcPr>
        <w:p w14:paraId="0E5C48E3" w14:textId="2282B490" w:rsidR="00205879" w:rsidRPr="00AB5560" w:rsidRDefault="005843B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8"/>
            </w:rPr>
            <w:t>Ponto para validacao: verificador oficial</w:t>
          </w:r>
        </w:p>
      </w:tc>
      <w:tc>
        <w:tcPr>
          <w:tcW w:w="3285" w:type="dxa"/>
          <w:vAlign w:val="center"/>
        </w:tcPr>
        <w:p w14:paraId="0564E8DC" w14:textId="7504A401" w:rsidR="00205879" w:rsidRPr="00AB5560" w:rsidRDefault="005843B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sz w:val="16"/>
              <w:szCs w:val="18"/>
            </w:rPr>
          </w:pPr>
          <w:r>
            <w:rPr>
              <w:rFonts w:ascii="Bahnschrift" w:eastAsia="Verdana" w:hAnsi="Bahnschrift" w:cs="Verdana"/>
              <w:color w:val="FF0000"/>
              <w:sz w:val="16"/>
              <w:szCs w:val="18"/>
            </w:rPr>
            <w:t>Ponto para validacao: aprovador oficial</w:t>
          </w:r>
        </w:p>
      </w:tc>
    </w:tr>
  </w:tbl>
  <w:p w14:paraId="17E78717" w14:textId="77777777" w:rsidR="00205879" w:rsidRDefault="0020587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B0929" w14:textId="77777777" w:rsidR="00CF3B25" w:rsidRDefault="00CF3B25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00C6BB" w14:textId="77777777" w:rsidR="0087650F" w:rsidRDefault="0087650F">
      <w:pPr>
        <w:spacing w:line="240" w:lineRule="auto"/>
        <w:ind w:left="0" w:hanging="2"/>
      </w:pPr>
      <w:r>
        <w:separator/>
      </w:r>
    </w:p>
  </w:footnote>
  <w:footnote w:type="continuationSeparator" w:id="0">
    <w:p w14:paraId="3CBE6165" w14:textId="77777777" w:rsidR="0087650F" w:rsidRDefault="0087650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B863E8" w14:textId="6FAD0437" w:rsidR="00205879" w:rsidRDefault="0020587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77CEF4" w14:textId="77777777" w:rsidR="00205879" w:rsidRDefault="0020587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a5"/>
      <w:tblW w:w="10268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98"/>
      <w:gridCol w:w="5996"/>
      <w:gridCol w:w="2274"/>
    </w:tblGrid>
    <w:tr w:rsidR="00205879" w14:paraId="266E78D4" w14:textId="77777777" w:rsidTr="005843B4">
      <w:trPr>
        <w:cantSplit/>
        <w:trHeight w:val="203"/>
        <w:jc w:val="center"/>
      </w:trPr>
      <w:tc>
        <w:tcPr>
          <w:tcW w:w="1998" w:type="dxa"/>
          <w:vMerge w:val="restart"/>
          <w:vAlign w:val="center"/>
        </w:tcPr>
        <w:p w14:paraId="00B5952A" w14:textId="7D6CCBCE" w:rsidR="00D311FF" w:rsidRDefault="005843B4" w:rsidP="005843B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Bahnschrift" w:hAnsi="Bahnschrift" w:cs="Bahnschrift"/>
            </w:rPr>
          </w:pPr>
          <w:r>
            <w:rPr>
              <w:rFonts w:ascii="Bahnschrift" w:eastAsia="Bahnschrift" w:hAnsi="Bahnschrift" w:cs="Bahnschrift"/>
              <w:noProof/>
            </w:rPr>
            <w:drawing>
              <wp:inline distT="0" distB="0" distL="0" distR="0" wp14:anchorId="51D38742" wp14:editId="3B20209B">
                <wp:extent cx="1219200" cy="291348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2913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96" w:type="dxa"/>
          <w:vMerge w:val="restart"/>
          <w:vAlign w:val="center"/>
        </w:tcPr>
        <w:p w14:paraId="512823EE" w14:textId="18B6AD6A" w:rsidR="00205879" w:rsidRPr="00AB5560" w:rsidRDefault="005843B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jc w:val="center"/>
            <w:rPr>
              <w:rFonts w:ascii="Bahnschrift" w:eastAsia="Verdana" w:hAnsi="Bahnschrift" w:cs="Verdana"/>
              <w:color w:val="0000FF"/>
              <w:sz w:val="28"/>
              <w:szCs w:val="28"/>
            </w:rPr>
          </w:pPr>
          <w:r>
            <w:rPr>
              <w:rFonts w:ascii="Bahnschrift" w:eastAsia="Verdana" w:hAnsi="Bahnschrift" w:cs="Verdana"/>
              <w:b/>
              <w:color w:val="0000FF"/>
              <w:sz w:val="24"/>
              <w:szCs w:val="28"/>
            </w:rPr>
            <w:t>INSTRUÇÃO DE TRABALHO</w:t>
          </w:r>
        </w:p>
      </w:tc>
      <w:tc>
        <w:tcPr>
          <w:tcW w:w="2274" w:type="dxa"/>
          <w:vAlign w:val="center"/>
        </w:tcPr>
        <w:p w14:paraId="0BF739BB" w14:textId="0ADF4AF7" w:rsidR="00205879" w:rsidRPr="00AB5560" w:rsidRDefault="005843B4" w:rsidP="00CF3B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Chars="0" w:left="0" w:firstLineChars="0" w:firstLine="0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Código: IN.FIS.001</w:t>
          </w:r>
        </w:p>
      </w:tc>
    </w:tr>
    <w:tr w:rsidR="00205879" w14:paraId="61DDA1B6" w14:textId="77777777" w:rsidTr="005843B4">
      <w:trPr>
        <w:cantSplit/>
        <w:trHeight w:val="203"/>
        <w:jc w:val="center"/>
      </w:trPr>
      <w:tc>
        <w:tcPr>
          <w:tcW w:w="1998" w:type="dxa"/>
          <w:vMerge/>
          <w:vAlign w:val="center"/>
        </w:tcPr>
        <w:p w14:paraId="771E11D6" w14:textId="77777777" w:rsidR="00205879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579F411E" w14:textId="77777777" w:rsidR="00205879" w:rsidRPr="00AB5560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1391F7D7" w14:textId="74F3E6ED" w:rsidR="00205879" w:rsidRPr="00AB5560" w:rsidRDefault="005843B4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Emissão: 07/08/2026</w:t>
          </w:r>
        </w:p>
      </w:tc>
    </w:tr>
    <w:tr w:rsidR="00205879" w14:paraId="1A98925D" w14:textId="77777777" w:rsidTr="005843B4">
      <w:trPr>
        <w:cantSplit/>
        <w:trHeight w:val="203"/>
        <w:jc w:val="center"/>
      </w:trPr>
      <w:tc>
        <w:tcPr>
          <w:tcW w:w="1998" w:type="dxa"/>
          <w:vMerge/>
          <w:vAlign w:val="center"/>
        </w:tcPr>
        <w:p w14:paraId="0E919C36" w14:textId="77777777" w:rsidR="00205879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032275F9" w14:textId="77777777" w:rsidR="00205879" w:rsidRPr="00AB5560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5C148754" w14:textId="2A734A31" w:rsidR="00205879" w:rsidRPr="00AB5560" w:rsidRDefault="005843B4" w:rsidP="00CF3B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Revisão: 07/08/2026</w:t>
          </w:r>
        </w:p>
      </w:tc>
    </w:tr>
    <w:tr w:rsidR="00205879" w14:paraId="38B91586" w14:textId="77777777" w:rsidTr="005843B4">
      <w:trPr>
        <w:cantSplit/>
        <w:trHeight w:val="203"/>
        <w:jc w:val="center"/>
      </w:trPr>
      <w:tc>
        <w:tcPr>
          <w:tcW w:w="1998" w:type="dxa"/>
          <w:vMerge/>
          <w:vAlign w:val="center"/>
        </w:tcPr>
        <w:p w14:paraId="6A33B307" w14:textId="77777777" w:rsidR="00205879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5C680B0D" w14:textId="77777777" w:rsidR="00205879" w:rsidRPr="00AB5560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1E7CE710" w14:textId="15D1CFD1" w:rsidR="00205879" w:rsidRPr="00AB5560" w:rsidRDefault="005843B4" w:rsidP="00CF3B2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>Versão: 00</w:t>
          </w:r>
        </w:p>
      </w:tc>
    </w:tr>
    <w:tr w:rsidR="00205879" w14:paraId="72DC13FA" w14:textId="77777777" w:rsidTr="005843B4">
      <w:trPr>
        <w:cantSplit/>
        <w:trHeight w:val="117"/>
        <w:jc w:val="center"/>
      </w:trPr>
      <w:tc>
        <w:tcPr>
          <w:tcW w:w="1998" w:type="dxa"/>
          <w:vMerge/>
          <w:vAlign w:val="center"/>
        </w:tcPr>
        <w:p w14:paraId="2F7B7ED0" w14:textId="77777777" w:rsidR="00205879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Verdana" w:eastAsia="Verdana" w:hAnsi="Verdana" w:cs="Verdana"/>
              <w:sz w:val="16"/>
              <w:szCs w:val="16"/>
            </w:rPr>
          </w:pPr>
        </w:p>
      </w:tc>
      <w:tc>
        <w:tcPr>
          <w:tcW w:w="5996" w:type="dxa"/>
          <w:vMerge/>
          <w:vAlign w:val="center"/>
        </w:tcPr>
        <w:p w14:paraId="2FBCAFD4" w14:textId="77777777" w:rsidR="00205879" w:rsidRPr="00AB5560" w:rsidRDefault="002058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Bahnschrift" w:eastAsia="Verdana" w:hAnsi="Bahnschrift" w:cs="Verdana"/>
              <w:sz w:val="16"/>
              <w:szCs w:val="16"/>
            </w:rPr>
          </w:pPr>
        </w:p>
      </w:tc>
      <w:tc>
        <w:tcPr>
          <w:tcW w:w="2274" w:type="dxa"/>
          <w:vAlign w:val="center"/>
        </w:tcPr>
        <w:p w14:paraId="74B22FAE" w14:textId="61BA0A95" w:rsidR="00205879" w:rsidRPr="00AB5560" w:rsidRDefault="00CE40B7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Bahnschrift" w:eastAsia="Verdana" w:hAnsi="Bahnschrift" w:cs="Verdana"/>
              <w:color w:val="auto"/>
              <w:sz w:val="16"/>
              <w:szCs w:val="16"/>
            </w:rPr>
          </w:pPr>
          <w:r w:rsidRPr="00AB5560">
            <w:rPr>
              <w:rFonts w:ascii="Bahnschrift" w:eastAsia="Verdana" w:hAnsi="Bahnschrift" w:cs="Verdana"/>
              <w:b/>
              <w:color w:val="auto"/>
              <w:sz w:val="16"/>
              <w:szCs w:val="16"/>
            </w:rPr>
            <w:t xml:space="preserve">Página: 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PAGE</w:instrTex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5843B4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10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t xml:space="preserve"> de 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begin"/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instrText>NUMPAGES</w:instrTex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separate"/>
          </w:r>
          <w:r w:rsidR="005843B4">
            <w:rPr>
              <w:rFonts w:ascii="Bahnschrift" w:eastAsia="Verdana" w:hAnsi="Bahnschrift" w:cs="Verdana"/>
              <w:noProof/>
              <w:color w:val="auto"/>
              <w:sz w:val="16"/>
              <w:szCs w:val="16"/>
            </w:rPr>
            <w:t>10</w:t>
          </w:r>
          <w:r w:rsidRPr="00AB5560">
            <w:rPr>
              <w:rFonts w:ascii="Bahnschrift" w:eastAsia="Verdana" w:hAnsi="Bahnschrift" w:cs="Verdana"/>
              <w:color w:val="auto"/>
              <w:sz w:val="16"/>
              <w:szCs w:val="16"/>
            </w:rPr>
            <w:fldChar w:fldCharType="end"/>
          </w:r>
        </w:p>
      </w:tc>
    </w:tr>
  </w:tbl>
  <w:p w14:paraId="7FF76211" w14:textId="77777777" w:rsidR="00205879" w:rsidRDefault="00205879">
    <w:pPr>
      <w:pBdr>
        <w:top w:val="nil"/>
        <w:left w:val="nil"/>
        <w:bottom w:val="nil"/>
        <w:right w:val="nil"/>
        <w:between w:val="nil"/>
      </w:pBdr>
      <w:spacing w:line="240" w:lineRule="auto"/>
      <w:ind w:left="-2" w:firstLine="0"/>
      <w:rPr>
        <w:rFonts w:ascii="Calibri" w:eastAsia="Calibri" w:hAnsi="Calibri" w:cs="Calibri"/>
        <w:color w:val="7F7F7F"/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2D365D" w14:textId="5B87A239" w:rsidR="00205879" w:rsidRDefault="0020587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ascii="Calibri" w:eastAsia="Calibri" w:hAnsi="Calibri" w:cs="Calibri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879"/>
    <w:rsid w:val="00205879"/>
    <w:rsid w:val="005843B4"/>
    <w:rsid w:val="00621D0B"/>
    <w:rsid w:val="00690F85"/>
    <w:rsid w:val="0087650F"/>
    <w:rsid w:val="00AB5560"/>
    <w:rsid w:val="00C27C71"/>
    <w:rsid w:val="00CE40B7"/>
    <w:rsid w:val="00CF3B25"/>
    <w:rsid w:val="00D311FF"/>
    <w:rsid w:val="00F5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5AB824B"/>
  <w15:docId w15:val="{4663D28C-FEFD-49E0-9C7D-A7D8EDA5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kern w:val="28"/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CabealhoChar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rPr>
      <w:rFonts w:ascii="Calibri" w:eastAsia="Calibri" w:hAnsi="Calibri"/>
      <w:color w:val="auto"/>
      <w:kern w:val="0"/>
      <w:sz w:val="22"/>
      <w:szCs w:val="22"/>
      <w:lang w:eastAsia="en-US"/>
    </w:rPr>
  </w:style>
  <w:style w:type="character" w:customStyle="1" w:styleId="RodapChar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SemEspaamento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01">
    <w:name w:val="fontstyle01"/>
    <w:rPr>
      <w:rFonts w:ascii="Arial" w:hAnsi="Arial" w:cs="Arial" w:hint="default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8+YXTIiqmOuTlEp7+Os8k4S7Q==">CgMxLjA4AHIhMW8yUDRtMy02b1k2LUdmeFQ1aG9DRlVJQmVQMUVPMjIz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1655</Words>
  <Characters>8942</Characters>
  <Application>Microsoft Office Word</Application>
  <DocSecurity>0</DocSecurity>
  <Lines>74</Lines>
  <Paragraphs>21</Paragraphs>
  <ScaleCrop>false</ScaleCrop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Atos Nick</dc:creator>
  <cp:lastModifiedBy>Exatas</cp:lastModifiedBy>
  <cp:revision>7</cp:revision>
  <dcterms:created xsi:type="dcterms:W3CDTF">2022-04-16T16:48:00Z</dcterms:created>
  <dcterms:modified xsi:type="dcterms:W3CDTF">2026-08-07T12:34:00Z</dcterms:modified>
</cp:coreProperties>
</file>