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BB203E">
        <w:rPr>
          <w:rFonts w:ascii="Titillium" w:eastAsia="Calibri" w:hAnsi="Titillium"/>
        </w:rPr>
        <w:t xml:space="preserve">inż. </w:t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3614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BE" w:rsidRDefault="008454BE" w:rsidP="00434186">
          <w:pPr>
            <w:pStyle w:val="Nagwekspisutreci"/>
            <w:ind w:left="720" w:firstLine="0"/>
          </w:pPr>
          <w:r>
            <w:t>Spis treści</w:t>
          </w:r>
        </w:p>
        <w:p w:rsidR="00434186" w:rsidRDefault="008454B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4727" w:history="1">
            <w:r w:rsidR="00434186" w:rsidRPr="008375F1">
              <w:rPr>
                <w:rStyle w:val="Hipercze"/>
                <w:rFonts w:eastAsia="Calibri"/>
                <w:noProof/>
              </w:rPr>
              <w:t>1.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rFonts w:eastAsia="Calibri"/>
                <w:noProof/>
              </w:rPr>
              <w:t>Wstęp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_Toc167624727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3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28" w:history="1">
            <w:r w:rsidR="00434186" w:rsidRPr="008375F1">
              <w:rPr>
                <w:rStyle w:val="Hipercze"/>
                <w:noProof/>
              </w:rPr>
              <w:t>2.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noProof/>
              </w:rPr>
              <w:t>Podstawy teoretyczne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_Toc167624728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4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29" w:history="1">
            <w:r w:rsidR="00434186" w:rsidRPr="008375F1">
              <w:rPr>
                <w:rStyle w:val="Hipercze"/>
                <w:rFonts w:eastAsia="Calibri"/>
                <w:noProof/>
              </w:rPr>
              <w:t>2.1.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rFonts w:eastAsia="Calibri"/>
                <w:noProof/>
              </w:rPr>
              <w:t>Uczenie maszynowe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_Toc167624729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4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0" w:history="1">
            <w:r w:rsidR="00434186" w:rsidRPr="008375F1">
              <w:rPr>
                <w:rStyle w:val="Hipercze"/>
                <w:rFonts w:eastAsia="Calibri"/>
                <w:noProof/>
              </w:rPr>
              <w:t>Uczenie ze wzmocnieniem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_Toc167624730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4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1" w:history="1">
            <w:r w:rsidR="00434186" w:rsidRPr="008375F1">
              <w:rPr>
                <w:rStyle w:val="Hipercze"/>
                <w:noProof/>
              </w:rPr>
              <w:t>Agent i środowisko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_Toc167624731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5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2" w:history="1">
            <w:r w:rsidR="00434186" w:rsidRPr="008375F1">
              <w:rPr>
                <w:rStyle w:val="Hipercze"/>
                <w:noProof/>
              </w:rPr>
              <w:t>Podstawowe pojęcia w RL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_Toc167624732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5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3" w:history="1">
            <w:r w:rsidR="00434186" w:rsidRPr="008375F1">
              <w:rPr>
                <w:rStyle w:val="Hipercze"/>
                <w:noProof/>
              </w:rPr>
              <w:t>Proces decyzyjny Markova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_Toc167624733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6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4" w:history="1">
            <w:r w:rsidR="00434186" w:rsidRPr="008375F1">
              <w:rPr>
                <w:rStyle w:val="Hipercze"/>
                <w:noProof/>
              </w:rPr>
              <w:t>Funkcja wartości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_Toc167624734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7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5" w:history="1">
            <w:r w:rsidR="00434186" w:rsidRPr="008375F1">
              <w:rPr>
                <w:rStyle w:val="Hipercze"/>
                <w:noProof/>
              </w:rPr>
              <w:t>Eksploracja, a eksploatacja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_Toc167624735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8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6" w:history="1">
            <w:r w:rsidR="00434186" w:rsidRPr="008375F1">
              <w:rPr>
                <w:rStyle w:val="Hipercze"/>
                <w:noProof/>
              </w:rPr>
              <w:t>Model środowiska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_Toc167624736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8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7" w:history="1">
            <w:r w:rsidR="00434186" w:rsidRPr="008375F1">
              <w:rPr>
                <w:rStyle w:val="Hipercze"/>
                <w:rFonts w:eastAsia="Calibri"/>
                <w:noProof/>
              </w:rPr>
              <w:t>Off/on-policy/actor-critic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_Toc167624737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8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8" w:history="1">
            <w:r w:rsidR="00434186" w:rsidRPr="008375F1">
              <w:rPr>
                <w:rStyle w:val="Hipercze"/>
                <w:rFonts w:eastAsia="Calibri"/>
                <w:noProof/>
              </w:rPr>
              <w:t>I.i.e, batch learning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_Toc167624738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8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39" w:history="1">
            <w:r w:rsidR="00434186" w:rsidRPr="008375F1">
              <w:rPr>
                <w:rStyle w:val="Hipercze"/>
                <w:rFonts w:eastAsia="Calibri"/>
                <w:noProof/>
              </w:rPr>
              <w:t>3.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rFonts w:eastAsia="Calibri"/>
                <w:noProof/>
              </w:rPr>
              <w:t>Regulacja instalacji grzewczych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_Toc167624739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9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0" w:history="1">
            <w:r w:rsidR="00434186" w:rsidRPr="008375F1">
              <w:rPr>
                <w:rStyle w:val="Hipercze"/>
                <w:rFonts w:eastAsia="Calibri"/>
                <w:noProof/>
              </w:rPr>
              <w:t>3.1. Dotychczasowe rozwiązania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_Toc167624740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9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1" w:history="1">
            <w:r w:rsidR="00434186" w:rsidRPr="008375F1">
              <w:rPr>
                <w:rStyle w:val="Hipercze"/>
                <w:noProof/>
              </w:rPr>
              <w:t>3.2. Środowisko TCLab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_Toc167624741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11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2" w:history="1">
            <w:r w:rsidR="00434186" w:rsidRPr="008375F1">
              <w:rPr>
                <w:rStyle w:val="Hipercze"/>
                <w:rFonts w:eastAsia="Calibri"/>
                <w:noProof/>
              </w:rPr>
              <w:t>4.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rFonts w:eastAsia="Calibri"/>
                <w:noProof/>
              </w:rPr>
              <w:t>Algorytmy uczenia ze wzmocnieniem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_Toc167624742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11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3" w:history="1">
            <w:r w:rsidR="00434186" w:rsidRPr="008375F1">
              <w:rPr>
                <w:rStyle w:val="Hipercze"/>
                <w:rFonts w:eastAsia="Calibri"/>
                <w:noProof/>
              </w:rPr>
              <w:t>Q-learning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_Toc167624743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11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4" w:history="1">
            <w:r w:rsidR="00434186" w:rsidRPr="008375F1">
              <w:rPr>
                <w:rStyle w:val="Hipercze"/>
                <w:noProof/>
              </w:rPr>
              <w:t>Deterministic policy gradient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_Toc167624744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13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5" w:history="1">
            <w:r w:rsidR="00434186" w:rsidRPr="008375F1">
              <w:rPr>
                <w:rStyle w:val="Hipercze"/>
                <w:noProof/>
              </w:rPr>
              <w:t>Inne algorytmy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_Toc167624745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15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6" w:history="1">
            <w:r w:rsidR="00434186" w:rsidRPr="008375F1">
              <w:rPr>
                <w:rStyle w:val="Hipercze"/>
                <w:rFonts w:eastAsia="Calibri"/>
                <w:noProof/>
              </w:rPr>
              <w:t>5.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rFonts w:eastAsia="Calibri"/>
                <w:noProof/>
              </w:rPr>
              <w:t>Narzędzia implementacji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_Toc167624746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15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7" w:history="1">
            <w:r w:rsidR="00434186" w:rsidRPr="008375F1">
              <w:rPr>
                <w:rStyle w:val="Hipercze"/>
                <w:noProof/>
              </w:rPr>
              <w:t>Python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_Toc167624747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16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8" w:history="1">
            <w:r w:rsidR="00434186" w:rsidRPr="008375F1">
              <w:rPr>
                <w:rStyle w:val="Hipercze"/>
                <w:noProof/>
              </w:rPr>
              <w:t>Tensorflow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_Toc167624748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16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49" w:history="1">
            <w:r w:rsidR="00434186" w:rsidRPr="008375F1">
              <w:rPr>
                <w:rStyle w:val="Hipercze"/>
                <w:noProof/>
              </w:rPr>
              <w:t>Tf-Agents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_Toc167624749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16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50" w:history="1">
            <w:r w:rsidR="00434186" w:rsidRPr="008375F1">
              <w:rPr>
                <w:rStyle w:val="Hipercze"/>
                <w:noProof/>
              </w:rPr>
              <w:t>Optuna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_Toc167624750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16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51" w:history="1">
            <w:r w:rsidR="00434186" w:rsidRPr="008375F1">
              <w:rPr>
                <w:rStyle w:val="Hipercze"/>
                <w:noProof/>
              </w:rPr>
              <w:t>TCLab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_Toc167624751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16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434186" w:rsidRDefault="00C954C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7624752" w:history="1">
            <w:r w:rsidR="00434186" w:rsidRPr="008375F1">
              <w:rPr>
                <w:rStyle w:val="Hipercze"/>
                <w:noProof/>
              </w:rPr>
              <w:t>6.</w:t>
            </w:r>
            <w:r w:rsidR="00434186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34186" w:rsidRPr="008375F1">
              <w:rPr>
                <w:rStyle w:val="Hipercze"/>
                <w:noProof/>
              </w:rPr>
              <w:t>Bibliografia</w:t>
            </w:r>
            <w:r w:rsidR="00434186">
              <w:rPr>
                <w:noProof/>
                <w:webHidden/>
              </w:rPr>
              <w:tab/>
            </w:r>
            <w:r w:rsidR="00434186">
              <w:rPr>
                <w:noProof/>
                <w:webHidden/>
              </w:rPr>
              <w:fldChar w:fldCharType="begin"/>
            </w:r>
            <w:r w:rsidR="00434186">
              <w:rPr>
                <w:noProof/>
                <w:webHidden/>
              </w:rPr>
              <w:instrText xml:space="preserve"> PAGEREF _Toc167624752 \h </w:instrText>
            </w:r>
            <w:r w:rsidR="00434186">
              <w:rPr>
                <w:noProof/>
                <w:webHidden/>
              </w:rPr>
            </w:r>
            <w:r w:rsidR="00434186">
              <w:rPr>
                <w:noProof/>
                <w:webHidden/>
              </w:rPr>
              <w:fldChar w:fldCharType="separate"/>
            </w:r>
            <w:r w:rsidR="00434186">
              <w:rPr>
                <w:noProof/>
                <w:webHidden/>
              </w:rPr>
              <w:t>17</w:t>
            </w:r>
            <w:r w:rsidR="00434186">
              <w:rPr>
                <w:noProof/>
                <w:webHidden/>
              </w:rPr>
              <w:fldChar w:fldCharType="end"/>
            </w:r>
          </w:hyperlink>
        </w:p>
        <w:p w:rsidR="008454BE" w:rsidRDefault="008454BE">
          <w:r>
            <w:rPr>
              <w:b/>
              <w:bCs/>
            </w:rPr>
            <w:lastRenderedPageBreak/>
            <w:fldChar w:fldCharType="end"/>
          </w:r>
        </w:p>
      </w:sdtContent>
    </w:sdt>
    <w:p w:rsidR="008454BE" w:rsidRDefault="008454B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FD61A9" w:rsidRDefault="00FD61A9" w:rsidP="0004710B">
      <w:pPr>
        <w:pStyle w:val="Nagwek1"/>
        <w:rPr>
          <w:rFonts w:eastAsia="Calibri"/>
        </w:rPr>
      </w:pPr>
      <w:bookmarkStart w:id="0" w:name="_Toc167624727"/>
      <w:r>
        <w:rPr>
          <w:rFonts w:eastAsia="Calibri"/>
        </w:rPr>
        <w:lastRenderedPageBreak/>
        <w:t>Wstęp</w:t>
      </w:r>
      <w:bookmarkEnd w:id="0"/>
    </w:p>
    <w:p w:rsidR="00F26B9A" w:rsidRDefault="00F26B9A" w:rsidP="00AE61D3">
      <w:pPr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B0346F">
        <w:t xml:space="preserve">generowania </w:t>
      </w:r>
      <w:r w:rsidR="00B0346F" w:rsidRPr="00B0346F">
        <w:t>i identyfikacj</w:t>
      </w:r>
      <w:r w:rsidR="009E4AC1">
        <w:t>i</w:t>
      </w:r>
      <w:r w:rsidR="00B0346F" w:rsidRPr="00B0346F">
        <w:t xml:space="preserve"> </w:t>
      </w:r>
      <w:r w:rsidRPr="00B0346F">
        <w:t>obrazów</w:t>
      </w:r>
      <w:r w:rsidR="00B0346F">
        <w:t>,</w:t>
      </w:r>
      <w:r w:rsidRPr="00B0346F">
        <w:t xml:space="preserve"> </w:t>
      </w:r>
      <w:r w:rsidR="00B0346F" w:rsidRPr="00B0346F">
        <w:t xml:space="preserve">przez </w:t>
      </w:r>
      <w:proofErr w:type="spellStart"/>
      <w:r w:rsidR="009E4AC1">
        <w:t>chatboty</w:t>
      </w:r>
      <w:proofErr w:type="spellEnd"/>
      <w:r>
        <w:t>,</w:t>
      </w:r>
      <w:r w:rsidR="00B0346F">
        <w:t xml:space="preserve"> po</w:t>
      </w:r>
      <w:r>
        <w:t xml:space="preserve"> </w:t>
      </w:r>
      <w:r w:rsidR="00B0346F">
        <w:t xml:space="preserve">systemy sterowania, </w:t>
      </w:r>
      <w:r>
        <w:t>algorytmy uczenia maszynowego</w:t>
      </w:r>
      <w:r w:rsidR="00B0346F">
        <w:t xml:space="preserve"> coraz częściej</w:t>
      </w:r>
      <w:r>
        <w:t xml:space="preserve">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04710B" w:rsidRPr="0004710B" w:rsidRDefault="00C5445E" w:rsidP="0004710B">
      <w:pPr>
        <w:pStyle w:val="Nagwek1"/>
        <w:numPr>
          <w:ilvl w:val="0"/>
          <w:numId w:val="20"/>
        </w:numPr>
      </w:pPr>
      <w:bookmarkStart w:id="1" w:name="_Toc167624728"/>
      <w:r>
        <w:lastRenderedPageBreak/>
        <w:t>Podstawy teoretyczne</w:t>
      </w:r>
      <w:bookmarkEnd w:id="1"/>
    </w:p>
    <w:p w:rsidR="00C5445E" w:rsidRDefault="00D31B2E" w:rsidP="00A13CCC">
      <w:pPr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04710B" w:rsidRPr="0004710B" w:rsidRDefault="00D31B2E" w:rsidP="0004710B">
      <w:pPr>
        <w:pStyle w:val="Nagwek2"/>
        <w:numPr>
          <w:ilvl w:val="1"/>
          <w:numId w:val="20"/>
        </w:numPr>
        <w:rPr>
          <w:rFonts w:eastAsia="Calibri"/>
        </w:rPr>
      </w:pPr>
      <w:bookmarkStart w:id="2" w:name="_Toc167624729"/>
      <w:r>
        <w:rPr>
          <w:rFonts w:eastAsia="Calibri"/>
        </w:rPr>
        <w:t>Uczenie m</w:t>
      </w:r>
      <w:r w:rsidRPr="00B0346F">
        <w:t>aszyno</w:t>
      </w:r>
      <w:r>
        <w:rPr>
          <w:rFonts w:eastAsia="Calibri"/>
        </w:rPr>
        <w:t>we</w:t>
      </w:r>
      <w:bookmarkEnd w:id="2"/>
    </w:p>
    <w:p w:rsidR="00D31B2E" w:rsidRDefault="00A13CCC" w:rsidP="00A13CCC"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/>
    <w:p w:rsidR="008454BE" w:rsidRPr="0004710B" w:rsidRDefault="00B0346F" w:rsidP="0004710B">
      <w:pPr>
        <w:pStyle w:val="Nagwek2"/>
        <w:numPr>
          <w:ilvl w:val="1"/>
          <w:numId w:val="20"/>
        </w:numPr>
        <w:rPr>
          <w:rFonts w:eastAsia="Calibri"/>
        </w:rPr>
      </w:pPr>
      <w:bookmarkStart w:id="3" w:name="_Toc167624730"/>
      <w:r>
        <w:rPr>
          <w:rFonts w:eastAsia="Calibri"/>
        </w:rPr>
        <w:t>Uczenie ze wzmocnieniem</w:t>
      </w:r>
      <w:bookmarkEnd w:id="3"/>
    </w:p>
    <w:p w:rsidR="00C5445E" w:rsidRPr="008454BE" w:rsidRDefault="00B75518" w:rsidP="008454BE">
      <w:pPr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 xml:space="preserve">Uczenie ze wzmocnieniem (w skrócie RL, z angielskiego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często biorąc pod uwagę nie tylko stan aktualny, ale również następujące po nim stany przyszłe. </w:t>
      </w:r>
      <w:r w:rsidRPr="00B75518">
        <w:rPr>
          <w:rFonts w:eastAsia="Calibri"/>
        </w:rPr>
        <w:t>Poszukiwanie metod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311815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04710B" w:rsidRDefault="0004710B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" w:name="_Toc167624731"/>
      <w:r>
        <w:br w:type="page"/>
      </w:r>
    </w:p>
    <w:p w:rsidR="006C3EBD" w:rsidRDefault="00E173D7" w:rsidP="006C3EBD">
      <w:pPr>
        <w:pStyle w:val="Nagwek2"/>
        <w:numPr>
          <w:ilvl w:val="1"/>
          <w:numId w:val="20"/>
        </w:numPr>
      </w:pPr>
      <w:r>
        <w:lastRenderedPageBreak/>
        <w:t>Agent i środowisko</w:t>
      </w:r>
      <w:bookmarkEnd w:id="4"/>
    </w:p>
    <w:p w:rsidR="00F74D9E" w:rsidRDefault="00F74D9E" w:rsidP="00F74D9E"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/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 w:rsidR="00BB203E">
        <w:fldChar w:fldCharType="begin"/>
      </w:r>
      <w:r w:rsidR="00BB203E">
        <w:instrText xml:space="preserve"> SEQ Rys._ \* ARABIC </w:instrText>
      </w:r>
      <w:r w:rsidR="00BB203E">
        <w:fldChar w:fldCharType="separate"/>
      </w:r>
      <w:r w:rsidR="006376EB">
        <w:rPr>
          <w:noProof/>
        </w:rPr>
        <w:t>1</w:t>
      </w:r>
      <w:r w:rsidR="00BB203E">
        <w:rPr>
          <w:noProof/>
        </w:rPr>
        <w:fldChar w:fldCharType="end"/>
      </w:r>
      <w:r>
        <w:t>. Interakcja między środowiskiem i agentem. Opracowanie własne przy pomocy narzędzi draw.io</w:t>
      </w:r>
    </w:p>
    <w:p w:rsidR="00E173D7" w:rsidRDefault="00E173D7" w:rsidP="00F74D9E">
      <w:pPr>
        <w:jc w:val="center"/>
        <w:rPr>
          <w:i/>
        </w:rPr>
      </w:pPr>
    </w:p>
    <w:p w:rsidR="004F11E4" w:rsidRDefault="008E7A0D" w:rsidP="004F11E4">
      <w:pPr>
        <w:pStyle w:val="Nagwek2"/>
        <w:numPr>
          <w:ilvl w:val="1"/>
          <w:numId w:val="20"/>
        </w:numPr>
      </w:pPr>
      <w:bookmarkStart w:id="5" w:name="_Toc167624732"/>
      <w:r>
        <w:t>Podstawowe pojęcia w RL</w:t>
      </w:r>
      <w:bookmarkEnd w:id="5"/>
    </w:p>
    <w:p w:rsidR="008E7A0D" w:rsidRPr="004F11E4" w:rsidRDefault="008E7A0D" w:rsidP="00A03B4B"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311815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BB203E" w:rsidRPr="00216B04" w:rsidRDefault="00BB203E" w:rsidP="00F50241">
      <w:r w:rsidRPr="00216B04">
        <w:rPr>
          <w:b/>
        </w:rPr>
        <w:t>Trajektoria</w:t>
      </w:r>
      <w:r w:rsidR="00216B04">
        <w:rPr>
          <w:b/>
        </w:rPr>
        <w:t xml:space="preserve"> – </w:t>
      </w:r>
      <w:r w:rsidR="00216B04">
        <w:t>ciąg następujących po sobie</w:t>
      </w:r>
      <w:r w:rsidR="00434186">
        <w:t xml:space="preserve"> trójek stan-akcja-nagroda reprezentujący interakcję agenta ze środowiskiem: (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>…</m:t>
        </m:r>
      </m:oMath>
      <w:r w:rsidR="00434186">
        <w:rPr>
          <w:sz w:val="26"/>
          <w:szCs w:val="26"/>
        </w:rPr>
        <w:t>)</w:t>
      </w:r>
    </w:p>
    <w:p w:rsidR="008E7A0D" w:rsidRDefault="008E7A0D" w:rsidP="00F50241"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odpowiedniej polityki jest celem uczenia ze wzmocnieniem. Może być definiowana zarówno deterministycznie, jak i stochastycznie. </w:t>
      </w:r>
    </w:p>
    <w:p w:rsidR="0042039A" w:rsidRDefault="0042039A" w:rsidP="0042039A">
      <w:r w:rsidRPr="0042039A">
        <w:rPr>
          <w:b/>
        </w:rPr>
        <w:lastRenderedPageBreak/>
        <w:t>Stopę dyskontową</w:t>
      </w:r>
      <w:r>
        <w:t xml:space="preserve"> – współczynnik  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3E31A1">
        <w:tc>
          <w:tcPr>
            <w:tcW w:w="3020" w:type="dxa"/>
          </w:tcPr>
          <w:p w:rsidR="0042039A" w:rsidRDefault="0042039A" w:rsidP="003E31A1">
            <w:pPr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C954C8" w:rsidP="00D86EE9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3E31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C954C8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  <w:r w:rsidR="00FB6CF7">
        <w:rPr>
          <w:rFonts w:eastAsia="Calibri"/>
        </w:rPr>
        <w:t>, nazywana również zwrotem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D86EE9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 w:rsidR="0042039A">
        <w:rPr>
          <w:rFonts w:eastAsia="Calibri"/>
        </w:rPr>
        <w:t xml:space="preserve"> – Przyszła przewidywana nagroda </w:t>
      </w:r>
    </w:p>
    <w:p w:rsidR="005B1021" w:rsidRDefault="005B1021" w:rsidP="000C2F2F">
      <w:pPr>
        <w:pStyle w:val="Nagwek2"/>
        <w:ind w:left="360"/>
      </w:pPr>
    </w:p>
    <w:p w:rsidR="005B1021" w:rsidRDefault="005B1021" w:rsidP="005B1021">
      <w:pPr>
        <w:pStyle w:val="Nagwek2"/>
        <w:numPr>
          <w:ilvl w:val="1"/>
          <w:numId w:val="20"/>
        </w:numPr>
      </w:pPr>
      <w:bookmarkStart w:id="6" w:name="_Toc167624733"/>
      <w:r>
        <w:t xml:space="preserve">Proces decyzyjny </w:t>
      </w:r>
      <w:proofErr w:type="spellStart"/>
      <w:r>
        <w:t>Markova</w:t>
      </w:r>
      <w:bookmarkEnd w:id="6"/>
      <w:proofErr w:type="spellEnd"/>
    </w:p>
    <w:p w:rsidR="0032293B" w:rsidRDefault="0032293B" w:rsidP="005B1021">
      <w:r>
        <w:t xml:space="preserve">U podstaw paradygmatu uczenia ze wzmocnieniem leży proces decyzyjny </w:t>
      </w:r>
      <w:proofErr w:type="spellStart"/>
      <w:r>
        <w:t>Markova</w:t>
      </w:r>
      <w:proofErr w:type="spellEnd"/>
      <w:r w:rsidR="00D86EE9">
        <w:t xml:space="preserve"> (</w:t>
      </w:r>
      <w:proofErr w:type="spellStart"/>
      <w:r w:rsidR="00D86EE9" w:rsidRPr="00D86EE9">
        <w:t>Markov</w:t>
      </w:r>
      <w:proofErr w:type="spellEnd"/>
      <w:r w:rsidR="00D86EE9" w:rsidRPr="00D86EE9">
        <w:t xml:space="preserve"> </w:t>
      </w:r>
      <w:proofErr w:type="spellStart"/>
      <w:r w:rsidR="00D86EE9" w:rsidRPr="00D86EE9">
        <w:t>Decision</w:t>
      </w:r>
      <w:proofErr w:type="spellEnd"/>
      <w:r w:rsidR="00D86EE9" w:rsidRPr="00D86EE9">
        <w:t xml:space="preserve"> </w:t>
      </w:r>
      <w:proofErr w:type="spellStart"/>
      <w:r w:rsidR="00D86EE9" w:rsidRPr="00D86EE9">
        <w:t>Process</w:t>
      </w:r>
      <w:proofErr w:type="spellEnd"/>
      <w:r w:rsidR="00D86EE9" w:rsidRPr="00D86EE9">
        <w:t>, MDP</w:t>
      </w:r>
      <w:r w:rsidR="00D86EE9">
        <w:t>)</w:t>
      </w:r>
      <w:r>
        <w:t xml:space="preserve">, z pomocą którego można formalnie zdefiniować wiele </w:t>
      </w:r>
      <w:r w:rsidR="00D86EE9">
        <w:t xml:space="preserve">badanych w tej dziedzinie problemów. Mając na uwadze elementy wymienione w poprzednim podrozdziale warto omówić cechy takiego procesu. </w:t>
      </w:r>
    </w:p>
    <w:p w:rsidR="005B1021" w:rsidRDefault="00D86EE9" w:rsidP="005B1021">
      <w:r>
        <w:t xml:space="preserve">Proces decyzyjny </w:t>
      </w:r>
      <w:proofErr w:type="spellStart"/>
      <w:r>
        <w:t>Markova</w:t>
      </w:r>
      <w:proofErr w:type="spellEnd"/>
      <w:r>
        <w:t xml:space="preserve"> jest zdefiniowany jako piątka (</w:t>
      </w:r>
      <w:r>
        <w:rPr>
          <w:rFonts w:ascii="Cambria Math" w:hAnsi="Cambria Math" w:cs="Cambria Math"/>
        </w:rPr>
        <w:t>𝑆</w:t>
      </w:r>
      <w:r>
        <w:t xml:space="preserve">,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𝒯</w:t>
      </w:r>
      <w:r>
        <w:t xml:space="preserve">, </w:t>
      </w:r>
      <w:r>
        <w:rPr>
          <w:rFonts w:ascii="Cambria Math" w:hAnsi="Cambria Math" w:cs="Cambria Math"/>
        </w:rPr>
        <w:t>𝑟</w:t>
      </w:r>
      <w:r>
        <w:t xml:space="preserve">, </w:t>
      </w:r>
      <w:r>
        <w:rPr>
          <w:rFonts w:ascii="Cambria Math" w:hAnsi="Cambria Math" w:cs="Cambria Math"/>
        </w:rPr>
        <w:t>𝛾</w:t>
      </w:r>
      <w:r>
        <w:t>)</w:t>
      </w:r>
      <w:r w:rsidR="000E158C">
        <w:t xml:space="preserve"> </w:t>
      </w:r>
      <w:r w:rsidR="000E158C">
        <w:fldChar w:fldCharType="begin"/>
      </w:r>
      <w:r w:rsidR="000E158C">
        <w:instrText xml:space="preserve"> REF _Ref167206165 \r \h </w:instrText>
      </w:r>
      <w:r w:rsidR="000E158C">
        <w:fldChar w:fldCharType="separate"/>
      </w:r>
      <w:r w:rsidR="00311815">
        <w:t>[16]</w:t>
      </w:r>
      <w:r w:rsidR="000E158C">
        <w:fldChar w:fldCharType="end"/>
      </w:r>
      <w:r>
        <w:t xml:space="preserve">. </w:t>
      </w:r>
    </w:p>
    <w:p w:rsidR="00D30721" w:rsidRDefault="00D30721" w:rsidP="00D30721">
      <w:pPr>
        <w:rPr>
          <w:rStyle w:val="mi"/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Gdzie: </w:t>
      </w:r>
    </w:p>
    <w:p w:rsidR="00D30721" w:rsidRDefault="00D30721" w:rsidP="00D30721">
      <w:pPr>
        <w:pStyle w:val="Akapitzlist"/>
        <w:numPr>
          <w:ilvl w:val="0"/>
          <w:numId w:val="11"/>
        </w:numPr>
        <w:rPr>
          <w:rStyle w:val="mi"/>
          <w:rFonts w:ascii="Cambria Math" w:hAnsi="Cambria Math" w:cs="Cambria Math"/>
          <w:sz w:val="26"/>
          <w:szCs w:val="26"/>
        </w:rPr>
      </w:pP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𝐴 – </w:t>
      </w:r>
      <w:r w:rsidRPr="000E158C">
        <w:t>przestrzeń akcji.</w:t>
      </w: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 </w:t>
      </w:r>
    </w:p>
    <w:p w:rsidR="00D30721" w:rsidRPr="00D30721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𝑆 – </w:t>
      </w:r>
      <w:r w:rsidRPr="000E158C">
        <w:t>przestrzeń stanów</w:t>
      </w:r>
    </w:p>
    <w:p w:rsidR="00D30721" w:rsidRPr="00EF7900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>𝒯</w:t>
      </w:r>
      <w:r w:rsidR="00EF7900">
        <w:rPr>
          <w:rFonts w:ascii="Cambria Math" w:hAnsi="Cambria Math" w:cs="Cambria Math"/>
        </w:rPr>
        <w:t xml:space="preserve"> – </w:t>
      </w:r>
      <w:r w:rsidR="00EF7900" w:rsidRPr="000E158C">
        <w:t>dynamika przejść -  model systemu, który opisuje zasady rządzące przejściami z</w:t>
      </w:r>
      <w:r w:rsidR="00EF7900">
        <w:t xml:space="preserve"> jednego stanu do drugiego. </w:t>
      </w:r>
      <w:r w:rsidR="00EF7900">
        <w:rPr>
          <w:rFonts w:ascii="Cambria Math" w:hAnsi="Cambria Math" w:cs="Cambria Math"/>
        </w:rPr>
        <w:t>(</w:t>
      </w:r>
      <w:r w:rsidR="00EF7900">
        <w:t xml:space="preserve">W stanie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 podejmowana jest akcja </w:t>
      </w:r>
      <w:r w:rsidR="00EF7900">
        <w:rPr>
          <w:rFonts w:ascii="Cambria Math" w:hAnsi="Cambria Math" w:cs="Cambria Math"/>
        </w:rPr>
        <w:t>𝑎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, </w:t>
      </w:r>
      <w:r w:rsidR="00EF7900">
        <w:br/>
        <w:t xml:space="preserve">która zmienia system na nowy stan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>
        <w:rPr>
          <w:rFonts w:ascii="Cambria Math" w:hAnsi="Cambria Math" w:cs="Cambria Math"/>
        </w:rPr>
        <w:t>∈𝑆</w:t>
      </w:r>
      <w:r w:rsidR="00EF7900">
        <w:t xml:space="preserve">, zgodnie z dynamiką przejść </w:t>
      </w:r>
      <w:r w:rsidR="00EF7900">
        <w:br/>
        <w:t xml:space="preserve">środowiska </w:t>
      </w:r>
      <w:r w:rsidR="00EF7900">
        <w:rPr>
          <w:rFonts w:ascii="Cambria Math" w:hAnsi="Cambria Math" w:cs="Cambria Math"/>
        </w:rPr>
        <w:t>𝒯</w:t>
      </w:r>
      <w:r w:rsidR="00EF7900">
        <w:t>(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 w:rsidRPr="00EF7900">
        <w:t>|</w:t>
      </w:r>
      <w:r w:rsidR="00EF7900">
        <w:rPr>
          <w:rFonts w:ascii="Cambria Math" w:hAnsi="Cambria Math" w:cs="Cambria Math"/>
        </w:rPr>
        <w:t>𝑠</w:t>
      </w:r>
      <w:r w:rsidR="00EF7900">
        <w:t xml:space="preserve">, </w:t>
      </w:r>
      <w:r w:rsidR="00EF7900">
        <w:rPr>
          <w:rFonts w:ascii="Cambria Math" w:hAnsi="Cambria Math" w:cs="Cambria Math"/>
        </w:rPr>
        <w:t>𝑎</w:t>
      </w:r>
      <w:r w:rsidR="00EF7900">
        <w:t>).</w:t>
      </w:r>
    </w:p>
    <w:p w:rsidR="00EF7900" w:rsidRPr="00EF7900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Style w:val="mi"/>
          <w:rFonts w:ascii="Cambria Math" w:hAnsi="Cambria Math" w:cs="Cambria Math"/>
          <w:sz w:val="26"/>
          <w:szCs w:val="26"/>
        </w:rPr>
        <w:t>𝑟</w:t>
      </w:r>
      <w:r>
        <w:rPr>
          <w:rStyle w:val="mi"/>
          <w:rFonts w:ascii="Cambria Math" w:hAnsi="Cambria Math" w:cs="Cambria Math"/>
          <w:sz w:val="18"/>
          <w:szCs w:val="18"/>
        </w:rPr>
        <w:t xml:space="preserve"> </w:t>
      </w:r>
      <w:r>
        <w:rPr>
          <w:rStyle w:val="mo"/>
          <w:rFonts w:ascii="Cambria Math" w:hAnsi="Cambria Math" w:cs="Cambria Math"/>
          <w:sz w:val="26"/>
          <w:szCs w:val="26"/>
        </w:rPr>
        <w:t xml:space="preserve">– </w:t>
      </w:r>
      <w:r>
        <w:t xml:space="preserve">funkcja nagrody </w:t>
      </w:r>
      <w:r w:rsidRPr="00EF7900">
        <w:rPr>
          <w:rFonts w:ascii="Cambria Math" w:hAnsi="Cambria Math" w:cs="Cambria Math"/>
        </w:rPr>
        <w:t>𝑟</w:t>
      </w:r>
      <w:r w:rsidRPr="00EF7900">
        <w:t>:</w:t>
      </w:r>
      <w:r>
        <w:t xml:space="preserve"> </w:t>
      </w:r>
      <w:r w:rsidRPr="00EF7900">
        <w:rPr>
          <w:rFonts w:ascii="Cambria Math" w:hAnsi="Cambria Math" w:cs="Cambria Math"/>
        </w:rPr>
        <w:t>𝑆</w:t>
      </w:r>
      <w:r w:rsidRPr="00EF7900">
        <w:t>×</w:t>
      </w:r>
      <w:r w:rsidRPr="00EF7900">
        <w:rPr>
          <w:rFonts w:ascii="Cambria Math" w:hAnsi="Cambria Math" w:cs="Cambria Math"/>
        </w:rPr>
        <w:t>𝐴⟶</w:t>
      </w:r>
      <w:r w:rsidRPr="00EF7900">
        <w:t>ℝ</w:t>
      </w:r>
    </w:p>
    <w:p w:rsidR="00EF7900" w:rsidRPr="000E158C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𝛾 – </w:t>
      </w:r>
      <w:r w:rsidRPr="00EF7900">
        <w:t>stopa dyskontowa</w:t>
      </w:r>
    </w:p>
    <w:p w:rsidR="00310719" w:rsidRDefault="00310719">
      <w:pPr>
        <w:spacing w:after="0" w:line="240" w:lineRule="auto"/>
        <w:ind w:firstLine="0"/>
        <w:jc w:val="left"/>
      </w:pPr>
      <w:r>
        <w:br w:type="page"/>
      </w:r>
    </w:p>
    <w:p w:rsidR="00C660CC" w:rsidRDefault="00C660CC" w:rsidP="000E158C">
      <w:r>
        <w:lastRenderedPageBreak/>
        <w:t xml:space="preserve">Bardzo istotną cechą takiego procesu jest to, że spełnia on własność </w:t>
      </w:r>
      <w:proofErr w:type="spellStart"/>
      <w:r>
        <w:t>Markova</w:t>
      </w:r>
      <w:proofErr w:type="spellEnd"/>
      <w:r>
        <w:t>. Pomimo, że nagrody, jak i przejścia mogą być określone przez prawdopodobieństwo, zależą one tylko i wyłącznie od aktualnego stanu i akcji. Poprzednie wartości nie mają wpływu na przyszłość.</w:t>
      </w:r>
      <w:r w:rsidR="00617BF8">
        <w:t xml:space="preserve"> Warto jednak nadmienić, że jest to cecha modelu opisującego proces. Czy dany proces będzie spełniał taki warunek zależy od sposobu w jaki została zdefiniowana przestrzeń stanu. </w:t>
      </w:r>
      <w:r w:rsidR="00617BF8">
        <w:fldChar w:fldCharType="begin"/>
      </w:r>
      <w:r w:rsidR="00617BF8">
        <w:instrText xml:space="preserve"> REF _Ref167282413 \r \h </w:instrText>
      </w:r>
      <w:r w:rsidR="00617BF8">
        <w:fldChar w:fldCharType="separate"/>
      </w:r>
      <w:r w:rsidR="00311815">
        <w:t>[18]</w:t>
      </w:r>
      <w:r w:rsidR="00617BF8">
        <w:fldChar w:fldCharType="end"/>
      </w:r>
    </w:p>
    <w:p w:rsidR="000E158C" w:rsidRDefault="000E158C" w:rsidP="000E158C">
      <w:r>
        <w:t xml:space="preserve">Celem agenta jest maksymalizacja oczekiwanej zdyskontowanej nagrody poprzez wybieranie odpowiednich akcji. </w:t>
      </w:r>
      <w:r w:rsidR="00FB6CF7">
        <w:t>A</w:t>
      </w:r>
      <w:r>
        <w:t>gent powinien nauczyć się optymalnej polityki</w:t>
      </w:r>
      <w:r w:rsidR="00FB6CF7">
        <w:t xml:space="preserve">  jak wskazano we </w:t>
      </w:r>
      <w:r w:rsidR="00FB6CF7">
        <w:br/>
        <w:t>wzorze (1.2)</w:t>
      </w:r>
      <w:r w:rsidR="00DE6CDB">
        <w:t xml:space="preserve"> </w:t>
      </w:r>
      <w:r w:rsidR="00DE6CDB">
        <w:fldChar w:fldCharType="begin"/>
      </w:r>
      <w:r w:rsidR="00DE6CDB">
        <w:instrText xml:space="preserve"> REF _Ref167206165 \r \h </w:instrText>
      </w:r>
      <w:r w:rsidR="00DE6CDB">
        <w:fldChar w:fldCharType="separate"/>
      </w:r>
      <w:r w:rsidR="00311815">
        <w:t>[16]</w:t>
      </w:r>
      <w:r w:rsidR="00DE6CDB">
        <w:fldChar w:fldCharType="end"/>
      </w:r>
      <w:r w:rsidR="00FB6CF7">
        <w:t xml:space="preserve"> .</w:t>
      </w:r>
    </w:p>
    <w:p w:rsidR="007660F1" w:rsidRDefault="007660F1" w:rsidP="000E158C">
      <w:pPr>
        <w:rPr>
          <w:rFonts w:ascii="Cambria Math" w:hAnsi="Cambria Math" w:cs="Cambria Math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6523"/>
        <w:gridCol w:w="1454"/>
      </w:tblGrid>
      <w:tr w:rsidR="007660F1" w:rsidTr="00FB6CF7">
        <w:tc>
          <w:tcPr>
            <w:tcW w:w="112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</w:p>
        </w:tc>
        <w:tc>
          <w:tcPr>
            <w:tcW w:w="6663" w:type="dxa"/>
          </w:tcPr>
          <w:p w:rsidR="007660F1" w:rsidRDefault="00C954C8" w:rsidP="007660F1">
            <w:pPr>
              <w:rPr>
                <w:rFonts w:ascii="Cambria Math" w:hAnsi="Cambria Math" w:cs="Cambria Math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π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a~π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[∑r(s,a)</m:t>
                    </m:r>
                  </m:e>
                </m:func>
                <m:r>
                  <w:rPr>
                    <w:rFonts w:ascii="Cambria Math" w:hAnsi="Cambria Math" w:cs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126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(1.2)</w:t>
            </w:r>
          </w:p>
        </w:tc>
      </w:tr>
    </w:tbl>
    <w:p w:rsidR="00FB6CF7" w:rsidRDefault="00FB6CF7" w:rsidP="000E158C"/>
    <w:p w:rsidR="00617BF8" w:rsidRDefault="00FB6CF7" w:rsidP="00617BF8">
      <w:r w:rsidRPr="00FB6CF7">
        <w:t>Gdzie</w:t>
      </w:r>
      <w:r>
        <w:rPr>
          <w:rFonts w:ascii="Cambria Math" w:hAnsi="Cambria Math" w:cs="Cambria Math"/>
          <w:i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i/>
          <w:sz w:val="26"/>
          <w:szCs w:val="26"/>
        </w:rPr>
        <w:t>E</w:t>
      </w:r>
      <w:r w:rsidRPr="00FB6CF7">
        <w:rPr>
          <w:rFonts w:ascii="Cambria Math" w:hAnsi="Cambria Math" w:cs="Cambria Math"/>
          <w:i/>
          <w:sz w:val="26"/>
          <w:szCs w:val="26"/>
          <w:vertAlign w:val="subscript"/>
        </w:rPr>
        <w:t>a</w:t>
      </w:r>
      <w:proofErr w:type="spellEnd"/>
      <w:r w:rsidRPr="00FB6CF7">
        <w:rPr>
          <w:rFonts w:ascii="Cambria Math" w:hAnsi="Cambria Math" w:cs="Cambria Math"/>
          <w:i/>
          <w:vertAlign w:val="subscript"/>
        </w:rPr>
        <w:t>~π</w:t>
      </w:r>
      <w:r>
        <w:rPr>
          <w:rFonts w:ascii="Cambria Math" w:hAnsi="Cambria Math" w:cs="Cambria Math"/>
          <w:i/>
          <w:vertAlign w:val="subscript"/>
        </w:rPr>
        <w:t xml:space="preserve"> </w:t>
      </w:r>
      <w:r>
        <w:t xml:space="preserve"> oznacza oczekiwaną wartość zwrotu, </w:t>
      </w:r>
      <w:r w:rsidR="00DE6CDB">
        <w:t>w wyniku wyboru akcji</w:t>
      </w:r>
      <w:r>
        <w:t xml:space="preserve"> </w:t>
      </w:r>
      <w:r>
        <w:rPr>
          <w:rFonts w:ascii="Cambria Math" w:hAnsi="Cambria Math" w:cs="Cambria Math"/>
        </w:rPr>
        <w:t xml:space="preserve">𝑎, </w:t>
      </w:r>
      <w:r w:rsidR="00DE6CDB">
        <w:rPr>
          <w:rFonts w:ascii="Cambria Math" w:hAnsi="Cambria Math" w:cs="Cambria Math"/>
        </w:rPr>
        <w:t xml:space="preserve">na podstawie </w:t>
      </w:r>
      <w:r>
        <w:rPr>
          <w:rFonts w:ascii="Cambria Math" w:hAnsi="Cambria Math" w:cs="Cambria Math"/>
        </w:rPr>
        <w:t>polityki</w:t>
      </w:r>
      <w:r w:rsidR="00617BF8">
        <w:rPr>
          <w:rFonts w:ascii="Cambria Math" w:hAnsi="Cambria Math" w:cs="Cambria Math"/>
        </w:rPr>
        <w:t xml:space="preserve"> </w:t>
      </w:r>
      <w:r w:rsidR="00617BF8" w:rsidRPr="00FB6CF7">
        <w:rPr>
          <w:rFonts w:ascii="Cambria Math" w:hAnsi="Cambria Math" w:cs="Cambria Math"/>
          <w:i/>
        </w:rPr>
        <w:t>π</w:t>
      </w:r>
      <w:r w:rsidR="00617BF8" w:rsidRPr="0081167C">
        <w:rPr>
          <w:rFonts w:ascii="Cambria Math" w:hAnsi="Cambria Math" w:cs="Cambria Math"/>
        </w:rPr>
        <w:t xml:space="preserve"> </w:t>
      </w:r>
      <w:r w:rsidR="00EB4EAB">
        <w:rPr>
          <w:rFonts w:ascii="Cambria Math" w:hAnsi="Cambria Math" w:cs="Cambria Math"/>
        </w:rPr>
        <w:t>.</w:t>
      </w: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pStyle w:val="Nagwek2"/>
        <w:numPr>
          <w:ilvl w:val="1"/>
          <w:numId w:val="20"/>
        </w:numPr>
      </w:pPr>
      <w:bookmarkStart w:id="7" w:name="_Toc167624734"/>
      <w:r>
        <w:t>Funkcja wartości</w:t>
      </w:r>
      <w:bookmarkEnd w:id="7"/>
    </w:p>
    <w:p w:rsidR="00DE6CDB" w:rsidRDefault="00DE6CDB" w:rsidP="00DE6CDB">
      <w:r w:rsidRPr="00DE6CDB">
        <w:t>Funkcja wartości</w:t>
      </w:r>
      <w:r>
        <w:t xml:space="preserve"> </w:t>
      </w:r>
      <w:r w:rsidRPr="00B1351C">
        <w:t xml:space="preserve">określa, co jest korzystne w dłuższej perspektywie czasowej, w przeciwieństwie do </w:t>
      </w:r>
      <w:r>
        <w:t>sygnału nagrody, który ocenia tylko natychmiastowe efekty akcji</w:t>
      </w:r>
      <w:r w:rsidRPr="00B1351C">
        <w:t xml:space="preserve">. W przybliżeniu wartość stanu to całkowita suma nagród, jakiej agent może oczekiwać, zaczynając od danego stanu. </w:t>
      </w:r>
      <w:r>
        <w:t>Ma na celu wskazać</w:t>
      </w:r>
      <w:r w:rsidRPr="00B1351C">
        <w:t xml:space="preserve"> na długoterminową atrakcyjność stanów, biorąc pod uwagę stany, które prawdopodobnie nastąpią oraz nagrody dostępne w tych stanach.</w:t>
      </w:r>
      <w:r>
        <w:t xml:space="preserve"> </w:t>
      </w:r>
      <w:r w:rsidR="009257DC">
        <w:t xml:space="preserve">Wzór (1.3), przedstawia jak funkcja wartości określa oczekiwany zwrot przy zastosowaniu </w:t>
      </w:r>
      <w:r w:rsidR="009257DC">
        <w:br/>
        <w:t xml:space="preserve">polityki π. </w:t>
      </w:r>
      <w:r>
        <w:fldChar w:fldCharType="begin"/>
      </w:r>
      <w:r>
        <w:instrText xml:space="preserve"> REF _Ref166342097 \r \h </w:instrText>
      </w:r>
      <w:r>
        <w:fldChar w:fldCharType="separate"/>
      </w:r>
      <w:r w:rsidR="00311815">
        <w:t>[1]</w:t>
      </w:r>
      <w:r>
        <w:fldChar w:fldCharType="end"/>
      </w:r>
    </w:p>
    <w:p w:rsidR="00DE6CDB" w:rsidRDefault="00DE6CDB" w:rsidP="00DE6CD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7308"/>
        <w:gridCol w:w="1356"/>
      </w:tblGrid>
      <w:tr w:rsidR="00DE6CDB" w:rsidTr="009257DC">
        <w:tc>
          <w:tcPr>
            <w:tcW w:w="421" w:type="dxa"/>
          </w:tcPr>
          <w:p w:rsidR="00DE6CDB" w:rsidRDefault="00DE6CDB" w:rsidP="00DE6CDB"/>
        </w:tc>
        <w:tc>
          <w:tcPr>
            <w:tcW w:w="7654" w:type="dxa"/>
          </w:tcPr>
          <w:p w:rsidR="009257DC" w:rsidRDefault="00C954C8" w:rsidP="00BF7B0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dla każdego s∈S</m:t>
                </m:r>
              </m:oMath>
            </m:oMathPara>
          </w:p>
        </w:tc>
        <w:tc>
          <w:tcPr>
            <w:tcW w:w="986" w:type="dxa"/>
            <w:vAlign w:val="center"/>
          </w:tcPr>
          <w:p w:rsidR="00DE6CDB" w:rsidRDefault="009257DC" w:rsidP="009257DC">
            <w:pPr>
              <w:jc w:val="center"/>
            </w:pPr>
            <w:r>
              <w:t>(1.3)</w:t>
            </w:r>
          </w:p>
        </w:tc>
      </w:tr>
    </w:tbl>
    <w:p w:rsidR="00DE6CDB" w:rsidRPr="00A07150" w:rsidRDefault="00DE6CDB" w:rsidP="00DE6CDB"/>
    <w:p w:rsidR="00DE6CDB" w:rsidRDefault="00EC45CE" w:rsidP="00DE6CDB">
      <w:r>
        <w:t>Podobnie o</w:t>
      </w:r>
      <w:r w:rsidR="009257DC">
        <w:t>kreśla się również funkcję wartości akcji</w:t>
      </w:r>
      <w:r>
        <w:t xml:space="preserve"> [wzór (1.4)]</w:t>
      </w:r>
      <w:r w:rsidR="009257DC">
        <w:t xml:space="preserve">, </w:t>
      </w:r>
      <w:r>
        <w:t xml:space="preserve">czyli funkcja wartości przy założeniu, że w aktualnym stanie zostanie wykonana akcja </w:t>
      </w:r>
      <m:oMath>
        <m:r>
          <w:rPr>
            <w:rFonts w:ascii="Cambria Math" w:hAnsi="Cambria Math"/>
          </w:rPr>
          <m:t>a</m:t>
        </m:r>
      </m:oMath>
      <w:r>
        <w:t xml:space="preserve">: </w:t>
      </w:r>
      <w:r w:rsidR="003E31A1">
        <w:t xml:space="preserve"> </w:t>
      </w:r>
      <w:r w:rsidR="003E31A1">
        <w:fldChar w:fldCharType="begin"/>
      </w:r>
      <w:r w:rsidR="003E31A1">
        <w:instrText xml:space="preserve"> REF _Ref166342097 \r \h </w:instrText>
      </w:r>
      <w:r w:rsidR="003E31A1">
        <w:fldChar w:fldCharType="separate"/>
      </w:r>
      <w:r w:rsidR="00311815">
        <w:t>[1]</w:t>
      </w:r>
      <w:r w:rsidR="003E31A1">
        <w:fldChar w:fldCharType="end"/>
      </w:r>
    </w:p>
    <w:p w:rsidR="0004710B" w:rsidRPr="00DE6CDB" w:rsidRDefault="0004710B" w:rsidP="00DE6CD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7305"/>
        <w:gridCol w:w="1356"/>
      </w:tblGrid>
      <w:tr w:rsidR="00EC45CE" w:rsidTr="003E31A1">
        <w:tc>
          <w:tcPr>
            <w:tcW w:w="421" w:type="dxa"/>
          </w:tcPr>
          <w:p w:rsidR="00EC45CE" w:rsidRDefault="00EC45CE" w:rsidP="003E31A1"/>
        </w:tc>
        <w:tc>
          <w:tcPr>
            <w:tcW w:w="7654" w:type="dxa"/>
          </w:tcPr>
          <w:p w:rsidR="00EC45CE" w:rsidRDefault="00C954C8" w:rsidP="00EC45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 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 ]</m:t>
                </m:r>
              </m:oMath>
            </m:oMathPara>
          </w:p>
        </w:tc>
        <w:tc>
          <w:tcPr>
            <w:tcW w:w="986" w:type="dxa"/>
            <w:vAlign w:val="center"/>
          </w:tcPr>
          <w:p w:rsidR="00EC45CE" w:rsidRDefault="00EC45CE" w:rsidP="00EC45CE">
            <w:pPr>
              <w:jc w:val="center"/>
            </w:pPr>
            <w:r>
              <w:t>(1.4)</w:t>
            </w:r>
          </w:p>
        </w:tc>
      </w:tr>
    </w:tbl>
    <w:p w:rsidR="000E158C" w:rsidRPr="000E158C" w:rsidRDefault="000E158C" w:rsidP="000E158C">
      <w:pPr>
        <w:rPr>
          <w:rFonts w:ascii="Cambria Math" w:hAnsi="Cambria Math" w:cs="Cambria Math"/>
          <w:sz w:val="26"/>
          <w:szCs w:val="26"/>
        </w:rPr>
      </w:pPr>
    </w:p>
    <w:p w:rsidR="0004710B" w:rsidRDefault="00E173D7" w:rsidP="0004710B">
      <w:pPr>
        <w:pStyle w:val="Nagwek2"/>
        <w:numPr>
          <w:ilvl w:val="1"/>
          <w:numId w:val="20"/>
        </w:numPr>
      </w:pPr>
      <w:bookmarkStart w:id="8" w:name="_Toc167624735"/>
      <w:r>
        <w:t>Eksploracja, a eksploatacja</w:t>
      </w:r>
      <w:bookmarkEnd w:id="8"/>
    </w:p>
    <w:p w:rsidR="00D2233D" w:rsidRDefault="00B1351C" w:rsidP="0004710B">
      <w:r w:rsidRPr="0004710B">
        <w:rPr>
          <w:rFonts w:eastAsia="Calibri"/>
        </w:rPr>
        <w:t xml:space="preserve">Istotnym problemem </w:t>
      </w:r>
      <w:r w:rsidR="00D2233D" w:rsidRPr="0004710B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311815">
        <w:t>[2]</w:t>
      </w:r>
      <w:r w:rsidR="00D2233D">
        <w:fldChar w:fldCharType="end"/>
      </w:r>
    </w:p>
    <w:p w:rsidR="006D3F83" w:rsidRPr="006D3F83" w:rsidRDefault="0042039A" w:rsidP="000B5233">
      <w:pPr>
        <w:rPr>
          <w:lang w:eastAsia="pl-PL"/>
        </w:rPr>
      </w:pPr>
      <w:r>
        <w:rPr>
          <w:lang w:eastAsia="pl-PL"/>
        </w:rPr>
        <w:t>Przykładem rozwiązania tego problemu może być jedna z prostych</w:t>
      </w:r>
      <w:r w:rsidR="006D3F83" w:rsidRPr="006D3F83">
        <w:rPr>
          <w:lang w:eastAsia="pl-PL"/>
        </w:rPr>
        <w:t xml:space="preserve"> </w:t>
      </w:r>
      <w:r>
        <w:rPr>
          <w:lang w:eastAsia="pl-PL"/>
        </w:rPr>
        <w:t>metod</w:t>
      </w:r>
      <w:r w:rsidR="006D3F83" w:rsidRPr="006D3F83">
        <w:rPr>
          <w:lang w:eastAsia="pl-PL"/>
        </w:rPr>
        <w:t xml:space="preserve"> balansowania między eksploracją a eksploatacją</w:t>
      </w:r>
      <w:r>
        <w:rPr>
          <w:lang w:eastAsia="pl-PL"/>
        </w:rPr>
        <w:t xml:space="preserve"> </w:t>
      </w:r>
      <w:r w:rsidRPr="006D3F83">
        <w:rPr>
          <w:lang w:eastAsia="pl-PL"/>
        </w:rPr>
        <w:t>ε-</w:t>
      </w:r>
      <w:proofErr w:type="spellStart"/>
      <w:r w:rsidRPr="006D3F83">
        <w:rPr>
          <w:lang w:eastAsia="pl-PL"/>
        </w:rPr>
        <w:t>greedy</w:t>
      </w:r>
      <w:proofErr w:type="spellEnd"/>
      <w:r w:rsidR="006D3F83" w:rsidRPr="006D3F83">
        <w:rPr>
          <w:lang w:eastAsia="pl-PL"/>
        </w:rPr>
        <w:t>. Działa ona w następujący sposób</w:t>
      </w:r>
      <w:r>
        <w:rPr>
          <w:lang w:eastAsia="pl-PL"/>
        </w:rPr>
        <w:t xml:space="preserve">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_Ref166605012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[3]</w:t>
      </w:r>
      <w:r>
        <w:rPr>
          <w:lang w:eastAsia="pl-PL"/>
        </w:rPr>
        <w:fldChar w:fldCharType="end"/>
      </w:r>
      <w:r w:rsidR="006D3F83" w:rsidRPr="006D3F83">
        <w:rPr>
          <w:lang w:eastAsia="pl-PL"/>
        </w:rPr>
        <w:t>:</w:t>
      </w:r>
    </w:p>
    <w:p w:rsidR="006D3F83" w:rsidRPr="006D3F83" w:rsidRDefault="006D3F83" w:rsidP="000B5233">
      <w:pPr>
        <w:pStyle w:val="Akapitzlist"/>
        <w:numPr>
          <w:ilvl w:val="0"/>
          <w:numId w:val="4"/>
        </w:numPr>
        <w:rPr>
          <w:lang w:eastAsia="pl-PL"/>
        </w:rPr>
      </w:pPr>
      <w:r w:rsidRPr="000B5233">
        <w:rPr>
          <w:b/>
          <w:bCs/>
          <w:lang w:eastAsia="pl-PL"/>
        </w:rPr>
        <w:t>Eksploatacja</w:t>
      </w:r>
      <w:r w:rsidRPr="006D3F83">
        <w:rPr>
          <w:lang w:eastAsia="pl-PL"/>
        </w:rPr>
        <w:t>: Większość czasu metoda ε-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 xml:space="preserve"> działa zachłannie (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E43F7A">
      <w:pPr>
        <w:pStyle w:val="Akapitzlist"/>
        <w:numPr>
          <w:ilvl w:val="0"/>
          <w:numId w:val="4"/>
        </w:numPr>
        <w:rPr>
          <w:lang w:eastAsia="pl-PL"/>
        </w:rPr>
      </w:pPr>
      <w:r w:rsidRPr="00E43F7A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/>
    <w:p w:rsidR="009B5F39" w:rsidRPr="009B5F39" w:rsidRDefault="008454BE" w:rsidP="009B5F39">
      <w:pPr>
        <w:pStyle w:val="Nagwek2"/>
        <w:numPr>
          <w:ilvl w:val="1"/>
          <w:numId w:val="20"/>
        </w:numPr>
      </w:pPr>
      <w:bookmarkStart w:id="9" w:name="_Toc167624736"/>
      <w:r>
        <w:t>Model środowiska</w:t>
      </w:r>
      <w:bookmarkEnd w:id="9"/>
    </w:p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9B5F39" w:rsidRDefault="004B01E7" w:rsidP="00E43F7A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Nowoczesne systemy RL mogą łączyć oba podejścia.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311815">
        <w:t>[1]</w:t>
      </w:r>
      <w:r w:rsidR="00E43F7A">
        <w:fldChar w:fldCharType="end"/>
      </w:r>
    </w:p>
    <w:p w:rsidR="00E43F7A" w:rsidRDefault="00E43F7A" w:rsidP="009B5F39">
      <w:pPr>
        <w:spacing w:after="0" w:line="240" w:lineRule="auto"/>
        <w:rPr>
          <w:rFonts w:eastAsia="Calibri"/>
        </w:rPr>
      </w:pPr>
    </w:p>
    <w:p w:rsidR="00E46DFE" w:rsidRDefault="00E46DFE">
      <w:pPr>
        <w:spacing w:after="0" w:line="240" w:lineRule="auto"/>
        <w:ind w:firstLine="0"/>
        <w:jc w:val="left"/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Calibri"/>
        </w:rPr>
        <w:br w:type="page"/>
      </w:r>
    </w:p>
    <w:p w:rsidR="00B51592" w:rsidRDefault="009E4AC1" w:rsidP="00FD535C">
      <w:pPr>
        <w:pStyle w:val="Nagwek2"/>
        <w:numPr>
          <w:ilvl w:val="1"/>
          <w:numId w:val="20"/>
        </w:numPr>
        <w:rPr>
          <w:rFonts w:eastAsia="Calibri"/>
        </w:rPr>
      </w:pPr>
      <w:r>
        <w:rPr>
          <w:rFonts w:eastAsia="Calibri"/>
        </w:rPr>
        <w:lastRenderedPageBreak/>
        <w:t>Off-policy i on-policy</w:t>
      </w:r>
    </w:p>
    <w:p w:rsidR="00562D34" w:rsidRDefault="009E4AC1" w:rsidP="009E4AC1">
      <w:pPr>
        <w:rPr>
          <w:rFonts w:eastAsia="Calibri"/>
        </w:rPr>
      </w:pPr>
      <w:r>
        <w:rPr>
          <w:rFonts w:eastAsia="Calibri"/>
        </w:rPr>
        <w:t xml:space="preserve">Agenci w procesie treningu mogą być uczeni na dwa sposoby. W przypadku metod </w:t>
      </w:r>
      <w:r w:rsidR="00310719">
        <w:rPr>
          <w:rFonts w:eastAsia="Calibri"/>
        </w:rPr>
        <w:br/>
      </w:r>
      <w:r w:rsidRPr="00562D34">
        <w:rPr>
          <w:rFonts w:eastAsia="Calibri"/>
          <w:b/>
        </w:rPr>
        <w:t>on-policy</w:t>
      </w:r>
      <w:r>
        <w:rPr>
          <w:rFonts w:eastAsia="Calibri"/>
        </w:rPr>
        <w:t>, algorytm posiada jedną politykę</w:t>
      </w:r>
      <w:r w:rsidR="00562D34">
        <w:rPr>
          <w:rFonts w:eastAsia="Calibri"/>
        </w:rPr>
        <w:t xml:space="preserve">, która jest jednocześnie optymalizowana, oraz wykorzystywana do interakcji z otoczeniem. Metody </w:t>
      </w:r>
      <w:r w:rsidR="00562D34" w:rsidRPr="00562D34">
        <w:rPr>
          <w:rFonts w:eastAsia="Calibri"/>
          <w:b/>
        </w:rPr>
        <w:t>off-policy</w:t>
      </w:r>
      <w:r w:rsidR="00562D34">
        <w:rPr>
          <w:rFonts w:eastAsia="Calibri"/>
        </w:rPr>
        <w:t xml:space="preserve"> posiadają osobną politykę do generowania danych ze środowiska i osobną tzw. docelową (target policy), która jest uczona.  </w:t>
      </w:r>
      <w:r w:rsidR="00562D34">
        <w:t xml:space="preserve">Próbki generowane przez tzw. </w:t>
      </w:r>
      <w:proofErr w:type="spellStart"/>
      <w:r w:rsidR="00562D34">
        <w:t>behavioral</w:t>
      </w:r>
      <w:proofErr w:type="spellEnd"/>
      <w:r w:rsidR="00562D34">
        <w:t xml:space="preserve"> policy są przechowywane w buforze</w:t>
      </w:r>
      <w:r w:rsidR="00C954C8">
        <w:t xml:space="preserve"> doświadczeń (ang. </w:t>
      </w:r>
      <w:proofErr w:type="spellStart"/>
      <w:r w:rsidR="00C954C8" w:rsidRPr="00C954C8">
        <w:t>Experience</w:t>
      </w:r>
      <w:proofErr w:type="spellEnd"/>
      <w:r w:rsidR="00C954C8" w:rsidRPr="00C954C8">
        <w:t xml:space="preserve"> Replay</w:t>
      </w:r>
      <w:r w:rsidR="00C954C8">
        <w:t>)</w:t>
      </w:r>
      <w:r w:rsidR="00562D34">
        <w:t xml:space="preserve"> podczas interakcji ze środowiskiem. Podczas treningu próbki z bufora są używane do aktualizacji polityki docelowej. Dane treningowe mogą </w:t>
      </w:r>
      <w:r w:rsidR="004138AE">
        <w:t>być wygenerowane na podstawie starszej wersji polityki</w:t>
      </w:r>
      <w:r w:rsidR="00562D34">
        <w:t xml:space="preserve">, dlatego </w:t>
      </w:r>
      <w:r w:rsidR="004138AE">
        <w:t xml:space="preserve">są one rozpatrywane osobno. </w:t>
      </w:r>
      <w:r w:rsidR="004138AE">
        <w:fldChar w:fldCharType="begin"/>
      </w:r>
      <w:r w:rsidR="004138AE">
        <w:instrText xml:space="preserve"> REF _Ref167371498 \r \h </w:instrText>
      </w:r>
      <w:r w:rsidR="004138AE">
        <w:fldChar w:fldCharType="separate"/>
      </w:r>
      <w:r w:rsidR="004138AE">
        <w:t>[22]</w:t>
      </w:r>
      <w:r w:rsidR="004138AE">
        <w:fldChar w:fldCharType="end"/>
      </w:r>
    </w:p>
    <w:p w:rsidR="008B2CBC" w:rsidRDefault="004138AE" w:rsidP="008B2CBC">
      <w:pPr>
        <w:rPr>
          <w:rFonts w:eastAsia="Calibri"/>
        </w:rPr>
      </w:pPr>
      <w:r>
        <w:rPr>
          <w:rFonts w:eastAsia="Calibri"/>
        </w:rPr>
        <w:t>W literaturze można również znaleźć przykłady połączenia tych dwóch metod. Grupa takich rozwiązań nazywana jest aktor-krytyk (</w:t>
      </w:r>
      <w:proofErr w:type="spellStart"/>
      <w:r>
        <w:rPr>
          <w:rFonts w:eastAsia="Calibri"/>
        </w:rPr>
        <w:t>actor-critic</w:t>
      </w:r>
      <w:proofErr w:type="spellEnd"/>
      <w:r>
        <w:rPr>
          <w:rFonts w:eastAsia="Calibri"/>
        </w:rPr>
        <w:t>), ponieważ w procesie treningu uczona jest zarówno polityka, jak i funkcja wartości</w:t>
      </w:r>
      <w:r w:rsidR="0024314F">
        <w:rPr>
          <w:rFonts w:eastAsia="Calibri"/>
        </w:rPr>
        <w:t xml:space="preserve">, która jest używana do jej oceny. </w:t>
      </w:r>
      <w:r w:rsidR="0024314F">
        <w:rPr>
          <w:rFonts w:eastAsia="Calibri"/>
        </w:rPr>
        <w:fldChar w:fldCharType="begin"/>
      </w:r>
      <w:r w:rsidR="0024314F">
        <w:rPr>
          <w:rFonts w:eastAsia="Calibri"/>
        </w:rPr>
        <w:instrText xml:space="preserve"> REF _Ref167371498 \r \h </w:instrText>
      </w:r>
      <w:r w:rsidR="0024314F">
        <w:rPr>
          <w:rFonts w:eastAsia="Calibri"/>
        </w:rPr>
      </w:r>
      <w:r w:rsidR="0024314F">
        <w:rPr>
          <w:rFonts w:eastAsia="Calibri"/>
        </w:rPr>
        <w:fldChar w:fldCharType="separate"/>
      </w:r>
      <w:r w:rsidR="0024314F">
        <w:rPr>
          <w:rFonts w:eastAsia="Calibri"/>
        </w:rPr>
        <w:t>[22]</w:t>
      </w:r>
      <w:r w:rsidR="0024314F">
        <w:rPr>
          <w:rFonts w:eastAsia="Calibri"/>
        </w:rPr>
        <w:fldChar w:fldCharType="end"/>
      </w:r>
    </w:p>
    <w:p w:rsidR="008B2CBC" w:rsidRDefault="008B2CBC" w:rsidP="008B2CBC">
      <w:pPr>
        <w:rPr>
          <w:rFonts w:eastAsia="Calibri"/>
        </w:rPr>
      </w:pPr>
    </w:p>
    <w:p w:rsidR="00310719" w:rsidRDefault="008B2CBC" w:rsidP="008B2CBC">
      <w:pPr>
        <w:pStyle w:val="Nagwek2"/>
        <w:numPr>
          <w:ilvl w:val="1"/>
          <w:numId w:val="20"/>
        </w:numPr>
        <w:rPr>
          <w:rFonts w:eastAsia="Calibri"/>
        </w:rPr>
      </w:pPr>
      <w:r>
        <w:rPr>
          <w:rFonts w:eastAsia="Calibri"/>
        </w:rPr>
        <w:t>Sieci neuronowe</w:t>
      </w:r>
    </w:p>
    <w:p w:rsidR="005867A7" w:rsidRDefault="00C801F7" w:rsidP="005867A7">
      <w:r>
        <w:t xml:space="preserve">Sieci neuronowe są </w:t>
      </w:r>
      <w:r w:rsidR="00366849">
        <w:t>systemem</w:t>
      </w:r>
      <w:r>
        <w:t xml:space="preserve"> </w:t>
      </w:r>
      <w:r>
        <w:t>inspirowanym</w:t>
      </w:r>
      <w:r>
        <w:t xml:space="preserve"> </w:t>
      </w:r>
      <w:r>
        <w:t>działaniem</w:t>
      </w:r>
      <w:r>
        <w:t xml:space="preserve"> ludzkiego mózgu </w:t>
      </w:r>
      <w:r>
        <w:t>podczas</w:t>
      </w:r>
      <w:r>
        <w:t xml:space="preserve"> przetwarzaniu informacji. Są one zbudowane z połączonych sztucznych neuronów, które przetwarzają dane wejściowe, przekazując je przez serię warstw, aby wygenerować pożądane wyjście.</w:t>
      </w:r>
      <w:r>
        <w:t xml:space="preserve"> </w:t>
      </w:r>
      <w:r w:rsidRPr="00C801F7">
        <w:t xml:space="preserve">Podstawowymi jednostkami sieci neuronowych są sztuczne neurony. </w:t>
      </w:r>
      <w:r w:rsidR="00366849">
        <w:fldChar w:fldCharType="begin"/>
      </w:r>
      <w:r w:rsidR="00366849">
        <w:instrText xml:space="preserve"> REF _Ref167799952 \h </w:instrText>
      </w:r>
      <w:r w:rsidR="00366849">
        <w:fldChar w:fldCharType="separate"/>
      </w:r>
      <w:r w:rsidR="00366849">
        <w:t xml:space="preserve">Rys.  </w:t>
      </w:r>
      <w:r w:rsidR="00366849">
        <w:rPr>
          <w:noProof/>
        </w:rPr>
        <w:t>2</w:t>
      </w:r>
      <w:r w:rsidR="00366849">
        <w:fldChar w:fldCharType="end"/>
      </w:r>
      <w:r w:rsidR="00366849">
        <w:t>.</w:t>
      </w:r>
      <w:r w:rsidR="00366849" w:rsidRPr="00366849">
        <w:t xml:space="preserve"> przedstawia najprostszą sieć składającą się z jednego neuronu. </w:t>
      </w:r>
      <w:r w:rsidRPr="00C801F7">
        <w:t xml:space="preserve">Każdy neuron przyjmuje wiele wejść, przetwarza je za pomocą funkcji aktywacji i generuje </w:t>
      </w:r>
      <w:r>
        <w:t>sygnał</w:t>
      </w:r>
      <w:r w:rsidRPr="00C801F7">
        <w:t>, któr</w:t>
      </w:r>
      <w:r>
        <w:t>y</w:t>
      </w:r>
      <w:r w:rsidRPr="00C801F7">
        <w:t xml:space="preserve"> jest </w:t>
      </w:r>
      <w:r>
        <w:t>przekazywany do innych neuronów lub do wyjścia.</w:t>
      </w:r>
      <w:r w:rsidR="00C853EA">
        <w:t xml:space="preserve"> </w:t>
      </w:r>
      <w:r w:rsidR="00C853EA">
        <w:t xml:space="preserve">Każde połączenie </w:t>
      </w:r>
      <w:r w:rsidR="00C853EA">
        <w:t>z wejściem</w:t>
      </w:r>
      <w:r w:rsidR="00C853EA">
        <w:t xml:space="preserve"> ma przypisaną wagę, która modyfikuje wpływ sygnału. </w:t>
      </w:r>
      <w:r w:rsidR="00186E59">
        <w:fldChar w:fldCharType="begin"/>
      </w:r>
      <w:r w:rsidR="00186E59">
        <w:instrText xml:space="preserve"> REF _Ref167801406 \r \h </w:instrText>
      </w:r>
      <w:r w:rsidR="00186E59">
        <w:fldChar w:fldCharType="separate"/>
      </w:r>
      <w:r w:rsidR="00186E59">
        <w:t>[31]</w:t>
      </w:r>
      <w:r w:rsidR="00186E59">
        <w:fldChar w:fldCharType="end"/>
      </w:r>
      <w:r w:rsidR="00186E59">
        <w:t xml:space="preserve"> </w:t>
      </w:r>
      <w:r w:rsidR="00C853EA">
        <w:t>Wagi są parametrami, które sieć neuronowa uczy się dostosowywać podczas procesu uczenia</w:t>
      </w:r>
      <w:r w:rsidR="00C853EA">
        <w:t xml:space="preserve">. </w:t>
      </w:r>
      <w:r w:rsidR="00C853EA">
        <w:t>Funkcje aktywacji</w:t>
      </w:r>
      <w:r w:rsidR="00366849">
        <w:t xml:space="preserve"> (np. </w:t>
      </w:r>
      <w:proofErr w:type="spellStart"/>
      <w:r w:rsidR="00366849">
        <w:t>softmax</w:t>
      </w:r>
      <w:proofErr w:type="spellEnd"/>
      <w:r w:rsidR="00366849">
        <w:t xml:space="preserve">, </w:t>
      </w:r>
      <w:proofErr w:type="spellStart"/>
      <w:r w:rsidR="00366849">
        <w:t>ReLU</w:t>
      </w:r>
      <w:proofErr w:type="spellEnd"/>
      <w:r w:rsidR="00366849">
        <w:t xml:space="preserve">, </w:t>
      </w:r>
      <w:proofErr w:type="spellStart"/>
      <w:r w:rsidR="00366849">
        <w:t>sigmoida</w:t>
      </w:r>
      <w:proofErr w:type="spellEnd"/>
      <w:r w:rsidR="00366849">
        <w:t>)</w:t>
      </w:r>
      <w:r w:rsidR="00C853EA">
        <w:t xml:space="preserve"> decydują, czy i w jakim stopniu neuron zostanie aktywowany.</w:t>
      </w:r>
      <w:r w:rsidR="00186E59">
        <w:t xml:space="preserve"> </w:t>
      </w:r>
    </w:p>
    <w:p w:rsidR="005867A7" w:rsidRDefault="005867A7" w:rsidP="005867A7"/>
    <w:p w:rsidR="00C853EA" w:rsidRDefault="00C853EA" w:rsidP="00C853E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CBA0AC8" wp14:editId="383C891A">
            <wp:extent cx="4241800" cy="251908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633" cy="25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46DFE" w:rsidRDefault="00C853EA" w:rsidP="00C853EA">
      <w:pPr>
        <w:pStyle w:val="Legenda"/>
        <w:jc w:val="center"/>
      </w:pPr>
      <w:bookmarkStart w:id="10" w:name="_Ref167799939"/>
      <w:bookmarkStart w:id="11" w:name="_Ref167799952"/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6376EB">
        <w:rPr>
          <w:noProof/>
        </w:rPr>
        <w:t>2</w:t>
      </w:r>
      <w:r>
        <w:fldChar w:fldCharType="end"/>
      </w:r>
      <w:bookmarkEnd w:id="11"/>
      <w:r>
        <w:t xml:space="preserve">. Schemat perceptronu </w:t>
      </w:r>
      <w:r>
        <w:fldChar w:fldCharType="begin"/>
      </w:r>
      <w:r>
        <w:instrText xml:space="preserve"> REF _Ref167799923 \r \h </w:instrText>
      </w:r>
      <w:r>
        <w:fldChar w:fldCharType="separate"/>
      </w:r>
      <w:r>
        <w:t>[30]</w:t>
      </w:r>
      <w:r>
        <w:fldChar w:fldCharType="end"/>
      </w:r>
      <w:bookmarkEnd w:id="10"/>
      <w:r>
        <w:t xml:space="preserve"> </w:t>
      </w:r>
    </w:p>
    <w:p w:rsidR="005867A7" w:rsidRDefault="005867A7" w:rsidP="005867A7">
      <w:r>
        <w:lastRenderedPageBreak/>
        <w:t>W większości problemów sieci składają się z wielu neuronów, najczęściej połączonych w warstwy (</w:t>
      </w:r>
      <w:r>
        <w:fldChar w:fldCharType="begin"/>
      </w:r>
      <w:r>
        <w:instrText xml:space="preserve"> REF _Ref167801470 \h </w:instrText>
      </w:r>
      <w:r>
        <w:fldChar w:fldCharType="separate"/>
      </w:r>
      <w:r>
        <w:t xml:space="preserve">Rys.  </w:t>
      </w:r>
      <w:r>
        <w:rPr>
          <w:noProof/>
        </w:rPr>
        <w:t>3</w:t>
      </w:r>
      <w:r>
        <w:fldChar w:fldCharType="end"/>
      </w:r>
      <w:r>
        <w:t>).  W takich przypadkach w procesie optymalizacji parametrów stosowany jest algorytm propagacji wstecznej, aby umożliwić dostosowywanie wag w warstwach oddalonych od wyjścia, dla którego wyznaczany jest błąd względem oczekiwanych rezultatów. P</w:t>
      </w:r>
      <w:r w:rsidRPr="00604B5C">
        <w:t xml:space="preserve">ropagacja wsteczna </w:t>
      </w:r>
      <w:r>
        <w:t>(</w:t>
      </w:r>
      <w:proofErr w:type="spellStart"/>
      <w:r>
        <w:t>backpropagation</w:t>
      </w:r>
      <w:proofErr w:type="spellEnd"/>
      <w:r>
        <w:t xml:space="preserve">) działa na zasadzie propagacji błędu od warstwy wyjściowej wstecz do warstw ukrytych, przy czym obliczane są pochodne cząstkowe funkcji kosztu względem wag na podstawie reguły łańcuchowej. </w:t>
      </w:r>
    </w:p>
    <w:p w:rsidR="00366849" w:rsidRDefault="00366849" w:rsidP="00366849"/>
    <w:p w:rsidR="006376EB" w:rsidRDefault="00366849" w:rsidP="006376EB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5647A66" wp14:editId="7AB84742">
            <wp:extent cx="1810186" cy="91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09" cy="92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A92B5A0" wp14:editId="394E7E56">
            <wp:extent cx="1962150" cy="139631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16" cy="141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49" w:rsidRPr="00366849" w:rsidRDefault="006376EB" w:rsidP="006376EB">
      <w:pPr>
        <w:pStyle w:val="Legenda"/>
        <w:jc w:val="center"/>
      </w:pPr>
      <w:bookmarkStart w:id="12" w:name="_Ref167801470"/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>
        <w:t xml:space="preserve">. Przykłady różnych struktur połączeń neuronów. Sieci </w:t>
      </w:r>
      <w:proofErr w:type="spellStart"/>
      <w:r>
        <w:t>Hopfielda</w:t>
      </w:r>
      <w:proofErr w:type="spellEnd"/>
      <w:r>
        <w:t xml:space="preserve"> (po lewej), połączenia każdy z każdym </w:t>
      </w:r>
      <w:r>
        <w:br/>
        <w:t xml:space="preserve">(po prawej). </w:t>
      </w:r>
      <w:r>
        <w:fldChar w:fldCharType="begin"/>
      </w:r>
      <w:r>
        <w:instrText xml:space="preserve"> REF _Ref167801406 \r \h </w:instrText>
      </w:r>
      <w:r>
        <w:fldChar w:fldCharType="separate"/>
      </w:r>
      <w:r>
        <w:t>[31]</w:t>
      </w:r>
      <w:r>
        <w:fldChar w:fldCharType="end"/>
      </w:r>
    </w:p>
    <w:p w:rsidR="00E46DFE" w:rsidRPr="00C801F7" w:rsidRDefault="00E46DFE" w:rsidP="00C801F7">
      <w:pPr>
        <w:rPr>
          <w:rFonts w:eastAsia="Calibri"/>
        </w:rPr>
      </w:pPr>
    </w:p>
    <w:p w:rsidR="00310719" w:rsidRDefault="00193BEB" w:rsidP="00310719">
      <w:pPr>
        <w:rPr>
          <w:rFonts w:eastAsia="Calibri"/>
        </w:rPr>
      </w:pPr>
      <w:r>
        <w:t xml:space="preserve">Na przestrzeni lat powstało wiele rodzajów sieci, różniących się strukturą i zastosowaniem. </w:t>
      </w:r>
      <w:r w:rsidR="00186E59">
        <w:t xml:space="preserve">Najprostszym przykładem mogą być wielowarstwowe perceptrony, w których sygnał porusza się w tylko jednym kierunku i każdy neuron kolejnej warstwy jest połączony ze wszystkimi neuronami warstwy poprzedniej. Sieci </w:t>
      </w:r>
      <w:proofErr w:type="spellStart"/>
      <w:r w:rsidR="00186E59">
        <w:t>konwolucyjne</w:t>
      </w:r>
      <w:proofErr w:type="spellEnd"/>
      <w:r w:rsidR="0030468C">
        <w:t xml:space="preserve"> składają się między innymi z warstw </w:t>
      </w:r>
      <w:proofErr w:type="spellStart"/>
      <w:r w:rsidR="0030468C">
        <w:t>konwolucyjnych</w:t>
      </w:r>
      <w:proofErr w:type="spellEnd"/>
      <w:r w:rsidR="0030468C">
        <w:t>, które</w:t>
      </w:r>
      <w:r w:rsidR="00186E59">
        <w:t xml:space="preserve"> symulują działanie filtra przesuwnego, dzięki połączeniu</w:t>
      </w:r>
      <w:r w:rsidR="0030468C">
        <w:t xml:space="preserve"> neuronu</w:t>
      </w:r>
      <w:r w:rsidR="00186E59">
        <w:t xml:space="preserve"> z </w:t>
      </w:r>
      <w:r w:rsidR="0030468C">
        <w:t>fragmentem poprzedniej warstwy należącym</w:t>
      </w:r>
      <w:r w:rsidR="00186E59">
        <w:t xml:space="preserve"> do pewnego </w:t>
      </w:r>
      <w:r w:rsidR="0030468C">
        <w:t>otoczenia. Takie sieci dobrze sprawdzają się w analizie problemów, w których wejścia mają strukturę przestrzenną, jak obrazy czy szeregi czasowe. Sieci rekurencyjne</w:t>
      </w:r>
      <w:r w:rsidR="00A77D3B">
        <w:t xml:space="preserve"> wykorzystują dodatkowe połączenia wewnątrz warstw, tworząc pętle, które przechowują informacje o poprzednich stanach w jakich znajdowały się neurony. Szczególnie użyteczne są w analizie sekwencji.</w:t>
      </w:r>
      <w:r w:rsidR="0030468C">
        <w:t xml:space="preserve"> </w:t>
      </w:r>
      <w:r>
        <w:t>W RL</w:t>
      </w:r>
      <w:r w:rsidR="00A77D3B">
        <w:t xml:space="preserve"> różne</w:t>
      </w:r>
      <w:r>
        <w:t xml:space="preserve"> sieci neuronowe znalazły zastosowanie</w:t>
      </w:r>
      <w:r w:rsidR="00033A4F">
        <w:t xml:space="preserve"> </w:t>
      </w:r>
      <w:r>
        <w:t>między innymi przy aproksymacji</w:t>
      </w:r>
      <w:r w:rsidR="00033A4F">
        <w:t xml:space="preserve"> funkcji wartości</w:t>
      </w:r>
      <w:r w:rsidR="00C801F7">
        <w:t xml:space="preserve"> </w:t>
      </w:r>
      <w:r w:rsidR="00C801F7">
        <w:fldChar w:fldCharType="begin"/>
      </w:r>
      <w:r w:rsidR="00C801F7">
        <w:instrText xml:space="preserve"> REF _Ref167033124 \r \h </w:instrText>
      </w:r>
      <w:r w:rsidR="00C801F7">
        <w:fldChar w:fldCharType="separate"/>
      </w:r>
      <w:r w:rsidR="00C801F7">
        <w:t>[1</w:t>
      </w:r>
      <w:r w:rsidR="00C801F7">
        <w:t>3</w:t>
      </w:r>
      <w:r w:rsidR="00C801F7">
        <w:t>]</w:t>
      </w:r>
      <w:r w:rsidR="00C801F7">
        <w:fldChar w:fldCharType="end"/>
      </w:r>
      <w:r w:rsidR="001A3401">
        <w:t xml:space="preserve"> (sieć rekurencyjna GRU)</w:t>
      </w:r>
      <w:r w:rsidR="00033A4F">
        <w:t xml:space="preserve">, </w:t>
      </w:r>
      <w:r w:rsidR="00C801F7">
        <w:t xml:space="preserve">polityki </w:t>
      </w:r>
      <w:r w:rsidR="00C801F7">
        <w:fldChar w:fldCharType="begin"/>
      </w:r>
      <w:r w:rsidR="00C801F7">
        <w:instrText xml:space="preserve"> REF _Ref167454236 \r \h </w:instrText>
      </w:r>
      <w:r w:rsidR="00C801F7">
        <w:fldChar w:fldCharType="separate"/>
      </w:r>
      <w:r w:rsidR="00C801F7">
        <w:t>[24]</w:t>
      </w:r>
      <w:r w:rsidR="00C801F7">
        <w:fldChar w:fldCharType="end"/>
      </w:r>
      <w:r w:rsidR="001A3401">
        <w:t xml:space="preserve"> </w:t>
      </w:r>
      <w:r w:rsidR="001A3401">
        <w:t xml:space="preserve">(wielowarstwowy perceptron). </w:t>
      </w:r>
      <w:r w:rsidR="00033A4F">
        <w:t xml:space="preserve"> </w:t>
      </w:r>
      <w:r>
        <w:t>czy</w:t>
      </w:r>
      <w:r w:rsidR="00033A4F">
        <w:t xml:space="preserve"> modeli środowiska</w:t>
      </w:r>
      <w:r w:rsidR="00C801F7">
        <w:t xml:space="preserve"> </w:t>
      </w:r>
      <w:r w:rsidR="00C801F7">
        <w:fldChar w:fldCharType="begin"/>
      </w:r>
      <w:r w:rsidR="00C801F7">
        <w:instrText xml:space="preserve"> REF _Ref167798507 \r \h </w:instrText>
      </w:r>
      <w:r w:rsidR="00C801F7">
        <w:fldChar w:fldCharType="separate"/>
      </w:r>
      <w:r w:rsidR="00C801F7">
        <w:t>[29]</w:t>
      </w:r>
      <w:r w:rsidR="00C801F7">
        <w:fldChar w:fldCharType="end"/>
      </w:r>
      <w:r w:rsidR="001A3401">
        <w:t xml:space="preserve"> (wielowarstwowy perceptron)</w:t>
      </w:r>
      <w:r w:rsidR="00C801F7">
        <w:t>.</w:t>
      </w:r>
      <w:r>
        <w:t xml:space="preserve"> </w:t>
      </w:r>
    </w:p>
    <w:p w:rsidR="00310719" w:rsidRDefault="00310719" w:rsidP="00310719">
      <w:pPr>
        <w:rPr>
          <w:rFonts w:eastAsia="Calibri"/>
        </w:rPr>
      </w:pPr>
    </w:p>
    <w:p w:rsidR="001A3401" w:rsidRDefault="00310719" w:rsidP="001A3401">
      <w:pPr>
        <w:pStyle w:val="Nagwek2"/>
        <w:numPr>
          <w:ilvl w:val="1"/>
          <w:numId w:val="20"/>
        </w:numPr>
        <w:rPr>
          <w:rFonts w:eastAsia="Calibri"/>
        </w:rPr>
      </w:pPr>
      <w:r>
        <w:rPr>
          <w:rFonts w:eastAsia="Calibri"/>
        </w:rPr>
        <w:t>Bufor doświadczeń</w:t>
      </w:r>
    </w:p>
    <w:p w:rsidR="004C686E" w:rsidRPr="001A3401" w:rsidRDefault="003F256F" w:rsidP="001A3401">
      <w:pPr>
        <w:rPr>
          <w:rFonts w:eastAsia="Calibri"/>
        </w:rPr>
      </w:pPr>
      <w:r>
        <w:t>W</w:t>
      </w:r>
      <w:r>
        <w:t xml:space="preserve">iększość algorytmów optymalizacyjnych zakłada, że próbki są niezależne i identycznie rozłożone. </w:t>
      </w:r>
      <w:r>
        <w:t>Pobieranie doświadczeń w sposób sekwencyjny, powoduje jednak, że sąsiednie stany są ze sobą ściśle skorelowane</w:t>
      </w:r>
      <w:r>
        <w:t>. Dodatkowo, aby efektywnie wykorzystać optymalizacj</w:t>
      </w:r>
      <w:r>
        <w:t>ę sprzętową</w:t>
      </w:r>
      <w:r>
        <w:t xml:space="preserve">, istotne jest </w:t>
      </w:r>
      <w:r w:rsidR="00466D2D">
        <w:t xml:space="preserve">stosowanie </w:t>
      </w:r>
      <w:proofErr w:type="spellStart"/>
      <w:r w:rsidR="00466D2D">
        <w:t>batchy</w:t>
      </w:r>
      <w:proofErr w:type="spellEnd"/>
      <w:r>
        <w:t xml:space="preserve">, </w:t>
      </w:r>
      <w:r w:rsidR="00466D2D">
        <w:t>a więc zestawów doświadczeń</w:t>
      </w:r>
      <w:r>
        <w:t xml:space="preserve">, </w:t>
      </w:r>
      <w:r w:rsidR="00466D2D">
        <w:t>zamiast pobierania ich</w:t>
      </w:r>
      <w:r>
        <w:t xml:space="preserve"> online</w:t>
      </w:r>
      <w:r w:rsidR="00466D2D">
        <w:t xml:space="preserve"> sekwencyjnie</w:t>
      </w:r>
      <w:r>
        <w:t xml:space="preserve">. </w:t>
      </w:r>
      <w:r w:rsidR="00466D2D">
        <w:t xml:space="preserve">W celu rozwiązania tego problemu stosuje się </w:t>
      </w:r>
      <w:r w:rsidR="00466D2D">
        <w:lastRenderedPageBreak/>
        <w:t>b</w:t>
      </w:r>
      <w:r>
        <w:t>ufor powtórek</w:t>
      </w:r>
      <w:r w:rsidR="00466D2D">
        <w:t>.</w:t>
      </w:r>
      <w:r>
        <w:t xml:space="preserve"> </w:t>
      </w:r>
      <w:r w:rsidR="00466D2D">
        <w:t>Jest</w:t>
      </w:r>
      <w:bookmarkStart w:id="13" w:name="_GoBack"/>
      <w:bookmarkEnd w:id="13"/>
      <w:r w:rsidR="00466D2D">
        <w:t xml:space="preserve"> </w:t>
      </w:r>
      <w:r>
        <w:t xml:space="preserve">to skończony bufor o </w:t>
      </w:r>
      <w:r w:rsidR="00466D2D">
        <w:t>ograniczonym rozmiarze przechowujący</w:t>
      </w:r>
      <w:r>
        <w:t xml:space="preserve"> </w:t>
      </w:r>
      <w:proofErr w:type="spellStart"/>
      <w:r w:rsidR="00466D2D">
        <w:t>krotki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 w:cs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Cambria Math"/>
                <w:sz w:val="26"/>
                <w:szCs w:val="26"/>
              </w:rPr>
              <m:t>t+</m:t>
            </m:r>
            <m:r>
              <w:rPr>
                <w:rFonts w:ascii="Cambria Math" w:hAnsi="Cambria Math" w:cs="Cambria Math"/>
                <w:sz w:val="26"/>
                <w:szCs w:val="26"/>
              </w:rPr>
              <m:t>1</m:t>
            </m:r>
          </m:sub>
        </m:sSub>
      </m:oMath>
      <w:r>
        <w:t xml:space="preserve">). </w:t>
      </w:r>
      <w:r w:rsidR="00BC154D">
        <w:t>Pobieranie zestawów np.</w:t>
      </w:r>
      <w:r w:rsidR="00447AE4">
        <w:t xml:space="preserve"> w sposób losowy zapewnia niezależność próbek wymaganą między innymi w optymalizacji sieci neuronowych. </w:t>
      </w:r>
      <w:r w:rsidR="00447AE4">
        <w:fldChar w:fldCharType="begin"/>
      </w:r>
      <w:r w:rsidR="00447AE4">
        <w:instrText xml:space="preserve"> REF _Ref167454236 \r \h </w:instrText>
      </w:r>
      <w:r w:rsidR="00447AE4">
        <w:fldChar w:fldCharType="separate"/>
      </w:r>
      <w:r w:rsidR="00447AE4">
        <w:t>[24]</w:t>
      </w:r>
      <w:r w:rsidR="00447AE4">
        <w:fldChar w:fldCharType="end"/>
      </w:r>
    </w:p>
    <w:p w:rsidR="00980938" w:rsidRDefault="00980938" w:rsidP="00E43F7A">
      <w:pPr>
        <w:pStyle w:val="Nagwek1"/>
        <w:rPr>
          <w:rFonts w:eastAsia="Calibri"/>
        </w:rPr>
      </w:pPr>
      <w:bookmarkStart w:id="14" w:name="_Toc167624739"/>
      <w:r>
        <w:rPr>
          <w:rFonts w:eastAsia="Calibri"/>
        </w:rPr>
        <w:t>Regulacja instalacji grzewczych</w:t>
      </w:r>
      <w:bookmarkEnd w:id="14"/>
    </w:p>
    <w:p w:rsidR="00980938" w:rsidRDefault="00980938" w:rsidP="00980938">
      <w:pPr>
        <w:rPr>
          <w:rFonts w:eastAsia="Calibri"/>
        </w:rPr>
      </w:pPr>
    </w:p>
    <w:p w:rsidR="00980938" w:rsidRPr="00980938" w:rsidRDefault="00980938" w:rsidP="00C82C6B">
      <w:pPr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C82C6B">
        <w:rPr>
          <w:rFonts w:eastAsia="Calibri"/>
        </w:rPr>
        <w:t>Odpowiednia r</w:t>
      </w:r>
      <w:r w:rsidRPr="00980938">
        <w:rPr>
          <w:rFonts w:eastAsia="Calibri"/>
        </w:rPr>
        <w:t xml:space="preserve">egulacja </w:t>
      </w:r>
      <w:r w:rsidR="00C82C6B">
        <w:rPr>
          <w:rFonts w:eastAsia="Calibri"/>
        </w:rPr>
        <w:t xml:space="preserve">takiej </w:t>
      </w:r>
      <w:r w:rsidRPr="00980938">
        <w:rPr>
          <w:rFonts w:eastAsia="Calibri"/>
        </w:rPr>
        <w:t>instalacji polega na dostosowywaniu parametrów pracy urządzeń grzewczych w celu osiągnięcia zamierzonych warunków cieplnych przy minimalnym zużyciu energii.</w:t>
      </w:r>
      <w:r w:rsidR="00BC2335">
        <w:rPr>
          <w:rFonts w:eastAsia="Calibri"/>
        </w:rPr>
        <w:t xml:space="preserve"> Ponieważ jest to problem bardzo szeroko rozpowszechniony, potencjalne korzyści w zakresie poprawy jakości życia, ograniczenia kosztów</w:t>
      </w:r>
      <w:r w:rsidR="004C686E">
        <w:rPr>
          <w:rFonts w:eastAsia="Calibri"/>
        </w:rPr>
        <w:t>, oraz zmniejszenia niekorzystnego wpływu człowieka na środowisko mogą być znaczące.</w:t>
      </w:r>
    </w:p>
    <w:p w:rsidR="00980938" w:rsidRDefault="00C82C6B" w:rsidP="00BC2335">
      <w:pPr>
        <w:rPr>
          <w:rFonts w:eastAsia="Calibri"/>
        </w:rPr>
      </w:pPr>
      <w:r>
        <w:rPr>
          <w:rFonts w:eastAsia="Calibri"/>
        </w:rPr>
        <w:t xml:space="preserve">Niniejszy rozdział przedstawi </w:t>
      </w:r>
      <w:r w:rsidR="00BC2335">
        <w:rPr>
          <w:rFonts w:eastAsia="Calibri"/>
        </w:rPr>
        <w:t>przykładowe rozwiązania proponowane przez badaczy związanych z dziedziną regulacji ogrzewania, zwłaszcza w obszarze ciepłej wody użytkowej.</w:t>
      </w:r>
      <w:r w:rsidR="00F632DA">
        <w:rPr>
          <w:rFonts w:eastAsia="Calibri"/>
        </w:rPr>
        <w:t xml:space="preserve"> Dodatkowo zostanie w nim zaprezentowane środowisko, które zostanie wykorzystane do praktycznych testów algorytmów.</w:t>
      </w:r>
    </w:p>
    <w:p w:rsidR="00F632DA" w:rsidRPr="00980938" w:rsidRDefault="00F632DA" w:rsidP="00BC2335">
      <w:pPr>
        <w:rPr>
          <w:rFonts w:eastAsia="Calibri"/>
        </w:rPr>
      </w:pPr>
    </w:p>
    <w:p w:rsidR="006D3F83" w:rsidRDefault="004C686E" w:rsidP="004C686E">
      <w:pPr>
        <w:pStyle w:val="Nagwek2"/>
        <w:rPr>
          <w:rFonts w:eastAsia="Calibri"/>
        </w:rPr>
      </w:pPr>
      <w:bookmarkStart w:id="15" w:name="_Toc167624740"/>
      <w:r>
        <w:rPr>
          <w:rFonts w:eastAsia="Calibri"/>
        </w:rPr>
        <w:t>3.1.</w:t>
      </w:r>
      <w:r w:rsidR="00F632DA">
        <w:rPr>
          <w:rFonts w:eastAsia="Calibri"/>
        </w:rPr>
        <w:t xml:space="preserve"> </w:t>
      </w:r>
      <w:r w:rsidR="00F11DD9">
        <w:rPr>
          <w:rFonts w:eastAsia="Calibri"/>
        </w:rPr>
        <w:t>Dotychczasowe</w:t>
      </w:r>
      <w:r w:rsidR="00F632DA">
        <w:rPr>
          <w:rFonts w:eastAsia="Calibri"/>
        </w:rPr>
        <w:t xml:space="preserve"> rozwiąza</w:t>
      </w:r>
      <w:r w:rsidR="00F11DD9">
        <w:rPr>
          <w:rFonts w:eastAsia="Calibri"/>
        </w:rPr>
        <w:t>nia</w:t>
      </w:r>
      <w:bookmarkEnd w:id="15"/>
    </w:p>
    <w:p w:rsidR="004B1E38" w:rsidRDefault="004B1E38" w:rsidP="004B1E38">
      <w:pPr>
        <w:rPr>
          <w:rFonts w:eastAsia="Calibri"/>
        </w:rPr>
      </w:pPr>
    </w:p>
    <w:p w:rsidR="00FD31C8" w:rsidRDefault="008F27E9" w:rsidP="00FB0FCA">
      <w:pPr>
        <w:rPr>
          <w:rFonts w:eastAsia="Calibri"/>
        </w:rPr>
      </w:pPr>
      <w:r>
        <w:rPr>
          <w:rFonts w:eastAsia="Calibri"/>
        </w:rPr>
        <w:t xml:space="preserve">Bardzo popularnymi metodami sterowania instalacjami grzewczymi są systemy wykorzystujące regulatory PID. </w:t>
      </w:r>
      <w:r w:rsidR="003A210E">
        <w:t xml:space="preserve">Typowy regulator PID działa w pętli sprzężenia zwrotnego, poprzez trzy podstawowe mechanizmy. Część proporcjonalna (P) generuje sygnał proporcjonalny do bieżącego błędu sterowania. Część całkująca (I) uwzględnia sumę wszystkich wcześniejszych błędów w czasie, co eliminuje stały błąd. Część różniczkująca (D) reaguje na szybkość zmiany błędu, pomagając w tłumieniu oscylacji i poprawie stabilności systemu. </w:t>
      </w:r>
      <w:r w:rsidR="001A412B">
        <w:t>Jest to bardzo proste</w:t>
      </w:r>
      <w:r w:rsidR="00380358">
        <w:t xml:space="preserve"> i wydajne</w:t>
      </w:r>
      <w:r w:rsidR="001A412B">
        <w:t xml:space="preserve"> rozwiązanie, jednak w wielu przypadkach, wyniki mogą być niezadowalające. W nowych publikacjach, regulator PID często jest łączony z innymi metodami, aby osiągać lepsze wyniki. </w:t>
      </w:r>
      <w:r w:rsidR="00072DA0">
        <w:rPr>
          <w:rFonts w:eastAsia="Calibri"/>
        </w:rPr>
        <w:t>Jednym z przykładów</w:t>
      </w:r>
      <w:r w:rsidR="00FD31C8">
        <w:rPr>
          <w:rFonts w:eastAsia="Calibri"/>
        </w:rPr>
        <w:t xml:space="preserve"> </w:t>
      </w:r>
      <w:r w:rsidR="00072DA0">
        <w:rPr>
          <w:rFonts w:eastAsia="Calibri"/>
        </w:rPr>
        <w:t>może być praca</w:t>
      </w:r>
      <w:r w:rsidR="00221A67">
        <w:rPr>
          <w:rFonts w:eastAsia="Calibri"/>
        </w:rPr>
        <w:t xml:space="preserve"> </w:t>
      </w:r>
      <w:r w:rsidR="00221A67">
        <w:rPr>
          <w:rFonts w:eastAsia="Calibri"/>
        </w:rPr>
        <w:fldChar w:fldCharType="begin"/>
      </w:r>
      <w:r w:rsidR="00221A67">
        <w:rPr>
          <w:rFonts w:eastAsia="Calibri"/>
        </w:rPr>
        <w:instrText xml:space="preserve"> REF _Ref166845005 \r \h </w:instrText>
      </w:r>
      <w:r w:rsidR="00221A67">
        <w:rPr>
          <w:rFonts w:eastAsia="Calibri"/>
        </w:rPr>
      </w:r>
      <w:r w:rsidR="00221A67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221A67">
        <w:rPr>
          <w:rFonts w:eastAsia="Calibri"/>
        </w:rPr>
        <w:fldChar w:fldCharType="end"/>
      </w:r>
      <w:r w:rsidR="00072DA0">
        <w:rPr>
          <w:rFonts w:eastAsia="Calibri"/>
        </w:rPr>
        <w:t xml:space="preserve">, w której autorzy prezentują </w:t>
      </w:r>
      <w:r w:rsidR="00D84152">
        <w:rPr>
          <w:rFonts w:eastAsia="Calibri"/>
        </w:rPr>
        <w:t xml:space="preserve">porównanie 3 kontrolerów </w:t>
      </w:r>
      <w:r w:rsidR="00072DA0">
        <w:rPr>
          <w:rFonts w:eastAsia="Calibri"/>
        </w:rPr>
        <w:t xml:space="preserve">w systemie </w:t>
      </w:r>
      <w:r w:rsidR="001A412B">
        <w:t>elektrycznego zbiornika wody grzewczej</w:t>
      </w:r>
      <w:r w:rsidR="00072DA0">
        <w:rPr>
          <w:rFonts w:eastAsia="Calibri"/>
        </w:rPr>
        <w:t>.</w:t>
      </w:r>
      <w:r w:rsidR="001A412B">
        <w:rPr>
          <w:rFonts w:eastAsia="Calibri"/>
          <w:color w:val="FF0000"/>
        </w:rPr>
        <w:t xml:space="preserve"> </w:t>
      </w:r>
      <w:r w:rsidR="00380358">
        <w:rPr>
          <w:rFonts w:eastAsia="Calibri"/>
        </w:rPr>
        <w:t>Dzięki zastosowaniu logiki rozmytej</w:t>
      </w:r>
      <w:r w:rsidR="00240243">
        <w:rPr>
          <w:rFonts w:eastAsia="Calibri"/>
        </w:rPr>
        <w:t xml:space="preserve"> możliwa była znacząca poprawa wyników, zarówno pod względem czasu, jak i dokładności regulacji.</w:t>
      </w:r>
      <w:r w:rsidR="00193C6C">
        <w:rPr>
          <w:rFonts w:eastAsia="Calibri"/>
        </w:rPr>
        <w:t xml:space="preserve"> </w:t>
      </w:r>
      <w:r w:rsidR="00072DA0">
        <w:rPr>
          <w:rFonts w:eastAsia="Calibri"/>
        </w:rPr>
        <w:t>Podobnych rozwiązań można znaleźć wiele więcej</w:t>
      </w:r>
      <w:r w:rsidR="00D84152">
        <w:rPr>
          <w:rFonts w:eastAsia="Calibri"/>
        </w:rPr>
        <w:t>:</w:t>
      </w:r>
      <w:r w:rsidR="00193C6C">
        <w:rPr>
          <w:rFonts w:eastAsia="Calibri"/>
        </w:rPr>
        <w:t xml:space="preserve"> </w:t>
      </w:r>
      <w:r w:rsidR="00193C6C">
        <w:rPr>
          <w:rFonts w:eastAsia="Calibri"/>
        </w:rPr>
        <w:fldChar w:fldCharType="begin"/>
      </w:r>
      <w:r w:rsidR="00193C6C">
        <w:rPr>
          <w:rFonts w:eastAsia="Calibri"/>
        </w:rPr>
        <w:instrText xml:space="preserve"> REF _Ref166935750 \r \h </w:instrText>
      </w:r>
      <w:r w:rsidR="00193C6C">
        <w:rPr>
          <w:rFonts w:eastAsia="Calibri"/>
        </w:rPr>
      </w:r>
      <w:r w:rsidR="00193C6C">
        <w:rPr>
          <w:rFonts w:eastAsia="Calibri"/>
        </w:rPr>
        <w:fldChar w:fldCharType="separate"/>
      </w:r>
      <w:r w:rsidR="00311815">
        <w:rPr>
          <w:rFonts w:eastAsia="Calibri"/>
        </w:rPr>
        <w:t>[5]</w:t>
      </w:r>
      <w:r w:rsidR="00193C6C">
        <w:rPr>
          <w:rFonts w:eastAsia="Calibri"/>
        </w:rPr>
        <w:fldChar w:fldCharType="end"/>
      </w:r>
      <w:r w:rsidR="00193C6C">
        <w:rPr>
          <w:rFonts w:eastAsia="Calibri"/>
        </w:rPr>
        <w:t>,</w:t>
      </w:r>
      <w:r w:rsidR="00AF2BFB">
        <w:rPr>
          <w:rFonts w:eastAsia="Calibri"/>
        </w:rPr>
        <w:t xml:space="preserve">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_Ref166845005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,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_Ref166847730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[7]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. </w:t>
      </w:r>
    </w:p>
    <w:p w:rsidR="00FD31C8" w:rsidRPr="00AF2BFB" w:rsidRDefault="00193C6C" w:rsidP="00FB0FCA">
      <w:pPr>
        <w:rPr>
          <w:rFonts w:eastAsia="Calibri"/>
        </w:rPr>
      </w:pPr>
      <w:r>
        <w:rPr>
          <w:rFonts w:eastAsia="Calibri"/>
        </w:rPr>
        <w:t>Kontrolery oparte o logikę rozmytą</w:t>
      </w:r>
      <w:r w:rsidR="00AF2BFB">
        <w:rPr>
          <w:rFonts w:eastAsia="Calibri"/>
        </w:rPr>
        <w:t xml:space="preserve"> (z ang. </w:t>
      </w:r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fuzzy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logic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controller</w:t>
      </w:r>
      <w:proofErr w:type="spellEnd"/>
      <w:r w:rsidR="00AF2BFB">
        <w:rPr>
          <w:rFonts w:eastAsia="Calibri"/>
        </w:rPr>
        <w:t xml:space="preserve">), </w:t>
      </w:r>
      <w:r>
        <w:rPr>
          <w:rFonts w:eastAsia="Calibri"/>
        </w:rPr>
        <w:t>również są bardzo popularną metodą sterowania, co pokazał</w:t>
      </w:r>
      <w:r w:rsidR="0091709A">
        <w:rPr>
          <w:rFonts w:eastAsia="Calibri"/>
        </w:rPr>
        <w:t>a</w:t>
      </w:r>
      <w:r>
        <w:rPr>
          <w:rFonts w:eastAsia="Calibri"/>
        </w:rPr>
        <w:t xml:space="preserve"> już część prac wymienionych powyżej. Takie </w:t>
      </w:r>
      <w:r>
        <w:rPr>
          <w:rFonts w:eastAsia="Calibri"/>
        </w:rPr>
        <w:lastRenderedPageBreak/>
        <w:t>regulatory</w:t>
      </w:r>
      <w:r w:rsidR="009E238B">
        <w:rPr>
          <w:rFonts w:eastAsia="Calibri"/>
        </w:rPr>
        <w:t xml:space="preserve"> </w:t>
      </w:r>
      <w:r>
        <w:rPr>
          <w:rFonts w:eastAsia="Calibri"/>
        </w:rPr>
        <w:t>wykorzystują logikę wielowartościową</w:t>
      </w:r>
      <w:r w:rsidR="009E238B">
        <w:rPr>
          <w:rFonts w:eastAsia="Calibri"/>
        </w:rPr>
        <w:t xml:space="preserve">. Sygnały wejściowe takiego regulatora poddawane są w pierwszej kolejności </w:t>
      </w:r>
      <w:proofErr w:type="spellStart"/>
      <w:r w:rsidR="009E238B">
        <w:rPr>
          <w:rFonts w:eastAsia="Calibri"/>
        </w:rPr>
        <w:t>fuzzifikacji</w:t>
      </w:r>
      <w:proofErr w:type="spellEnd"/>
      <w:r w:rsidR="009E238B">
        <w:rPr>
          <w:rFonts w:eastAsia="Calibri"/>
        </w:rPr>
        <w:t xml:space="preserve">, czyli określany jest </w:t>
      </w:r>
      <w:r w:rsidR="00510E7A">
        <w:rPr>
          <w:rFonts w:eastAsia="Calibri"/>
        </w:rPr>
        <w:t xml:space="preserve">ich </w:t>
      </w:r>
      <w:r w:rsidR="009E238B">
        <w:rPr>
          <w:rFonts w:eastAsia="Calibri"/>
        </w:rPr>
        <w:t>stopień przynależności do zbiorów rozmytych</w:t>
      </w:r>
      <w:r w:rsidR="008845DC">
        <w:rPr>
          <w:rFonts w:eastAsia="Calibri"/>
        </w:rPr>
        <w:t xml:space="preserve"> sygnału wejściowego</w:t>
      </w:r>
      <w:r w:rsidR="009E238B">
        <w:rPr>
          <w:rFonts w:eastAsia="Calibri"/>
        </w:rPr>
        <w:t xml:space="preserve">, by następnie </w:t>
      </w:r>
      <w:r w:rsidR="00510E7A">
        <w:rPr>
          <w:rFonts w:eastAsia="Calibri"/>
        </w:rPr>
        <w:t xml:space="preserve">stopień ten zmapować, na podstawie bazy reguł na stopień przynależności do zbiorów rozmytych sygnału wyjściowego. Na koniec dokonywana jest </w:t>
      </w:r>
      <w:proofErr w:type="spellStart"/>
      <w:r w:rsidR="00510E7A">
        <w:rPr>
          <w:rFonts w:eastAsia="Calibri"/>
        </w:rPr>
        <w:t>defuzzifikacja</w:t>
      </w:r>
      <w:proofErr w:type="spellEnd"/>
      <w:r w:rsidR="00510E7A">
        <w:rPr>
          <w:rFonts w:eastAsia="Calibri"/>
        </w:rPr>
        <w:t>, otrzymanego sygnału, co jest op</w:t>
      </w:r>
      <w:r w:rsidR="00B260C5">
        <w:rPr>
          <w:rFonts w:eastAsia="Calibri"/>
        </w:rPr>
        <w:t xml:space="preserve">eracją odwrotną do </w:t>
      </w:r>
      <w:proofErr w:type="spellStart"/>
      <w:r w:rsidR="00B260C5">
        <w:rPr>
          <w:rFonts w:eastAsia="Calibri"/>
        </w:rPr>
        <w:t>fuzzifikacji</w:t>
      </w:r>
      <w:proofErr w:type="spellEnd"/>
      <w:r w:rsidR="00B260C5">
        <w:rPr>
          <w:rFonts w:eastAsia="Calibri"/>
        </w:rPr>
        <w:t>.</w:t>
      </w:r>
      <w:r w:rsidR="00510E7A">
        <w:rPr>
          <w:rFonts w:eastAsia="Calibri"/>
        </w:rPr>
        <w:t xml:space="preserve"> </w:t>
      </w:r>
      <w:r w:rsidR="008845DC">
        <w:rPr>
          <w:rFonts w:eastAsia="Calibri"/>
        </w:rPr>
        <w:fldChar w:fldCharType="begin"/>
      </w:r>
      <w:r w:rsidR="008845DC">
        <w:rPr>
          <w:rFonts w:eastAsia="Calibri"/>
        </w:rPr>
        <w:instrText xml:space="preserve"> REF _Ref166852505 \r \h </w:instrText>
      </w:r>
      <w:r w:rsidR="008845DC">
        <w:rPr>
          <w:rFonts w:eastAsia="Calibri"/>
        </w:rPr>
      </w:r>
      <w:r w:rsidR="008845DC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845DC">
        <w:rPr>
          <w:rFonts w:eastAsia="Calibri"/>
        </w:rPr>
        <w:fldChar w:fldCharType="end"/>
      </w:r>
      <w:r w:rsidR="008845DC">
        <w:rPr>
          <w:rFonts w:eastAsia="Calibri"/>
        </w:rPr>
        <w:t xml:space="preserve"> Zastosowanie takiego mechanizmu można wykorzystać </w:t>
      </w:r>
      <w:r w:rsidR="008435ED">
        <w:rPr>
          <w:rFonts w:eastAsia="Calibri"/>
        </w:rPr>
        <w:t>zarówno samodzielnie (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_Ref166936964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[4]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_Ref166852505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), jak i we współpracy z innymi metodami (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PID: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_Ref166845005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uczeniem maszynowym: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_Ref166937466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[9]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). Do głównych zalet kontrolerów logiki rozmytej należ</w:t>
      </w:r>
      <w:r w:rsidR="001F71F6">
        <w:rPr>
          <w:rFonts w:eastAsia="Calibri"/>
        </w:rPr>
        <w:t>y</w:t>
      </w:r>
      <w:r w:rsidR="008435ED">
        <w:rPr>
          <w:rFonts w:eastAsia="Calibri"/>
        </w:rPr>
        <w:t xml:space="preserve"> </w:t>
      </w:r>
      <w:r w:rsidR="008435ED" w:rsidRPr="008435ED">
        <w:rPr>
          <w:rFonts w:eastAsia="Calibri"/>
        </w:rPr>
        <w:t>zdolność radzenia sobie z nieprecyzyjnymi i nieliniowymi systemami, oferując większą elastyczność i bardziej intuicyjne projektowanie dzięki użyciu reguł opartych na ję</w:t>
      </w:r>
      <w:r w:rsidR="001F71F6">
        <w:rPr>
          <w:rFonts w:eastAsia="Calibri"/>
        </w:rPr>
        <w:t>zyku naturalnym</w:t>
      </w:r>
      <w:r w:rsidR="008435ED" w:rsidRPr="008435ED">
        <w:rPr>
          <w:rFonts w:eastAsia="Calibri"/>
        </w:rPr>
        <w:t>. Jednakże, ich wady obejmują trudności w doborze odpowiednich funkcji przynależności i reguł oraz potencjalnie większe wymagania obliczeniowe w porównaniu do klasycznych regulatorów PID</w:t>
      </w:r>
      <w:r w:rsidR="001F71F6">
        <w:rPr>
          <w:rFonts w:eastAsia="Calibri"/>
        </w:rPr>
        <w:t>.</w:t>
      </w:r>
    </w:p>
    <w:p w:rsidR="0091709A" w:rsidRDefault="0091709A" w:rsidP="0091709A">
      <w:pPr>
        <w:rPr>
          <w:lang w:eastAsia="pl-PL"/>
        </w:rPr>
      </w:pPr>
      <w:r w:rsidRPr="0091709A">
        <w:rPr>
          <w:lang w:eastAsia="pl-PL"/>
        </w:rPr>
        <w:t xml:space="preserve">Powyższe rozwiązania mogą jednak być niewystarczające w przypadku bardziej złożonych systemów oraz gdy zależy nam na większych oszczędnościach energii. W takich sytuacjach przydatne mogą okazać się </w:t>
      </w:r>
      <w:r w:rsidR="00711107">
        <w:rPr>
          <w:lang w:eastAsia="pl-PL"/>
        </w:rPr>
        <w:t>bardziej zaawansowane propozycje. N</w:t>
      </w:r>
      <w:r w:rsidRPr="0091709A">
        <w:rPr>
          <w:lang w:eastAsia="pl-PL"/>
        </w:rPr>
        <w:t>a przykład pr</w:t>
      </w:r>
      <w:r>
        <w:rPr>
          <w:lang w:eastAsia="pl-PL"/>
        </w:rPr>
        <w:t>zedstawion</w:t>
      </w:r>
      <w:r w:rsidR="00711107">
        <w:rPr>
          <w:lang w:eastAsia="pl-PL"/>
        </w:rPr>
        <w:t>y</w:t>
      </w:r>
      <w:r>
        <w:rPr>
          <w:lang w:eastAsia="pl-PL"/>
        </w:rPr>
        <w:t xml:space="preserve"> w pracy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_Ref167026890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[10]</w:t>
      </w:r>
      <w:r>
        <w:rPr>
          <w:lang w:eastAsia="pl-PL"/>
        </w:rPr>
        <w:fldChar w:fldCharType="end"/>
      </w:r>
      <w:r w:rsidR="00711107">
        <w:rPr>
          <w:lang w:eastAsia="pl-PL"/>
        </w:rPr>
        <w:t xml:space="preserve"> algorytm pozwala na zaoszczędzenie od 8% do 28% energii, dzięki zastosowaniu algorytmu przewidującego obecność osób w pomieszczeniach. Autorzy porównywali wyniki </w:t>
      </w:r>
      <w:r w:rsidR="00FC3C9D">
        <w:rPr>
          <w:lang w:eastAsia="pl-PL"/>
        </w:rPr>
        <w:t xml:space="preserve">z tradycyjnym systemem regulacji temperatury opartej o </w:t>
      </w:r>
      <w:proofErr w:type="spellStart"/>
      <w:r w:rsidR="00FC3C9D">
        <w:rPr>
          <w:lang w:eastAsia="pl-PL"/>
        </w:rPr>
        <w:t>timer</w:t>
      </w:r>
      <w:proofErr w:type="spellEnd"/>
      <w:r w:rsidR="00FC3C9D">
        <w:rPr>
          <w:lang w:eastAsia="pl-PL"/>
        </w:rPr>
        <w:t>.</w:t>
      </w:r>
    </w:p>
    <w:p w:rsidR="00FC3C9D" w:rsidRDefault="00FC3C9D" w:rsidP="0091709A">
      <w:pPr>
        <w:rPr>
          <w:lang w:eastAsia="pl-PL"/>
        </w:rPr>
      </w:pPr>
      <w:proofErr w:type="spellStart"/>
      <w:r>
        <w:rPr>
          <w:lang w:eastAsia="pl-PL"/>
        </w:rPr>
        <w:t>Thilker</w:t>
      </w:r>
      <w:proofErr w:type="spellEnd"/>
      <w:r>
        <w:rPr>
          <w:lang w:eastAsia="pl-PL"/>
        </w:rPr>
        <w:t xml:space="preserve"> </w:t>
      </w:r>
      <w:r w:rsidR="002301BF">
        <w:rPr>
          <w:lang w:eastAsia="pl-PL"/>
        </w:rPr>
        <w:t>i in</w:t>
      </w:r>
      <w:r>
        <w:rPr>
          <w:lang w:eastAsia="pl-PL"/>
        </w:rPr>
        <w:t xml:space="preserve">. 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_Ref167027991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[11]</w:t>
      </w:r>
      <w:r>
        <w:rPr>
          <w:lang w:eastAsia="pl-PL"/>
        </w:rPr>
        <w:fldChar w:fldCharType="end"/>
      </w:r>
      <w:r>
        <w:rPr>
          <w:lang w:eastAsia="pl-PL"/>
        </w:rPr>
        <w:t xml:space="preserve"> </w:t>
      </w:r>
      <w:r w:rsidRPr="00FC3C9D">
        <w:rPr>
          <w:lang w:eastAsia="pl-PL"/>
        </w:rPr>
        <w:t>wprowadzili koncepcję predykcyjnego sterowania</w:t>
      </w:r>
      <w:r w:rsidR="003C2B99">
        <w:rPr>
          <w:lang w:eastAsia="pl-PL"/>
        </w:rPr>
        <w:t xml:space="preserve"> </w:t>
      </w:r>
      <w:r w:rsidR="003C2B99" w:rsidRPr="00FC3C9D">
        <w:rPr>
          <w:lang w:eastAsia="pl-PL"/>
        </w:rPr>
        <w:t>nieliniowego modelu</w:t>
      </w:r>
      <w:r w:rsidRPr="00FC3C9D">
        <w:rPr>
          <w:lang w:eastAsia="pl-PL"/>
        </w:rPr>
        <w:t xml:space="preserve"> na potrzeby inteligentnego ogrzewania budynków, w którym wykorzystuje się inteligentne termostaty i </w:t>
      </w:r>
      <w:r>
        <w:rPr>
          <w:lang w:eastAsia="pl-PL"/>
        </w:rPr>
        <w:t xml:space="preserve">czujników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 rzeczy</w:t>
      </w:r>
      <w:r w:rsidRPr="00FC3C9D">
        <w:rPr>
          <w:lang w:eastAsia="pl-PL"/>
        </w:rPr>
        <w:t xml:space="preserve"> w celu umożliwienia precyzyjnego sterowania systemami grzewczymi za pomocą </w:t>
      </w:r>
      <w:r>
        <w:rPr>
          <w:lang w:eastAsia="pl-PL"/>
        </w:rPr>
        <w:t>sterowania predykcyjnego.</w:t>
      </w:r>
      <w:r w:rsidRPr="00FC3C9D">
        <w:rPr>
          <w:lang w:eastAsia="pl-PL"/>
        </w:rPr>
        <w:t xml:space="preserve"> Podejście to oznacza przejście w stronę bardziej wyrafinowanych technik sterowania w celu poprawy wydajności i szybkości reakcji systemów grzewczych.</w:t>
      </w:r>
    </w:p>
    <w:p w:rsidR="003C2B99" w:rsidRDefault="003C2B99" w:rsidP="0091709A">
      <w:r>
        <w:rPr>
          <w:rStyle w:val="rynqvb"/>
        </w:rPr>
        <w:t>W systemach ogrzewania, obiecującym podejściem do zwiększania efektywności energetycznej, optymalizacji wydajności i zapewniania komfortu użytkowników okazało się wykorzystanie uczenia maszynowego.</w:t>
      </w:r>
      <w:r>
        <w:rPr>
          <w:rStyle w:val="hwtze"/>
        </w:rPr>
        <w:t xml:space="preserve"> </w:t>
      </w:r>
      <w:r w:rsidR="00CD2F18">
        <w:t xml:space="preserve">W proponowanej w pracy </w:t>
      </w:r>
      <w:r w:rsidR="00CD2F18">
        <w:fldChar w:fldCharType="begin"/>
      </w:r>
      <w:r w:rsidR="00CD2F18">
        <w:instrText xml:space="preserve"> REF _Ref167032555 \r \h </w:instrText>
      </w:r>
      <w:r w:rsidR="00CD2F18">
        <w:fldChar w:fldCharType="separate"/>
      </w:r>
      <w:r w:rsidR="00311815">
        <w:t>[12]</w:t>
      </w:r>
      <w:r w:rsidR="00CD2F18">
        <w:fldChar w:fldCharType="end"/>
      </w:r>
      <w:r w:rsidR="00CD2F18">
        <w:t xml:space="preserve"> metodologii zastosowano model uczenia maszynowego, który wykorzystuje zarówno zmierzone dane (np. temperatura wewnętrzna/zewnętrzna, wilgotność względna), jak i dane prognozowane (np. dane meteorologiczne), aby trenować model regresji liniowej wielokrotnej do prognozowania temperatury w analizowanym pomieszczeniu. Następnie, przy użyciu metody optymalizacji algorytmem genetycznym, model ten ocenia różne strategie ogrzewania. Każdej strategii przypisuje się ocenę na podstawie zdefiniowanych przez użytkownika kryteriów, co pozwala na </w:t>
      </w:r>
      <w:proofErr w:type="spellStart"/>
      <w:r w:rsidR="00CD2F18">
        <w:t>priorytetyzację</w:t>
      </w:r>
      <w:proofErr w:type="spellEnd"/>
      <w:r w:rsidR="00CD2F18">
        <w:t xml:space="preserve"> i wybór najlepszej strategii.</w:t>
      </w:r>
    </w:p>
    <w:p w:rsidR="00CD2F18" w:rsidRDefault="00CD2F18" w:rsidP="0091709A">
      <w:r>
        <w:t>W celu poprawy wydajności systemów HVAC</w:t>
      </w:r>
      <w:r w:rsidR="002301BF" w:rsidRPr="002301BF">
        <w:t xml:space="preserve"> (ang. heating, </w:t>
      </w:r>
      <w:proofErr w:type="spellStart"/>
      <w:r w:rsidR="002301BF" w:rsidRPr="002301BF">
        <w:t>ventilation</w:t>
      </w:r>
      <w:proofErr w:type="spellEnd"/>
      <w:r w:rsidR="002301BF" w:rsidRPr="002301BF">
        <w:t xml:space="preserve">, </w:t>
      </w:r>
      <w:proofErr w:type="spellStart"/>
      <w:r w:rsidR="002301BF" w:rsidRPr="002301BF">
        <w:t>air</w:t>
      </w:r>
      <w:proofErr w:type="spellEnd"/>
      <w:r w:rsidR="002301BF" w:rsidRPr="002301BF">
        <w:t xml:space="preserve"> </w:t>
      </w:r>
      <w:proofErr w:type="spellStart"/>
      <w:r w:rsidR="002301BF" w:rsidRPr="002301BF">
        <w:t>conditioning</w:t>
      </w:r>
      <w:proofErr w:type="spellEnd"/>
      <w:r w:rsidR="002301BF">
        <w:t>)</w:t>
      </w:r>
      <w:r>
        <w:t xml:space="preserve">, w badaniu </w:t>
      </w:r>
      <w:r w:rsidR="00DA1FAE">
        <w:fldChar w:fldCharType="begin"/>
      </w:r>
      <w:r w:rsidR="00DA1FAE">
        <w:instrText xml:space="preserve"> REF _Ref167033124 \r \h </w:instrText>
      </w:r>
      <w:r w:rsidR="00DA1FAE">
        <w:fldChar w:fldCharType="separate"/>
      </w:r>
      <w:r w:rsidR="00311815">
        <w:t>[13]</w:t>
      </w:r>
      <w:r w:rsidR="00DA1FAE">
        <w:fldChar w:fldCharType="end"/>
      </w:r>
      <w:r>
        <w:t xml:space="preserve"> zaproponowano metodę hybrydową WDQN-</w:t>
      </w:r>
      <w:proofErr w:type="spellStart"/>
      <w:r>
        <w:t>temPE</w:t>
      </w:r>
      <w:r w:rsidR="00DA1FAE">
        <w:t>R</w:t>
      </w:r>
      <w:proofErr w:type="spellEnd"/>
      <w:r w:rsidR="00DA1FAE">
        <w:t xml:space="preserve">, która łączy sieć </w:t>
      </w:r>
      <w:proofErr w:type="spellStart"/>
      <w:r w:rsidR="00DA1FAE">
        <w:t>deep</w:t>
      </w:r>
      <w:proofErr w:type="spellEnd"/>
      <w:r w:rsidR="00DA1FAE">
        <w:t xml:space="preserve"> Q-learning (DQN)</w:t>
      </w:r>
      <w:r>
        <w:t xml:space="preserve"> z techniką priorytetowego odtwarzania doświadczeń (PER) oraz modelem jednostki rekurencyjnej (GRU). Model GRU przewiduje przyszłe temperatury </w:t>
      </w:r>
      <w:r>
        <w:lastRenderedPageBreak/>
        <w:t>zewnętrzne, które są wykorzystywane jako zmienne stanu w modelu</w:t>
      </w:r>
      <w:r w:rsidR="00DA1FAE">
        <w:t xml:space="preserve"> RL (uczenie przez wzmacnianie), natomiast PER pozwala na efektywniejsze wykorzystywanie doświadczeń. </w:t>
      </w:r>
    </w:p>
    <w:p w:rsidR="00BB0F13" w:rsidRDefault="00BB0F13" w:rsidP="0091709A"/>
    <w:p w:rsidR="00D84152" w:rsidRDefault="00BB0F13" w:rsidP="00BB0F13">
      <w:pPr>
        <w:rPr>
          <w:lang w:eastAsia="pl-PL"/>
        </w:rPr>
      </w:pPr>
      <w:r>
        <w:rPr>
          <w:lang w:eastAsia="pl-PL"/>
        </w:rPr>
        <w:t xml:space="preserve">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_Ref167036804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[14]</w:t>
      </w:r>
      <w:r>
        <w:rPr>
          <w:lang w:eastAsia="pl-PL"/>
        </w:rPr>
        <w:fldChar w:fldCharType="end"/>
      </w:r>
      <w:r>
        <w:rPr>
          <w:lang w:eastAsia="pl-PL"/>
        </w:rPr>
        <w:t xml:space="preserve"> autorzy proponują sformułowanie projektowania układu sterowania jako procesu decyzyjnego Markowa z użyciem głębokich sieci neuronowych i wykorzystanie algorytm głębokiego uczenia przez wzmacnianie opartego na głębokich gradientach polityki deterministycznej (DDPG) do znalezienia optymalnej strategii sterowania systemami HVAC, która równoważy koszty energii elektrycznej i komfort użytkowników.</w:t>
      </w:r>
    </w:p>
    <w:p w:rsidR="00BB0F13" w:rsidRDefault="00BB0F13" w:rsidP="00BB0F13">
      <w:pPr>
        <w:rPr>
          <w:lang w:eastAsia="pl-PL"/>
        </w:rPr>
      </w:pPr>
      <w:r>
        <w:rPr>
          <w:lang w:eastAsia="pl-PL"/>
        </w:rPr>
        <w:t xml:space="preserve">Warto również wskazać </w:t>
      </w:r>
      <w:r w:rsidR="008932AF">
        <w:rPr>
          <w:lang w:eastAsia="pl-PL"/>
        </w:rPr>
        <w:t xml:space="preserve">pracę </w:t>
      </w:r>
      <w:r w:rsidR="002301BF">
        <w:rPr>
          <w:lang w:eastAsia="pl-PL"/>
        </w:rPr>
        <w:fldChar w:fldCharType="begin"/>
      </w:r>
      <w:r w:rsidR="002301BF">
        <w:rPr>
          <w:lang w:eastAsia="pl-PL"/>
        </w:rPr>
        <w:instrText xml:space="preserve"> REF _Ref167037101 \r \h </w:instrText>
      </w:r>
      <w:r w:rsidR="002301BF">
        <w:rPr>
          <w:lang w:eastAsia="pl-PL"/>
        </w:rPr>
      </w:r>
      <w:r w:rsidR="002301BF">
        <w:rPr>
          <w:lang w:eastAsia="pl-PL"/>
        </w:rPr>
        <w:fldChar w:fldCharType="separate"/>
      </w:r>
      <w:r w:rsidR="00311815">
        <w:rPr>
          <w:lang w:eastAsia="pl-PL"/>
        </w:rPr>
        <w:t>[15]</w:t>
      </w:r>
      <w:r w:rsidR="002301BF">
        <w:rPr>
          <w:lang w:eastAsia="pl-PL"/>
        </w:rPr>
        <w:fldChar w:fldCharType="end"/>
      </w:r>
      <w:r w:rsidR="002301BF">
        <w:rPr>
          <w:lang w:eastAsia="pl-PL"/>
        </w:rPr>
        <w:t xml:space="preserve">, w której </w:t>
      </w:r>
      <w:proofErr w:type="spellStart"/>
      <w:r w:rsidR="002301BF">
        <w:rPr>
          <w:lang w:eastAsia="pl-PL"/>
        </w:rPr>
        <w:t>Blad</w:t>
      </w:r>
      <w:proofErr w:type="spellEnd"/>
      <w:r w:rsidR="002301BF">
        <w:rPr>
          <w:lang w:eastAsia="pl-PL"/>
        </w:rPr>
        <w:t xml:space="preserve"> i in. zaproponowali uczenie ze wzmocnieniem wykorzystujące wielu agentów, w systemie HVAC, aby osiągnąć minimalny czas trenowania, działając on-</w:t>
      </w:r>
      <w:proofErr w:type="spellStart"/>
      <w:r w:rsidR="002301BF">
        <w:rPr>
          <w:lang w:eastAsia="pl-PL"/>
        </w:rPr>
        <w:t>line</w:t>
      </w:r>
      <w:proofErr w:type="spellEnd"/>
      <w:r w:rsidR="002301BF">
        <w:rPr>
          <w:lang w:eastAsia="pl-PL"/>
        </w:rPr>
        <w:t>. Zaprezentowany algorytm</w:t>
      </w:r>
      <w:r w:rsidR="002301BF" w:rsidRPr="002301BF">
        <w:rPr>
          <w:lang w:eastAsia="pl-PL"/>
        </w:rPr>
        <w:t xml:space="preserve"> </w:t>
      </w:r>
      <w:r w:rsidR="002301BF">
        <w:rPr>
          <w:lang w:eastAsia="pl-PL"/>
        </w:rPr>
        <w:t>został zaprojektowany, aby posiadał zdecentralizowaną strukturę</w:t>
      </w:r>
      <w:r w:rsidR="00F13539" w:rsidRPr="00F13539">
        <w:rPr>
          <w:lang w:eastAsia="pl-PL"/>
        </w:rPr>
        <w:t xml:space="preserve">, w której tylko istotne stany są udostępniane między agentami, a </w:t>
      </w:r>
      <w:r w:rsidR="001C625D">
        <w:rPr>
          <w:lang w:eastAsia="pl-PL"/>
        </w:rPr>
        <w:t>akcje</w:t>
      </w:r>
      <w:r w:rsidR="00F13539" w:rsidRPr="00F13539">
        <w:rPr>
          <w:lang w:eastAsia="pl-PL"/>
        </w:rPr>
        <w:t xml:space="preserve"> są sekwencyjnie koordynowane.</w:t>
      </w:r>
      <w:r w:rsidR="001C625D">
        <w:rPr>
          <w:lang w:eastAsia="pl-PL"/>
        </w:rPr>
        <w:t xml:space="preserve"> Większość agentów dobiera akcje na podstawie stanu środowiska, a na koniec tzw. </w:t>
      </w:r>
      <w:proofErr w:type="spellStart"/>
      <w:r w:rsidR="001C625D">
        <w:rPr>
          <w:lang w:eastAsia="pl-PL"/>
        </w:rPr>
        <w:t>mixing</w:t>
      </w:r>
      <w:proofErr w:type="spellEnd"/>
      <w:r w:rsidR="001C625D">
        <w:rPr>
          <w:lang w:eastAsia="pl-PL"/>
        </w:rPr>
        <w:t xml:space="preserve"> agent wybiera akcje, na podstawie stanu środowiska i akcji z pozostałych agentów.</w:t>
      </w:r>
    </w:p>
    <w:p w:rsidR="00F632DA" w:rsidRDefault="00F632DA" w:rsidP="00F632DA">
      <w:pPr>
        <w:rPr>
          <w:rFonts w:eastAsia="Calibri"/>
        </w:rPr>
      </w:pPr>
    </w:p>
    <w:p w:rsidR="00E173D7" w:rsidRDefault="00F632DA" w:rsidP="006D3F83">
      <w:pPr>
        <w:pStyle w:val="Nagwek2"/>
        <w:rPr>
          <w:rFonts w:eastAsia="Calibri"/>
        </w:rPr>
      </w:pPr>
      <w:bookmarkStart w:id="16" w:name="_Toc167624741"/>
      <w:r>
        <w:t xml:space="preserve">3.2. Środowisko </w:t>
      </w:r>
      <w:proofErr w:type="spellStart"/>
      <w:r>
        <w:t>TCLab</w:t>
      </w:r>
      <w:bookmarkEnd w:id="16"/>
      <w:proofErr w:type="spellEnd"/>
    </w:p>
    <w:p w:rsidR="00E173D7" w:rsidRDefault="00E173D7" w:rsidP="00E173D7">
      <w:pPr>
        <w:rPr>
          <w:rFonts w:eastAsia="Calibri"/>
        </w:rPr>
      </w:pPr>
    </w:p>
    <w:p w:rsidR="00F632DA" w:rsidRDefault="00F632DA" w:rsidP="00E173D7">
      <w:pPr>
        <w:rPr>
          <w:rFonts w:eastAsia="Calibri"/>
        </w:rPr>
      </w:pPr>
    </w:p>
    <w:p w:rsidR="00F632DA" w:rsidRDefault="00F632DA" w:rsidP="00F632DA">
      <w:pPr>
        <w:pStyle w:val="Nagwek1"/>
        <w:rPr>
          <w:rFonts w:eastAsia="Calibri"/>
        </w:rPr>
      </w:pPr>
      <w:bookmarkStart w:id="17" w:name="_Toc167624742"/>
      <w:r>
        <w:rPr>
          <w:rFonts w:eastAsia="Calibri"/>
        </w:rPr>
        <w:t>Algorytmy uczenia ze wzmocnieniem</w:t>
      </w:r>
      <w:bookmarkEnd w:id="17"/>
    </w:p>
    <w:p w:rsidR="00F632DA" w:rsidRDefault="00F632DA" w:rsidP="00F632DA">
      <w:pPr>
        <w:rPr>
          <w:rFonts w:eastAsia="Calibri"/>
        </w:rPr>
      </w:pPr>
    </w:p>
    <w:p w:rsidR="00F632DA" w:rsidRPr="00F632DA" w:rsidRDefault="00F632DA" w:rsidP="00F632DA">
      <w:pPr>
        <w:rPr>
          <w:rFonts w:eastAsia="Calibri"/>
        </w:rPr>
      </w:pPr>
      <w:r>
        <w:rPr>
          <w:rFonts w:eastAsia="Calibri"/>
        </w:rPr>
        <w:t>Niniejszy rozdział ma za zadanie przedstawić</w:t>
      </w:r>
      <w:r w:rsidR="000B5233">
        <w:rPr>
          <w:rFonts w:eastAsia="Calibri"/>
        </w:rPr>
        <w:t xml:space="preserve"> przegląd algorytmów uczenia ze wzmocnieniem</w:t>
      </w:r>
      <w:r w:rsidR="00CB2DC7">
        <w:rPr>
          <w:rFonts w:eastAsia="Calibri"/>
        </w:rPr>
        <w:t xml:space="preserve">. Zaprezentowane zostaną </w:t>
      </w:r>
      <w:r w:rsidR="00623720">
        <w:rPr>
          <w:rFonts w:eastAsia="Calibri"/>
        </w:rPr>
        <w:t xml:space="preserve">ich ogólne zasady działania oraz najważniejsze cechy. </w:t>
      </w:r>
    </w:p>
    <w:p w:rsidR="00E173D7" w:rsidRDefault="00E173D7" w:rsidP="00E173D7">
      <w:pPr>
        <w:rPr>
          <w:rFonts w:eastAsia="Calibri"/>
        </w:rPr>
      </w:pPr>
    </w:p>
    <w:p w:rsidR="00F632DA" w:rsidRDefault="000B5233" w:rsidP="001E5CBE">
      <w:pPr>
        <w:pStyle w:val="Nagwek2"/>
        <w:rPr>
          <w:rFonts w:eastAsia="Calibri"/>
        </w:rPr>
      </w:pPr>
      <w:bookmarkStart w:id="18" w:name="_Toc167624743"/>
      <w:r>
        <w:rPr>
          <w:rFonts w:eastAsia="Calibri"/>
        </w:rPr>
        <w:t>Q-learning</w:t>
      </w:r>
      <w:bookmarkEnd w:id="18"/>
    </w:p>
    <w:p w:rsidR="00CE42A0" w:rsidRPr="00CE42A0" w:rsidRDefault="00CE42A0" w:rsidP="00CE42A0">
      <w:pPr>
        <w:rPr>
          <w:rFonts w:eastAsia="Calibri"/>
        </w:rPr>
      </w:pPr>
    </w:p>
    <w:p w:rsidR="000B5233" w:rsidRDefault="00A435D8" w:rsidP="000B5233">
      <w:pPr>
        <w:rPr>
          <w:rFonts w:eastAsia="Calibri"/>
        </w:rPr>
      </w:pPr>
      <w:r>
        <w:rPr>
          <w:rFonts w:eastAsia="Calibri"/>
        </w:rPr>
        <w:t xml:space="preserve">Q-learning jest </w:t>
      </w:r>
      <w:r w:rsidR="00CB2DC7">
        <w:rPr>
          <w:rFonts w:eastAsia="Calibri"/>
        </w:rPr>
        <w:t>algorytmem</w:t>
      </w:r>
      <w:r>
        <w:rPr>
          <w:rFonts w:eastAsia="Calibri"/>
        </w:rPr>
        <w:t xml:space="preserve"> zaproponowan</w:t>
      </w:r>
      <w:r w:rsidR="00CB2DC7">
        <w:rPr>
          <w:rFonts w:eastAsia="Calibri"/>
        </w:rPr>
        <w:t>ym</w:t>
      </w:r>
      <w:r>
        <w:rPr>
          <w:rFonts w:eastAsia="Calibri"/>
        </w:rPr>
        <w:t xml:space="preserve"> przez Chrisa </w:t>
      </w:r>
      <w:proofErr w:type="spellStart"/>
      <w:r>
        <w:rPr>
          <w:rFonts w:eastAsia="Calibri"/>
        </w:rPr>
        <w:t>Witkinsa</w:t>
      </w:r>
      <w:proofErr w:type="spellEnd"/>
      <w:r>
        <w:rPr>
          <w:rFonts w:eastAsia="Calibri"/>
        </w:rPr>
        <w:t xml:space="preserve"> w 1989 roku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_Ref167282413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311815">
        <w:rPr>
          <w:rFonts w:eastAsia="Calibri"/>
        </w:rPr>
        <w:t>[18]</w:t>
      </w:r>
      <w:r>
        <w:rPr>
          <w:rFonts w:eastAsia="Calibri"/>
        </w:rPr>
        <w:fldChar w:fldCharType="end"/>
      </w:r>
      <w:r>
        <w:rPr>
          <w:rFonts w:eastAsia="Calibri"/>
        </w:rPr>
        <w:t>. Jest to metoda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>, off-policy.</w:t>
      </w:r>
      <w:r w:rsidR="00CB2DC7">
        <w:rPr>
          <w:rFonts w:eastAsia="Calibri"/>
        </w:rPr>
        <w:t xml:space="preserve"> Jest podstawą na której opracowano wiele późniejszych</w:t>
      </w:r>
      <w:r>
        <w:rPr>
          <w:rFonts w:eastAsia="Calibri"/>
        </w:rPr>
        <w:t xml:space="preserve"> </w:t>
      </w:r>
      <w:r w:rsidR="00CB2DC7">
        <w:rPr>
          <w:rFonts w:eastAsia="Calibri"/>
        </w:rPr>
        <w:t>rozwiązań, np</w:t>
      </w:r>
      <w:r w:rsidR="00623720">
        <w:rPr>
          <w:rFonts w:eastAsia="Calibri"/>
        </w:rPr>
        <w:t>. omówione niżej TD3 i</w:t>
      </w:r>
      <w:r w:rsidR="00CB2DC7">
        <w:rPr>
          <w:rFonts w:eastAsia="Calibri"/>
        </w:rPr>
        <w:t xml:space="preserve"> </w:t>
      </w:r>
      <w:r w:rsidR="00623720">
        <w:rPr>
          <w:rFonts w:eastAsia="Calibri"/>
        </w:rPr>
        <w:t>DDPG</w:t>
      </w:r>
      <w:r w:rsidR="00CB2DC7">
        <w:rPr>
          <w:rFonts w:eastAsia="Calibri"/>
        </w:rPr>
        <w:t xml:space="preserve">. </w:t>
      </w:r>
      <w:r>
        <w:rPr>
          <w:rFonts w:eastAsia="Calibri"/>
        </w:rPr>
        <w:t>O</w:t>
      </w:r>
      <w:r w:rsidRPr="00A435D8">
        <w:rPr>
          <w:rFonts w:eastAsia="Calibri"/>
        </w:rPr>
        <w:t>piera się na funkcji w</w:t>
      </w:r>
      <w:r w:rsidR="00820C60">
        <w:rPr>
          <w:rFonts w:eastAsia="Calibri"/>
        </w:rPr>
        <w:t xml:space="preserve">artości </w:t>
      </w:r>
      <w:r>
        <w:rPr>
          <w:rFonts w:eastAsia="Calibri"/>
        </w:rPr>
        <w:t xml:space="preserve">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Pr="00A435D8">
        <w:rPr>
          <w:rFonts w:eastAsia="Calibri"/>
        </w:rPr>
        <w:t xml:space="preserve">, która ocenia jakość wykonania danej akcji </w:t>
      </w:r>
      <m:oMath>
        <m:r>
          <w:rPr>
            <w:rFonts w:ascii="Cambria Math" w:hAnsi="Cambria Math"/>
          </w:rPr>
          <m:t>a</m:t>
        </m:r>
      </m:oMath>
      <w:r w:rsidRPr="00A435D8">
        <w:rPr>
          <w:rFonts w:eastAsia="Calibri"/>
        </w:rPr>
        <w:t xml:space="preserve"> w stanie </w:t>
      </w:r>
      <m:oMath>
        <m:r>
          <w:rPr>
            <w:rFonts w:ascii="Cambria Math" w:hAnsi="Cambria Math"/>
          </w:rPr>
          <m:t>s</m:t>
        </m:r>
      </m:oMath>
      <w:r w:rsidRPr="00A435D8">
        <w:rPr>
          <w:rFonts w:eastAsia="Calibri"/>
        </w:rPr>
        <w:t xml:space="preserve">. Algorytm aktualizuje wartości tej funkcji na podstawie doświadczeń zdobywanych </w:t>
      </w:r>
      <w:r w:rsidR="00BE22D9">
        <w:rPr>
          <w:rFonts w:eastAsia="Calibri"/>
        </w:rPr>
        <w:t>podczas interakcji z otoczeniem. Działanie algorytmu można przedstawić następująco</w:t>
      </w:r>
      <w:r w:rsidR="00A366D4">
        <w:rPr>
          <w:rFonts w:eastAsia="Calibri"/>
        </w:rPr>
        <w:t xml:space="preserve"> </w:t>
      </w:r>
      <w:r w:rsidR="00A366D4">
        <w:rPr>
          <w:rFonts w:eastAsia="Calibri"/>
        </w:rPr>
        <w:fldChar w:fldCharType="begin"/>
      </w:r>
      <w:r w:rsidR="00A366D4">
        <w:rPr>
          <w:rFonts w:eastAsia="Calibri"/>
        </w:rPr>
        <w:instrText xml:space="preserve"> REF _Ref167288095 \r \h </w:instrText>
      </w:r>
      <w:r w:rsidR="00A366D4">
        <w:rPr>
          <w:rFonts w:eastAsia="Calibri"/>
        </w:rPr>
      </w:r>
      <w:r w:rsidR="00A366D4">
        <w:rPr>
          <w:rFonts w:eastAsia="Calibri"/>
        </w:rPr>
        <w:fldChar w:fldCharType="separate"/>
      </w:r>
      <w:r w:rsidR="00311815">
        <w:rPr>
          <w:rFonts w:eastAsia="Calibri"/>
        </w:rPr>
        <w:t>[19]</w:t>
      </w:r>
      <w:r w:rsidR="00A366D4">
        <w:rPr>
          <w:rFonts w:eastAsia="Calibri"/>
        </w:rPr>
        <w:fldChar w:fldCharType="end"/>
      </w:r>
      <w:r w:rsidR="00BE22D9">
        <w:rPr>
          <w:rFonts w:eastAsia="Calibri"/>
        </w:rPr>
        <w:t>:</w:t>
      </w:r>
    </w:p>
    <w:p w:rsidR="00BE22D9" w:rsidRDefault="00BE22D9" w:rsidP="000B5233">
      <w:pPr>
        <w:rPr>
          <w:rFonts w:eastAsia="Calibri"/>
        </w:rPr>
      </w:pPr>
      <w:r>
        <w:rPr>
          <w:rFonts w:eastAsia="Calibri"/>
        </w:rPr>
        <w:lastRenderedPageBreak/>
        <w:t>W każdym kroku</w:t>
      </w:r>
      <w:r w:rsidR="00A366D4">
        <w:rPr>
          <w:rFonts w:eastAsia="Calibri"/>
        </w:rPr>
        <w:t xml:space="preserve"> uczenia</w:t>
      </w:r>
      <w:r>
        <w:rPr>
          <w:rFonts w:eastAsia="Calibri"/>
        </w:rPr>
        <w:t xml:space="preserve"> </w:t>
      </w:r>
      <w:r>
        <w:rPr>
          <w:rFonts w:eastAsia="Calibri"/>
          <w:i/>
        </w:rPr>
        <w:t>t</w:t>
      </w:r>
      <w:r>
        <w:rPr>
          <w:rFonts w:eastAsia="Calibri"/>
        </w:rPr>
        <w:t xml:space="preserve"> agent:</w:t>
      </w:r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>Obserwuje aktual</w:t>
      </w:r>
      <w:r>
        <w:rPr>
          <w:rFonts w:eastAsia="Calibri"/>
        </w:rPr>
        <w:t xml:space="preserve">ny stan </w:t>
      </w:r>
      <m:oMath>
        <m:r>
          <w:rPr>
            <w:rFonts w:ascii="Cambria Math" w:eastAsia="Calibri" w:hAnsi="Cambria Math"/>
          </w:rPr>
          <m:t>s</m:t>
        </m:r>
      </m:oMath>
      <w:r w:rsidRPr="00BE22D9">
        <w:rPr>
          <w:rFonts w:eastAsia="Calibri"/>
          <w:i/>
          <w:vertAlign w:val="subscript"/>
        </w:rPr>
        <w:t>t</w:t>
      </w:r>
    </w:p>
    <w:p w:rsid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Wybiera i wykonuje akcję </w:t>
      </w:r>
      <w:proofErr w:type="spellStart"/>
      <w:r>
        <w:rPr>
          <w:rFonts w:eastAsia="Calibri"/>
          <w:i/>
        </w:rPr>
        <w:t>a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Obserwuje następny stan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  <m:sup>
            <m:r>
              <w:rPr>
                <w:rFonts w:ascii="Cambria Math" w:eastAsia="Calibri" w:hAnsi="Cambria Math"/>
              </w:rPr>
              <m:t>'</m:t>
            </m:r>
          </m:sup>
        </m:sSubSup>
      </m:oMath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Otrzymuje natychmiastowy zwrot nagrody </w:t>
      </w:r>
      <w:proofErr w:type="spellStart"/>
      <w:r>
        <w:rPr>
          <w:rFonts w:eastAsia="Calibri"/>
          <w:i/>
        </w:rPr>
        <w:t>r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783C34" w:rsidRDefault="00BE22D9" w:rsidP="00783C34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 xml:space="preserve">Dostosowuje funkcję </w:t>
      </w:r>
      <m:oMath>
        <m:r>
          <w:rPr>
            <w:rFonts w:ascii="Cambria Math" w:hAnsi="Cambria Math"/>
          </w:rPr>
          <m:t>Q</m:t>
        </m:r>
      </m:oMath>
      <w:r>
        <w:rPr>
          <w:noProof/>
          <w:lang w:eastAsia="pl-PL"/>
        </w:rPr>
        <w:t xml:space="preserve"> według wzoru (3.1)</w:t>
      </w:r>
      <w:r w:rsidR="00A366D4">
        <w:rPr>
          <w:noProof/>
          <w:lang w:eastAsia="pl-PL"/>
        </w:rPr>
        <w:t xml:space="preserve">, </w:t>
      </w:r>
      <w:r w:rsidR="00A366D4" w:rsidRPr="00A366D4">
        <w:rPr>
          <w:rFonts w:eastAsia="Calibri"/>
          <w:i/>
        </w:rPr>
        <w:t>α</w:t>
      </w:r>
      <w:r w:rsidR="00A366D4">
        <w:rPr>
          <w:rFonts w:eastAsia="Calibri"/>
          <w:i/>
          <w:vertAlign w:val="subscript"/>
        </w:rPr>
        <w:t xml:space="preserve">t </w:t>
      </w:r>
      <w:r w:rsidR="00A366D4">
        <w:rPr>
          <w:rFonts w:eastAsia="Calibri"/>
        </w:rPr>
        <w:t>– współczynnik uczenia (</w:t>
      </w:r>
      <w:r w:rsidR="00A366D4" w:rsidRPr="00A366D4">
        <w:rPr>
          <w:rFonts w:eastAsia="Calibri"/>
        </w:rPr>
        <w:t xml:space="preserve">learning </w:t>
      </w:r>
      <w:proofErr w:type="spellStart"/>
      <w:r w:rsidR="00A366D4" w:rsidRPr="00A366D4">
        <w:rPr>
          <w:rFonts w:eastAsia="Calibri"/>
        </w:rPr>
        <w:t>rate</w:t>
      </w:r>
      <w:proofErr w:type="spellEnd"/>
      <w:r w:rsidR="00A366D4">
        <w:rPr>
          <w:rFonts w:eastAsia="Calibri"/>
        </w:rPr>
        <w:t>)</w:t>
      </w:r>
    </w:p>
    <w:p w:rsidR="00783C34" w:rsidRDefault="00783C34" w:rsidP="00783C34">
      <w:pPr>
        <w:pStyle w:val="Akapitzlist"/>
        <w:rPr>
          <w:noProof/>
          <w:lang w:eastAsia="pl-PL"/>
        </w:rPr>
      </w:pPr>
    </w:p>
    <w:tbl>
      <w:tblPr>
        <w:tblStyle w:val="Tabela-Siatka"/>
        <w:tblW w:w="865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7570"/>
        <w:gridCol w:w="853"/>
      </w:tblGrid>
      <w:tr w:rsidR="00783C34" w:rsidTr="00A366D4">
        <w:trPr>
          <w:trHeight w:val="585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783C34" w:rsidRDefault="00C954C8" w:rsidP="00783C3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s, a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+γ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 jeśli s=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i a=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 xml:space="preserve">                                     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,               w innym przypadku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3" w:type="dxa"/>
            <w:vAlign w:val="center"/>
          </w:tcPr>
          <w:p w:rsidR="00783C34" w:rsidRDefault="00783C3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(3.1)</w:t>
            </w:r>
          </w:p>
        </w:tc>
      </w:tr>
      <w:tr w:rsidR="00A366D4" w:rsidTr="00A366D4">
        <w:trPr>
          <w:trHeight w:val="407"/>
        </w:trPr>
        <w:tc>
          <w:tcPr>
            <w:tcW w:w="236" w:type="dxa"/>
          </w:tcPr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</w:p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 xml:space="preserve">Gdzie: </w:t>
            </w:r>
          </w:p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853" w:type="dxa"/>
            <w:vAlign w:val="center"/>
          </w:tcPr>
          <w:p w:rsidR="00A366D4" w:rsidRDefault="00A366D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</w:p>
        </w:tc>
      </w:tr>
      <w:tr w:rsidR="00783C34" w:rsidTr="00A366D4">
        <w:trPr>
          <w:trHeight w:val="494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Pr="00A366D4" w:rsidRDefault="00C954C8" w:rsidP="00A366D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</w:rPr>
                  <m:t>≡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</w:rPr>
                          <m:t>b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</w:rPr>
                          <m:t>, b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3" w:type="dxa"/>
            <w:vAlign w:val="center"/>
          </w:tcPr>
          <w:p w:rsidR="00A366D4" w:rsidRDefault="00A366D4" w:rsidP="00A366D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(3.2)</w:t>
            </w:r>
          </w:p>
        </w:tc>
      </w:tr>
    </w:tbl>
    <w:p w:rsidR="00311815" w:rsidRDefault="00311815" w:rsidP="00783C34">
      <w:pPr>
        <w:pStyle w:val="Akapitzlist"/>
        <w:rPr>
          <w:rFonts w:eastAsia="Calibri"/>
        </w:rPr>
      </w:pPr>
    </w:p>
    <w:p w:rsidR="00783C34" w:rsidRPr="00BE22D9" w:rsidRDefault="00311815" w:rsidP="00311815">
      <w:pPr>
        <w:pStyle w:val="Akapitzlist"/>
        <w:ind w:left="0"/>
        <w:rPr>
          <w:rFonts w:eastAsia="Calibri"/>
        </w:rPr>
      </w:pPr>
      <w:r>
        <w:rPr>
          <w:rFonts w:eastAsia="Calibri"/>
        </w:rPr>
        <w:t xml:space="preserve">Z początku funkcja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</m:sSub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s, a</m:t>
            </m:r>
          </m:e>
        </m:d>
      </m:oMath>
      <w:r>
        <w:rPr>
          <w:rFonts w:eastAsia="Calibri"/>
        </w:rPr>
        <w:t xml:space="preserve"> była reprezentowana przy pomocy tablicy </w:t>
      </w:r>
      <w:proofErr w:type="spellStart"/>
      <w:r>
        <w:rPr>
          <w:rFonts w:eastAsia="Calibri"/>
        </w:rPr>
        <w:t>look-up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table</w:t>
      </w:r>
      <w:proofErr w:type="spellEnd"/>
      <w:r>
        <w:rPr>
          <w:rFonts w:eastAsia="Calibri"/>
        </w:rPr>
        <w:t xml:space="preserve">, jednak dziś coraz popularniejsze staje się wykorzystywanie jej aproksymacji, co pozwala rozszerzyć obszar zastosowań do bardziej złożonych problemów, w tym także </w:t>
      </w:r>
      <w:r w:rsidR="00D65907">
        <w:rPr>
          <w:rFonts w:eastAsia="Calibri"/>
        </w:rPr>
        <w:t xml:space="preserve">na problemy z ciągłą przestrzenią </w:t>
      </w:r>
      <w:r w:rsidR="008B6688">
        <w:rPr>
          <w:rFonts w:eastAsia="Calibri"/>
        </w:rPr>
        <w:t>stanów</w:t>
      </w:r>
      <w:r>
        <w:rPr>
          <w:rFonts w:eastAsia="Calibri"/>
        </w:rPr>
        <w:t xml:space="preserve">. Szczególnie interesujące okazało się </w:t>
      </w:r>
      <w:r w:rsidR="00D65907">
        <w:rPr>
          <w:rFonts w:eastAsia="Calibri"/>
        </w:rPr>
        <w:t xml:space="preserve">stosowanie do aproksymacji głębokich sieci neuronowych. Takie algorytmy nazywane są </w:t>
      </w:r>
      <w:proofErr w:type="spellStart"/>
      <w:r w:rsidR="00D65907">
        <w:rPr>
          <w:rFonts w:eastAsia="Calibri"/>
        </w:rPr>
        <w:t>Deep</w:t>
      </w:r>
      <w:proofErr w:type="spellEnd"/>
      <w:r w:rsidR="00D65907">
        <w:t xml:space="preserve"> Q-Learning (DQN).</w:t>
      </w:r>
      <w:r w:rsidR="00FC73DE">
        <w:t xml:space="preserve"> </w:t>
      </w:r>
      <w:r w:rsidR="00B51592">
        <w:t xml:space="preserve">Problemem takiego rozwiązania jest jednak, to, że nie ma pewności co do zbieżności polityki. </w:t>
      </w:r>
      <w:r w:rsidR="005A0953">
        <w:t>Warunkiem zbieżności algorytmu Q-learning</w:t>
      </w:r>
      <w:r w:rsidR="003F2825">
        <w:t xml:space="preserve"> </w:t>
      </w:r>
      <w:r w:rsidR="005A0953">
        <w:t xml:space="preserve">jest fakt, że </w:t>
      </w:r>
      <w:r w:rsidR="00B51592">
        <w:t>może przejść przez każdą parę stan-akcja nie</w:t>
      </w:r>
      <w:r w:rsidR="003F2825">
        <w:t>skończ</w:t>
      </w:r>
      <w:r w:rsidR="005A0953">
        <w:t xml:space="preserve">oną ilość razy i  learning </w:t>
      </w:r>
      <w:proofErr w:type="spellStart"/>
      <w:r w:rsidR="005A0953">
        <w:t>rate</w:t>
      </w:r>
      <w:proofErr w:type="spellEnd"/>
      <w:r w:rsidR="003F2825">
        <w:t xml:space="preserve"> </w:t>
      </w:r>
      <m:oMath>
        <m:r>
          <w:rPr>
            <w:rFonts w:ascii="Cambria Math" w:eastAsia="Calibri" w:hAnsi="Cambria Math"/>
          </w:rPr>
          <m:t>α</m:t>
        </m:r>
      </m:oMath>
      <w:r w:rsidR="003F2825">
        <w:t xml:space="preserve"> jest odpowiednio </w:t>
      </w:r>
      <w:r w:rsidR="005A0953">
        <w:t>redukowany</w:t>
      </w:r>
      <w:r w:rsidR="003F2825">
        <w:t xml:space="preserve"> </w:t>
      </w:r>
      <w:r w:rsidR="003F2825">
        <w:fldChar w:fldCharType="begin"/>
      </w:r>
      <w:r w:rsidR="003F2825">
        <w:instrText xml:space="preserve"> REF _Ref167298456 \r \h </w:instrText>
      </w:r>
      <w:r w:rsidR="003F2825">
        <w:fldChar w:fldCharType="separate"/>
      </w:r>
      <w:r w:rsidR="003F2825">
        <w:t>[20]</w:t>
      </w:r>
      <w:r w:rsidR="003F2825">
        <w:fldChar w:fldCharType="end"/>
      </w:r>
      <w:r w:rsidR="003F2825">
        <w:t>.</w:t>
      </w:r>
      <w:r w:rsidR="005A0953">
        <w:t xml:space="preserve"> Warunek ten jest spełniony tylko w przypadku dyskretnej przestrzeni stanów.</w:t>
      </w:r>
    </w:p>
    <w:p w:rsidR="00BE22D9" w:rsidRPr="00BE22D9" w:rsidRDefault="00BE22D9" w:rsidP="00783C34">
      <w:pPr>
        <w:pStyle w:val="Akapitzlist"/>
        <w:rPr>
          <w:rFonts w:eastAsia="Calibri"/>
        </w:rPr>
      </w:pPr>
    </w:p>
    <w:p w:rsidR="00E173D7" w:rsidRDefault="001E5CBE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E5CB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REINFORCE</w:t>
      </w:r>
    </w:p>
    <w:p w:rsidR="00CE42A0" w:rsidRDefault="00CE42A0" w:rsidP="00CE42A0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6755B" w:rsidRDefault="0096755B" w:rsidP="00E173D7">
      <w:pPr>
        <w:rPr>
          <w:rStyle w:val="rynqvb"/>
        </w:rPr>
      </w:pPr>
      <w:r>
        <w:t xml:space="preserve">REINFORCE to klasa algorytmów, która dokonuje optymalizacji polityki bezpośrednio poprzez maksymalizację oczekiwanej nagrody. Algorytm ten działa w ramach podejścia on-policy, </w:t>
      </w:r>
      <w:r w:rsidR="00180541">
        <w:t>a więc</w:t>
      </w:r>
      <w:r>
        <w:t xml:space="preserve"> uczy się na podstawie polityki, którą aktualnie stosuje agent.</w:t>
      </w:r>
      <w:r>
        <w:rPr>
          <w:rStyle w:val="rynqvb"/>
        </w:rPr>
        <w:t xml:space="preserve"> Algorytmy REINFORCE dostosowują wagi w kierunku leżącym wzdłuż gradientu oczekiwanego wzmocnienia zarówno w zadaniach ze wzmocnieniem natychmiastowym, jak i w pewnych ograniczonych formach zadań ze wzmocnieniem opóźnionym, i robią to bez jawnego obliczania szacunków gradientu lub</w:t>
      </w:r>
      <w:r>
        <w:rPr>
          <w:rStyle w:val="hwtze"/>
        </w:rPr>
        <w:t xml:space="preserve"> </w:t>
      </w:r>
      <w:r>
        <w:rPr>
          <w:rStyle w:val="rynqvb"/>
        </w:rPr>
        <w:t>nawet przechowywania informacji, na podstawie których można by dokonać takich szacunków.</w:t>
      </w:r>
      <w:r w:rsidR="00180541">
        <w:rPr>
          <w:rStyle w:val="rynqvb"/>
        </w:rPr>
        <w:t xml:space="preserve"> </w:t>
      </w:r>
      <w:r w:rsidR="00180541">
        <w:rPr>
          <w:rStyle w:val="rynqvb"/>
        </w:rPr>
        <w:fldChar w:fldCharType="begin"/>
      </w:r>
      <w:r w:rsidR="00180541">
        <w:rPr>
          <w:rStyle w:val="rynqvb"/>
        </w:rPr>
        <w:instrText xml:space="preserve"> REF _Ref167366929 \r \h </w:instrText>
      </w:r>
      <w:r w:rsidR="00180541">
        <w:rPr>
          <w:rStyle w:val="rynqvb"/>
        </w:rPr>
      </w:r>
      <w:r w:rsidR="00180541">
        <w:rPr>
          <w:rStyle w:val="rynqvb"/>
        </w:rPr>
        <w:fldChar w:fldCharType="separate"/>
      </w:r>
      <w:r w:rsidR="00180541">
        <w:rPr>
          <w:rStyle w:val="rynqvb"/>
        </w:rPr>
        <w:t>[21]</w:t>
      </w:r>
      <w:r w:rsidR="00180541">
        <w:rPr>
          <w:rStyle w:val="rynqvb"/>
        </w:rPr>
        <w:fldChar w:fldCharType="end"/>
      </w:r>
      <w:r w:rsidR="00180541">
        <w:rPr>
          <w:rStyle w:val="rynqvb"/>
        </w:rPr>
        <w:t xml:space="preserve"> Metoda nie wymaga znajomości modelu środowiska przez agenta.</w:t>
      </w:r>
    </w:p>
    <w:p w:rsidR="00C36D70" w:rsidRDefault="00C36D70" w:rsidP="00E173D7">
      <w:r>
        <w:rPr>
          <w:rStyle w:val="rynqvb"/>
        </w:rPr>
        <w:t xml:space="preserve">REINFORCE </w:t>
      </w:r>
      <w:r>
        <w:t xml:space="preserve">wykorzystuje do aktualizacji polityki oszacowane skumulowane zwroty uzyskane z zestawu próbkowanych trajektorii za pomocą metody Monte Carlo. Najczęściej używanym wariantem tego algorytmu jest forma z bazą, której celem jest zmniejszenie </w:t>
      </w:r>
      <w:r>
        <w:lastRenderedPageBreak/>
        <w:t>wariancji generowanej przy oszacowywaniu gradientu</w:t>
      </w:r>
      <w:r w:rsidR="008E329E">
        <w:t xml:space="preserve">. Wzór (3.3) przedstawia wyznaczany w </w:t>
      </w:r>
      <w:r w:rsidR="002725C2">
        <w:t>procesie</w:t>
      </w:r>
      <w:r w:rsidR="008E329E">
        <w:t xml:space="preserve"> uczenia gradient oczekiwanego zwrotu, który pozwala na poprawianie wag </w:t>
      </w:r>
      <w:r w:rsidR="002725C2">
        <w:br/>
      </w:r>
      <w:r w:rsidR="008E329E">
        <w:t>polityki.</w:t>
      </w:r>
      <w:r w:rsidR="002725C2">
        <w:t xml:space="preserve"> </w:t>
      </w:r>
      <w:r w:rsidR="002725C2">
        <w:fldChar w:fldCharType="begin"/>
      </w:r>
      <w:r w:rsidR="002725C2">
        <w:instrText xml:space="preserve"> REF _Ref167371498 \r \h </w:instrText>
      </w:r>
      <w:r w:rsidR="002725C2">
        <w:fldChar w:fldCharType="separate"/>
      </w:r>
      <w:r w:rsidR="002725C2">
        <w:t>[22]</w:t>
      </w:r>
      <w:r w:rsidR="002725C2">
        <w:fldChar w:fldCharType="end"/>
      </w:r>
      <w:r w:rsidR="008E329E">
        <w:t xml:space="preserve"> </w:t>
      </w:r>
    </w:p>
    <w:p w:rsidR="002725C2" w:rsidRDefault="002725C2" w:rsidP="00E173D7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237"/>
        <w:gridCol w:w="1411"/>
      </w:tblGrid>
      <w:tr w:rsidR="002725C2" w:rsidTr="002725C2">
        <w:trPr>
          <w:trHeight w:val="746"/>
        </w:trPr>
        <w:tc>
          <w:tcPr>
            <w:tcW w:w="1413" w:type="dxa"/>
          </w:tcPr>
          <w:p w:rsidR="002725C2" w:rsidRDefault="002725C2" w:rsidP="00E173D7"/>
        </w:tc>
        <w:tc>
          <w:tcPr>
            <w:tcW w:w="6237" w:type="dxa"/>
            <w:vAlign w:val="center"/>
          </w:tcPr>
          <w:p w:rsidR="002725C2" w:rsidRDefault="002725C2" w:rsidP="002725C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θ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π</m:t>
                        </m:r>
                      </m:e>
                      <m:sub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Style w:val="mi"/>
                    <w:rFonts w:ascii="Cambria Math" w:hAnsi="Cambria Math"/>
                    <w:sz w:val="19"/>
                    <w:szCs w:val="19"/>
                  </w:rPr>
                  <m:t>θ</m:t>
                </m:r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log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π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</m:t>
                    </m:r>
                  </m:e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  <m:d>
                      <m:dPr>
                        <m:ctrlPr>
                          <w:rPr>
                            <w:rStyle w:val="mo"/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s, a</m:t>
                        </m:r>
                      </m:e>
                    </m:d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-b</m:t>
                    </m:r>
                  </m:e>
                </m:d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411" w:type="dxa"/>
            <w:vAlign w:val="center"/>
          </w:tcPr>
          <w:p w:rsidR="002725C2" w:rsidRDefault="002725C2" w:rsidP="002725C2">
            <w:pPr>
              <w:jc w:val="center"/>
            </w:pPr>
            <w:r>
              <w:t>(3.3)</w:t>
            </w:r>
          </w:p>
        </w:tc>
      </w:tr>
    </w:tbl>
    <w:p w:rsidR="002725C2" w:rsidRDefault="002725C2" w:rsidP="00E173D7">
      <w:r>
        <w:t xml:space="preserve">Gdzie </w:t>
      </w:r>
      <m:oMath>
        <m:r>
          <w:rPr>
            <w:rStyle w:val="mo"/>
            <w:rFonts w:ascii="Cambria Math" w:hAnsi="Cambria Math"/>
            <w:sz w:val="27"/>
            <w:szCs w:val="27"/>
          </w:rPr>
          <m:t>b</m:t>
        </m:r>
      </m:oMath>
      <w:r>
        <w:t xml:space="preserve"> jest funkcją wartości niezależną od akcji </w:t>
      </w:r>
      <m:oMath>
        <m:r>
          <w:rPr>
            <w:rStyle w:val="mo"/>
            <w:rFonts w:ascii="Cambria Math" w:hAnsi="Cambria Math"/>
            <w:sz w:val="27"/>
            <w:szCs w:val="27"/>
          </w:rPr>
          <m:t>a</m:t>
        </m:r>
      </m:oMath>
      <w:r>
        <w:tab/>
        <w:t>.</w:t>
      </w:r>
    </w:p>
    <w:p w:rsidR="001745C1" w:rsidRDefault="001745C1" w:rsidP="00E173D7">
      <w:r>
        <w:t>Do zalet tej metody należą przede wszystkim względna prostota, oraz możliwość działania w ciągłej przestrzeni akcji.</w:t>
      </w:r>
      <w:r w:rsidR="00E84ACB">
        <w:t xml:space="preserve"> Istotną wadą może być jednak ryzyko zbiegania algorytmu do optimum lokalnego.</w:t>
      </w:r>
    </w:p>
    <w:p w:rsidR="0098129E" w:rsidRDefault="0098129E" w:rsidP="00E173D7"/>
    <w:p w:rsidR="0098129E" w:rsidRDefault="0098129E" w:rsidP="0096755B">
      <w:pPr>
        <w:pStyle w:val="Nagwek2"/>
      </w:pPr>
      <w:bookmarkStart w:id="19" w:name="_Toc167624744"/>
      <w:proofErr w:type="spellStart"/>
      <w:r>
        <w:t>Deterministic</w:t>
      </w:r>
      <w:proofErr w:type="spellEnd"/>
      <w:r>
        <w:t xml:space="preserve"> policy gradient</w:t>
      </w:r>
      <w:bookmarkEnd w:id="19"/>
    </w:p>
    <w:p w:rsidR="0098129E" w:rsidRDefault="0098129E" w:rsidP="0096755B">
      <w:pPr>
        <w:pStyle w:val="Nagwek2"/>
      </w:pPr>
    </w:p>
    <w:p w:rsidR="0098129E" w:rsidRDefault="00BB2215" w:rsidP="0098129E">
      <w:r>
        <w:t xml:space="preserve">Podobnie jak REINFORCE algorytmy klasy </w:t>
      </w:r>
      <w:proofErr w:type="spellStart"/>
      <w:r w:rsidRPr="00BB2215">
        <w:t>Deterministic</w:t>
      </w:r>
      <w:proofErr w:type="spellEnd"/>
      <w:r w:rsidRPr="00BB2215">
        <w:t xml:space="preserve"> </w:t>
      </w:r>
      <w:r>
        <w:t>P</w:t>
      </w:r>
      <w:r w:rsidRPr="00BB2215">
        <w:t xml:space="preserve">olicy </w:t>
      </w:r>
      <w:r>
        <w:t>G</w:t>
      </w:r>
      <w:r w:rsidRPr="00BB2215">
        <w:t>radient</w:t>
      </w:r>
      <w:r>
        <w:t xml:space="preserve"> (DPO) są metodami </w:t>
      </w:r>
      <w:r w:rsidR="00EF77EB">
        <w:t>opartymi o gradienty</w:t>
      </w:r>
      <w:r>
        <w:t xml:space="preserve"> polityki</w:t>
      </w:r>
      <w:r w:rsidR="00EF77EB">
        <w:t xml:space="preserve"> (policy gradient)</w:t>
      </w:r>
      <w:r>
        <w:t>. Istotną różnicą jest jednak fakt, że opisan</w:t>
      </w:r>
      <w:r w:rsidR="00243DEC">
        <w:t>e</w:t>
      </w:r>
      <w:r>
        <w:t xml:space="preserve"> powyżej metod</w:t>
      </w:r>
      <w:r w:rsidR="00243DEC">
        <w:t>y</w:t>
      </w:r>
      <w:r>
        <w:t xml:space="preserve"> </w:t>
      </w:r>
      <w:r w:rsidR="00243DEC">
        <w:t>są</w:t>
      </w:r>
      <w:r>
        <w:t xml:space="preserve"> stochastyczn</w:t>
      </w:r>
      <w:r w:rsidR="00243DEC">
        <w:t>e</w:t>
      </w:r>
      <w:r>
        <w:t xml:space="preserve"> w przeciwieństwie</w:t>
      </w:r>
      <w:r w:rsidR="00243DEC">
        <w:t xml:space="preserve"> do deterministycznych przedstawionych przez</w:t>
      </w:r>
      <w:r>
        <w:t xml:space="preserve"> </w:t>
      </w:r>
      <w:proofErr w:type="spellStart"/>
      <w:r>
        <w:t>Silver</w:t>
      </w:r>
      <w:r w:rsidR="00243DEC">
        <w:t>a</w:t>
      </w:r>
      <w:proofErr w:type="spellEnd"/>
      <w:r w:rsidR="00243DEC">
        <w:t xml:space="preserve"> i in. w pracy </w:t>
      </w:r>
      <w:r w:rsidR="00243DEC">
        <w:fldChar w:fldCharType="begin"/>
      </w:r>
      <w:r w:rsidR="00243DEC">
        <w:instrText xml:space="preserve"> REF _Ref167449607 \r \h </w:instrText>
      </w:r>
      <w:r w:rsidR="00243DEC">
        <w:fldChar w:fldCharType="separate"/>
      </w:r>
      <w:r w:rsidR="00243DEC">
        <w:t>[23]</w:t>
      </w:r>
      <w:r w:rsidR="00243DEC">
        <w:fldChar w:fldCharType="end"/>
      </w:r>
      <w:r w:rsidR="00243DEC">
        <w:t>. Algorytmy DPO są pozbawione modelu środowiska, jednak zaliczają się do nich zarówno rozwiązania off-policy, jak i on-policy. Zostały opracowane, aby rozwiązywać problemy ciągłej przestrzeni akcji.</w:t>
      </w:r>
    </w:p>
    <w:p w:rsidR="00EB4EAB" w:rsidRDefault="00EB4EAB" w:rsidP="007411A1">
      <w:r>
        <w:t xml:space="preserve">W przypadku metod stochastycznych polityka mapuje </w:t>
      </w:r>
      <w:r w:rsidR="007411A1">
        <w:t xml:space="preserve">stany na prawdopodobieństwa wykonania danej akcji. Metody deterministyczne są szczególnym przypadkiem takich metod, gdy, prawdopodobieństwo jednej z nich jest zawsze równe 1. Pozwala to na przyspieszenie wyznaczania </w:t>
      </w:r>
      <m:oMath>
        <m:r>
          <w:rPr>
            <w:rStyle w:val="mi"/>
            <w:rFonts w:ascii="Cambria Math" w:hAnsi="Cambria Math"/>
            <w:sz w:val="27"/>
            <w:szCs w:val="27"/>
          </w:rPr>
          <m:t>V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(</m:t>
        </m:r>
        <m:r>
          <w:rPr>
            <w:rStyle w:val="mi"/>
            <w:rFonts w:ascii="Cambria Math" w:hAnsi="Cambria Math"/>
            <w:sz w:val="27"/>
            <w:szCs w:val="27"/>
          </w:rPr>
          <m:t>θ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)</m:t>
        </m:r>
      </m:oMath>
      <w:r w:rsidR="007411A1">
        <w:rPr>
          <w:rStyle w:val="mo"/>
          <w:sz w:val="27"/>
          <w:szCs w:val="27"/>
        </w:rPr>
        <w:t xml:space="preserve">, </w:t>
      </w:r>
      <w:r w:rsidR="007411A1" w:rsidRPr="007411A1">
        <w:t>po</w:t>
      </w:r>
      <w:r w:rsidR="007411A1">
        <w:t>nieważ nie trzeba sprawdzać wyników każdej akcji</w:t>
      </w:r>
      <w:r w:rsidR="00BA46DD">
        <w:t xml:space="preserve"> w następujących stanach</w:t>
      </w:r>
      <w:r w:rsidR="007411A1">
        <w:t>. Gradient oczekiwanego zwrotu</w:t>
      </w:r>
      <w:r w:rsidR="00BA46DD">
        <w:t xml:space="preserve"> w tych metodach</w:t>
      </w:r>
      <w:r w:rsidR="006E1B17">
        <w:t xml:space="preserve"> zależy przede wszystkim od gradientu polityki oraz gradientu funkcji wartości</w:t>
      </w:r>
      <w:r w:rsidR="00BA46DD">
        <w:t xml:space="preserve"> </w:t>
      </w:r>
      <w:r w:rsidR="006E1B17">
        <w:t>jak określono</w:t>
      </w:r>
      <w:r w:rsidR="00BA46DD">
        <w:t xml:space="preserve"> we wzorze (3.4)</w:t>
      </w:r>
      <w:r w:rsidR="00B453EA">
        <w:t xml:space="preserve"> </w:t>
      </w:r>
      <w:r w:rsidR="00B453EA">
        <w:fldChar w:fldCharType="begin"/>
      </w:r>
      <w:r w:rsidR="00B453EA">
        <w:instrText xml:space="preserve"> REF _Ref167449607 \r \h </w:instrText>
      </w:r>
      <w:r w:rsidR="00B453EA">
        <w:fldChar w:fldCharType="separate"/>
      </w:r>
      <w:r w:rsidR="00B453EA">
        <w:t>[23]</w:t>
      </w:r>
      <w:r w:rsidR="00B453EA">
        <w:fldChar w:fldCharType="end"/>
      </w:r>
      <w:r w:rsidR="00BA46DD">
        <w:t>:</w:t>
      </w:r>
    </w:p>
    <w:p w:rsidR="00BA46DD" w:rsidRDefault="00BA46DD" w:rsidP="007411A1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811"/>
        <w:gridCol w:w="1695"/>
      </w:tblGrid>
      <w:tr w:rsidR="00BA46DD" w:rsidTr="00BA46DD">
        <w:tc>
          <w:tcPr>
            <w:tcW w:w="1555" w:type="dxa"/>
            <w:vAlign w:val="center"/>
          </w:tcPr>
          <w:p w:rsidR="00BA46DD" w:rsidRDefault="00BA46DD" w:rsidP="00BA46DD">
            <w:pPr>
              <w:jc w:val="center"/>
            </w:pPr>
          </w:p>
        </w:tc>
        <w:tc>
          <w:tcPr>
            <w:tcW w:w="5811" w:type="dxa"/>
            <w:vAlign w:val="center"/>
          </w:tcPr>
          <w:p w:rsidR="00BA46DD" w:rsidRDefault="00C954C8" w:rsidP="006E1B1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r>
                  <w:rPr>
                    <w:rStyle w:val="mi"/>
                    <w:rFonts w:ascii="Cambria Math" w:hAnsi="Cambria Math"/>
                    <w:sz w:val="27"/>
                    <w:szCs w:val="27"/>
                  </w:rPr>
                  <m:t>V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)=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s~</m:t>
                    </m:r>
                    <m:sSup>
                      <m:sSup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ρ</m:t>
                        </m:r>
                      </m:e>
                      <m:sup>
                        <m: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sup>
                    </m:sSup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27"/>
                        <w:szCs w:val="27"/>
                      </w:rPr>
                      <m:t>θ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sz w:val="19"/>
                        <w:szCs w:val="19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Q</m:t>
                    </m:r>
                  </m:e>
                  <m:sup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μ</m:t>
                    </m:r>
                  </m:sup>
                </m:sSup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(s, a)</m:t>
                </m:r>
                <m:sSub>
                  <m:sSubPr>
                    <m:ctrlPr>
                      <w:rPr>
                        <w:rStyle w:val="mo"/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|</m:t>
                    </m:r>
                  </m:e>
                  <m: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a=</m:t>
                    </m:r>
                    <m:sSub>
                      <m:sSubPr>
                        <m:ctrl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/>
                            <w:sz w:val="27"/>
                            <w:szCs w:val="27"/>
                          </w:rPr>
                          <m:t>μ</m:t>
                        </m:r>
                      </m:e>
                      <m:sub>
                        <m:r>
                          <w:rPr>
                            <w:rStyle w:val="mi"/>
                            <w:rFonts w:ascii="Cambria Math" w:hAnsi="Cambria Math"/>
                            <w:sz w:val="27"/>
                            <w:szCs w:val="27"/>
                          </w:rPr>
                          <m:t>θ</m:t>
                        </m:r>
                      </m:sub>
                    </m:sSub>
                    <m:r>
                      <w:rPr>
                        <w:rStyle w:val="mo"/>
                        <w:rFonts w:ascii="Cambria Math" w:hAnsi="Cambria Math"/>
                        <w:sz w:val="27"/>
                        <w:szCs w:val="27"/>
                      </w:rPr>
                      <m:t>(s)</m:t>
                    </m:r>
                  </m:sub>
                </m:sSub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]</m:t>
                </m:r>
              </m:oMath>
            </m:oMathPara>
          </w:p>
        </w:tc>
        <w:tc>
          <w:tcPr>
            <w:tcW w:w="1695" w:type="dxa"/>
            <w:vAlign w:val="center"/>
          </w:tcPr>
          <w:p w:rsidR="00BA46DD" w:rsidRDefault="00BA46DD" w:rsidP="00BA46DD">
            <w:pPr>
              <w:jc w:val="center"/>
            </w:pPr>
            <w:r>
              <w:t>(3.4)</w:t>
            </w:r>
          </w:p>
        </w:tc>
      </w:tr>
    </w:tbl>
    <w:p w:rsidR="00BA46DD" w:rsidRDefault="00BA46DD" w:rsidP="007411A1"/>
    <w:p w:rsidR="00BA46DD" w:rsidRDefault="00BA46DD" w:rsidP="007411A1">
      <w:pPr>
        <w:rPr>
          <w:noProof/>
          <w:lang w:eastAsia="pl-PL"/>
        </w:rPr>
      </w:pPr>
      <w:r>
        <w:rPr>
          <w:noProof/>
          <w:lang w:eastAsia="pl-PL"/>
        </w:rPr>
        <w:t>Gdzie:</w:t>
      </w:r>
    </w:p>
    <w:p w:rsidR="00BA46DD" w:rsidRDefault="00BA46DD" w:rsidP="00BA46DD">
      <w:pPr>
        <w:ind w:firstLine="708"/>
        <w:rPr>
          <w:rStyle w:val="mo"/>
          <w:noProof/>
          <w:sz w:val="27"/>
          <w:szCs w:val="27"/>
        </w:rPr>
      </w:pP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>
        <w:rPr>
          <w:rStyle w:val="mi"/>
          <w:noProof/>
          <w:sz w:val="27"/>
          <w:szCs w:val="27"/>
        </w:rPr>
        <w:t xml:space="preserve"> – </w:t>
      </w:r>
      <w:r w:rsidRPr="00BA46DD">
        <w:t>wektor parametrów deterministycznej polityki</w:t>
      </w:r>
      <w:r>
        <w:rPr>
          <w:rStyle w:val="mi"/>
          <w:noProof/>
          <w:sz w:val="27"/>
          <w:szCs w:val="27"/>
        </w:rPr>
        <w:t xml:space="preserve"> 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μ</m:t>
        </m:r>
      </m:oMath>
      <w:r>
        <w:rPr>
          <w:rStyle w:val="mo"/>
          <w:noProof/>
          <w:sz w:val="27"/>
          <w:szCs w:val="27"/>
        </w:rPr>
        <w:t xml:space="preserve">: S  </w:t>
      </w:r>
      <m:oMath>
        <m:groupChr>
          <m:groupChrPr>
            <m:chr m:val="→"/>
            <m:vertJc m:val="bot"/>
            <m:ctrlPr>
              <w:rPr>
                <w:rStyle w:val="mo"/>
                <w:rFonts w:ascii="Cambria Math" w:hAnsi="Cambria Math"/>
                <w:i/>
                <w:sz w:val="27"/>
                <w:szCs w:val="27"/>
              </w:rPr>
            </m:ctrlPr>
          </m:groupChrPr>
          <m:e>
            <m:r>
              <w:rPr>
                <w:rStyle w:val="mo"/>
                <w:rFonts w:ascii="Cambria Math" w:hAnsi="Cambria Math"/>
                <w:sz w:val="27"/>
                <w:szCs w:val="27"/>
              </w:rPr>
              <m:t xml:space="preserve"> </m:t>
            </m:r>
          </m:e>
        </m:groupChr>
        <m:r>
          <w:rPr>
            <w:rStyle w:val="mo"/>
            <w:rFonts w:ascii="Cambria Math" w:hAnsi="Cambria Math"/>
            <w:sz w:val="27"/>
            <w:szCs w:val="27"/>
          </w:rPr>
          <m:t xml:space="preserve"> A</m:t>
        </m:r>
      </m:oMath>
    </w:p>
    <w:p w:rsidR="00BA46DD" w:rsidRDefault="00C954C8" w:rsidP="00BA46DD">
      <w:pPr>
        <w:ind w:firstLine="708"/>
        <w:rPr>
          <w:noProof/>
          <w:lang w:eastAsia="pl-PL"/>
        </w:rPr>
      </w:pPr>
      <m:oMath>
        <m:sSup>
          <m:sSupPr>
            <m:ctrlPr>
              <w:rPr>
                <w:rStyle w:val="mo"/>
                <w:rFonts w:ascii="Cambria Math" w:hAnsi="Cambria Math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/>
                <w:sz w:val="27"/>
                <w:szCs w:val="27"/>
              </w:rPr>
              <m:t>ρ</m:t>
            </m:r>
          </m:e>
          <m:sup>
            <m:r>
              <w:rPr>
                <w:rStyle w:val="mo"/>
                <w:rFonts w:ascii="Cambria Math" w:hAnsi="Cambria Math"/>
                <w:sz w:val="27"/>
                <w:szCs w:val="27"/>
              </w:rPr>
              <m:t>μ</m:t>
            </m:r>
          </m:sup>
        </m:sSup>
        <m:r>
          <w:rPr>
            <w:rStyle w:val="mo"/>
            <w:rFonts w:ascii="Cambria Math" w:hAnsi="Cambria Math"/>
            <w:sz w:val="27"/>
            <w:szCs w:val="27"/>
          </w:rPr>
          <m:t xml:space="preserve"> </m:t>
        </m:r>
      </m:oMath>
      <w:r w:rsidR="00BA46DD">
        <w:rPr>
          <w:rStyle w:val="mo"/>
          <w:noProof/>
          <w:sz w:val="27"/>
          <w:szCs w:val="27"/>
        </w:rPr>
        <w:t xml:space="preserve">- </w:t>
      </w:r>
      <w:r w:rsidR="00BA46DD" w:rsidRPr="006E1B17">
        <w:t xml:space="preserve">rozkład </w:t>
      </w:r>
      <w:r w:rsidR="006E1B17">
        <w:t xml:space="preserve">prawdopodobieństwa </w:t>
      </w:r>
      <w:r w:rsidR="006E1B17" w:rsidRPr="006E1B17">
        <w:t>stanów dla polityki</w:t>
      </w:r>
      <m:oMath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 xml:space="preserve"> μ</m:t>
        </m:r>
      </m:oMath>
    </w:p>
    <w:p w:rsidR="007411A1" w:rsidRDefault="007411A1" w:rsidP="007411A1"/>
    <w:p w:rsidR="0098129E" w:rsidRDefault="00B453EA" w:rsidP="0090190B">
      <w:pPr>
        <w:rPr>
          <w:rStyle w:val="rynqvb"/>
        </w:rPr>
      </w:pPr>
      <w:r>
        <w:lastRenderedPageBreak/>
        <w:t xml:space="preserve">Rozwinięciem DPG jest zaprezentowana w </w:t>
      </w:r>
      <w:r>
        <w:fldChar w:fldCharType="begin"/>
      </w:r>
      <w:r>
        <w:instrText xml:space="preserve"> REF _Ref167454236 \r \h </w:instrText>
      </w:r>
      <w:r>
        <w:fldChar w:fldCharType="separate"/>
      </w:r>
      <w:r>
        <w:t>[24]</w:t>
      </w:r>
      <w:r>
        <w:fldChar w:fldCharType="end"/>
      </w:r>
      <w:r>
        <w:t xml:space="preserve"> </w:t>
      </w:r>
      <w:proofErr w:type="spellStart"/>
      <w:r w:rsidRPr="00B453EA">
        <w:t>Deep</w:t>
      </w:r>
      <w:proofErr w:type="spellEnd"/>
      <w:r w:rsidRPr="00B453EA">
        <w:t xml:space="preserve"> DPG (DDPG</w:t>
      </w:r>
      <w:r>
        <w:t xml:space="preserve">) metoda, która wykorzystuje głębokie sieci neuronowe </w:t>
      </w:r>
      <w:r w:rsidR="0090190B">
        <w:t xml:space="preserve">do skalowania rozwiązania na bardziej złożone problemy. </w:t>
      </w:r>
      <w:r w:rsidR="0090190B">
        <w:rPr>
          <w:rStyle w:val="rynqvb"/>
        </w:rPr>
        <w:t>DDPG wprowadza wykorzystanie sieci docelowych zarówno dla aktora, jak i krytyka w celu stabilizacji treningu.</w:t>
      </w:r>
      <w:r w:rsidR="0090190B">
        <w:rPr>
          <w:rStyle w:val="hwtze"/>
        </w:rPr>
        <w:t xml:space="preserve"> </w:t>
      </w:r>
      <w:r w:rsidR="0090190B">
        <w:rPr>
          <w:rStyle w:val="rynqvb"/>
        </w:rPr>
        <w:t xml:space="preserve">Sieci docelowe są powoli aktualizowane, aby zapobiec gwałtownym wahaniom w procesie uczenia się. Rozwiązanie przedstawione w </w:t>
      </w:r>
      <w:r w:rsidR="0090190B">
        <w:rPr>
          <w:rStyle w:val="rynqvb"/>
        </w:rPr>
        <w:fldChar w:fldCharType="begin"/>
      </w:r>
      <w:r w:rsidR="0090190B">
        <w:rPr>
          <w:rStyle w:val="rynqvb"/>
        </w:rPr>
        <w:instrText xml:space="preserve"> REF _Ref167454236 \r \h </w:instrText>
      </w:r>
      <w:r w:rsidR="0090190B">
        <w:rPr>
          <w:rStyle w:val="rynqvb"/>
        </w:rPr>
      </w:r>
      <w:r w:rsidR="0090190B">
        <w:rPr>
          <w:rStyle w:val="rynqvb"/>
        </w:rPr>
        <w:fldChar w:fldCharType="separate"/>
      </w:r>
      <w:r w:rsidR="0090190B">
        <w:rPr>
          <w:rStyle w:val="rynqvb"/>
        </w:rPr>
        <w:t>[24]</w:t>
      </w:r>
      <w:r w:rsidR="0090190B">
        <w:rPr>
          <w:rStyle w:val="rynqvb"/>
        </w:rPr>
        <w:fldChar w:fldCharType="end"/>
      </w:r>
      <w:r w:rsidR="0090190B">
        <w:rPr>
          <w:rStyle w:val="rynqvb"/>
        </w:rPr>
        <w:t xml:space="preserve"> proponuje również wykorzystanie strategii eksploracji, poprzez dodanie szumu </w:t>
      </w:r>
      <w:proofErr w:type="spellStart"/>
      <w:r w:rsidR="0090190B">
        <w:rPr>
          <w:rStyle w:val="rynqvb"/>
        </w:rPr>
        <w:t>Ornsteina-Uhlenbecka</w:t>
      </w:r>
      <w:proofErr w:type="spellEnd"/>
      <w:r w:rsidR="0090190B">
        <w:rPr>
          <w:rStyle w:val="rynqvb"/>
        </w:rPr>
        <w:t xml:space="preserve"> do polityki deterministycznej, aby zapewnić wystarczającą eksplorację przestrzeni działania, pozwala to otrzymać gładszy sygnał szumu, względem zupełnie losowych wartości, co umożliwia bardziej realistyczną eksplorację np. w środowiskach o pewnej bezwładności. </w:t>
      </w:r>
      <w:r w:rsidR="00B70A04">
        <w:rPr>
          <w:rStyle w:val="rynqvb"/>
        </w:rPr>
        <w:t>Algorytmy DPG charakteryzują się istotnie wyższą wydajnością względem poprzednio omawianych rozwiązań.</w:t>
      </w:r>
    </w:p>
    <w:p w:rsidR="00CD5A7B" w:rsidRDefault="00CD5A7B" w:rsidP="0090190B"/>
    <w:p w:rsidR="00CB2DC7" w:rsidRDefault="00CB2DC7" w:rsidP="00CB2DC7">
      <w:pPr>
        <w:rPr>
          <w:rFonts w:eastAsia="Calibri"/>
        </w:rPr>
      </w:pP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Twin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Delayed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Deep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>Deterministic</w:t>
      </w:r>
      <w:proofErr w:type="spellEnd"/>
      <w:r w:rsidRPr="001B03B0"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</w:rPr>
        <w:t xml:space="preserve"> Policy Gradient</w:t>
      </w:r>
    </w:p>
    <w:p w:rsidR="00CB2DC7" w:rsidRDefault="00CB2DC7" w:rsidP="00CB2DC7">
      <w:proofErr w:type="spellStart"/>
      <w:r>
        <w:t>Twin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Policy Gradient (TD3) to algorytm uczenia ze wzmocnieniem, </w:t>
      </w:r>
      <w:r w:rsidRPr="001B03B0">
        <w:t xml:space="preserve">który jest szczególnym przypadkiem metody </w:t>
      </w:r>
      <w:proofErr w:type="spellStart"/>
      <w:r w:rsidRPr="001B03B0">
        <w:t>Actor-Critic</w:t>
      </w:r>
      <w:proofErr w:type="spellEnd"/>
      <w:r w:rsidRPr="001B03B0">
        <w:t>. TD3 został opracowany w celu poprawienia stabilno</w:t>
      </w:r>
      <w:r>
        <w:t>ści i wydajności algorytmu DDPG, zwłaszcza pod kątem przeceniania wartości z powodu błędów aproksymacji. Istotną cechą algorytmu jest zastosowanie dwóch sieci krytyków, w ten sposób do aktualizacji parametrów funkcji aproksymujących może zostać wykorzystana minimalna wartość Q. Drugim ważnym elementem jest opóźnienie aktualizacji polityki. Algorytm rzadziej dokonuje jej aktualizacji względem zmian w parametrach krytyków. Ponadto do akcji otrzymywanych z docelowej polityki dodawany jest szum w trakcie trenowania, ograniczając eksploatację błędów. Zastosowanie takich rozwiązań ogranicza przeszacowania wartości Q.</w:t>
      </w:r>
    </w:p>
    <w:p w:rsidR="00CB2DC7" w:rsidRDefault="00CB2DC7" w:rsidP="00CB2DC7">
      <w:r>
        <w:t>Algorytm TD3 pozwala na rozwiązywanie problemów z ciągłą przestrzenią akcji bez znajomości modelu środowiska.</w:t>
      </w:r>
    </w:p>
    <w:p w:rsidR="00CB2DC7" w:rsidRPr="0098129E" w:rsidRDefault="00CB2DC7" w:rsidP="0090190B"/>
    <w:p w:rsidR="0096755B" w:rsidRDefault="00CD5A7B" w:rsidP="00E173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CD5A7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oximal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policy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optimization</w:t>
      </w:r>
      <w:proofErr w:type="spellEnd"/>
      <w:r w:rsidR="001B03B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:rsidR="00CD5A7B" w:rsidRDefault="00EF77EB" w:rsidP="00CD5A7B">
      <w:r>
        <w:br/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(PPO)</w:t>
      </w:r>
      <w:r w:rsidR="00C65723">
        <w:t xml:space="preserve"> </w:t>
      </w:r>
      <w:r w:rsidR="00C65723">
        <w:fldChar w:fldCharType="begin"/>
      </w:r>
      <w:r w:rsidR="00C65723">
        <w:instrText xml:space="preserve"> REF _Ref167464936 \r \h </w:instrText>
      </w:r>
      <w:r w:rsidR="00C65723">
        <w:fldChar w:fldCharType="separate"/>
      </w:r>
      <w:r w:rsidR="00C65723">
        <w:t>[25]</w:t>
      </w:r>
      <w:r w:rsidR="00C65723">
        <w:fldChar w:fldCharType="end"/>
      </w:r>
      <w:r>
        <w:t xml:space="preserve"> jest jedną z nowoczesnych metod uczenia ze wzmocnieniem. Oparta jest na gradientach polityki, łącząc zalety metod policy gradient i Trust Region Policy </w:t>
      </w:r>
      <w:proofErr w:type="spellStart"/>
      <w:r>
        <w:t>Optimization</w:t>
      </w:r>
      <w:proofErr w:type="spellEnd"/>
      <w:r>
        <w:t xml:space="preserve"> (TRPO), jednocześnie upraszczając implementację i zwiększając stabilność treningu. Jest to metoda off-policy, niewykorzystująca modelu środowiska.</w:t>
      </w:r>
    </w:p>
    <w:p w:rsidR="009924F3" w:rsidRDefault="009924F3" w:rsidP="00CD5A7B">
      <w:r>
        <w:t>PPO wprowadza funkcję celu, która ogranicza zmiany w polityce. W przeciwieństwie do tradycyjnych metod, które mogą powodować zbyt gwałtowne zmiany w polityce, PPO kontroluje te zmiany, co prowadzi do bardziej stabilnego uczenia.</w:t>
      </w:r>
      <w:r w:rsidR="00C65723">
        <w:t xml:space="preserve"> Proces nauki polega na </w:t>
      </w:r>
      <w:r w:rsidR="00C65723">
        <w:lastRenderedPageBreak/>
        <w:t xml:space="preserve">poszukiwaniu wektora wag </w:t>
      </w:r>
      <m:oMath>
        <m:r>
          <w:rPr>
            <w:rStyle w:val="mi"/>
            <w:rFonts w:ascii="Cambria Math" w:hAnsi="Cambria Math"/>
            <w:sz w:val="27"/>
            <w:szCs w:val="27"/>
          </w:rPr>
          <m:t>θ</m:t>
        </m:r>
      </m:oMath>
      <w:r w:rsidR="00C65723">
        <w:rPr>
          <w:rStyle w:val="mi"/>
          <w:sz w:val="27"/>
          <w:szCs w:val="27"/>
        </w:rPr>
        <w:t xml:space="preserve"> </w:t>
      </w:r>
      <w:r w:rsidR="00C65723" w:rsidRPr="00C65723">
        <w:t>polityki</w:t>
      </w:r>
      <w:r w:rsidR="00C65723">
        <w:t>, dla której oczekiwana wartość funkcji celu będzie największa. Wzór na funkcję celu (3.5)</w:t>
      </w:r>
      <w:r w:rsidR="003B68BE">
        <w:t xml:space="preserve"> </w:t>
      </w:r>
      <w:r w:rsidR="003B68BE">
        <w:fldChar w:fldCharType="begin"/>
      </w:r>
      <w:r w:rsidR="003B68BE">
        <w:instrText xml:space="preserve"> REF _Ref167464936 \r \h </w:instrText>
      </w:r>
      <w:r w:rsidR="003B68BE">
        <w:fldChar w:fldCharType="separate"/>
      </w:r>
      <w:r w:rsidR="003B68BE">
        <w:t>[25]</w:t>
      </w:r>
      <w:r w:rsidR="003B68BE">
        <w:fldChar w:fldCharType="end"/>
      </w:r>
      <w:r w:rsidR="00C65723">
        <w:t>:</w:t>
      </w:r>
    </w:p>
    <w:p w:rsidR="00C65723" w:rsidRDefault="00C65723" w:rsidP="00CD5A7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"/>
        <w:gridCol w:w="7446"/>
        <w:gridCol w:w="1356"/>
      </w:tblGrid>
      <w:tr w:rsidR="00C65723" w:rsidTr="00AF5378">
        <w:tc>
          <w:tcPr>
            <w:tcW w:w="279" w:type="dxa"/>
            <w:vAlign w:val="center"/>
          </w:tcPr>
          <w:p w:rsidR="00C65723" w:rsidRDefault="00C65723" w:rsidP="00AF5378">
            <w:pPr>
              <w:jc w:val="center"/>
            </w:pPr>
          </w:p>
        </w:tc>
        <w:tc>
          <w:tcPr>
            <w:tcW w:w="8080" w:type="dxa"/>
            <w:vAlign w:val="center"/>
          </w:tcPr>
          <w:p w:rsidR="00C65723" w:rsidRDefault="00AF5378" w:rsidP="00AF537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 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 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min⁡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(a|s)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 clip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π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(a|s)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, 1-ϵ, 1+ε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t</m:t>
                                </m:r>
                              </m:sub>
                            </m:sSub>
                          </m:sub>
                        </m:sSub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s,a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2" w:type="dxa"/>
            <w:vAlign w:val="center"/>
          </w:tcPr>
          <w:p w:rsidR="00C65723" w:rsidRDefault="00C65723" w:rsidP="00AF5378">
            <w:pPr>
              <w:jc w:val="center"/>
            </w:pPr>
            <w:r>
              <w:t>(3.5)</w:t>
            </w:r>
          </w:p>
        </w:tc>
      </w:tr>
    </w:tbl>
    <w:p w:rsidR="00C65723" w:rsidRDefault="00C65723" w:rsidP="00CD5A7B"/>
    <w:p w:rsidR="009924F3" w:rsidRDefault="003B68BE" w:rsidP="00CD5A7B">
      <w:r>
        <w:t>Gdzie:</w:t>
      </w:r>
    </w:p>
    <w:p w:rsidR="003B68BE" w:rsidRDefault="003B68BE" w:rsidP="003B68BE">
      <w:pPr>
        <w:pStyle w:val="Akapitzlist"/>
        <w:numPr>
          <w:ilvl w:val="0"/>
          <w:numId w:val="14"/>
        </w:numPr>
      </w:pPr>
      <m:oMath>
        <m:r>
          <w:rPr>
            <w:rFonts w:ascii="Cambria Math" w:hAnsi="Cambria Math"/>
          </w:rPr>
          <m:t>ε</m:t>
        </m:r>
      </m:oMath>
      <w:r w:rsidRPr="00AF5378">
        <w:t xml:space="preserve"> - PPO używa operacji "</w:t>
      </w:r>
      <w:proofErr w:type="spellStart"/>
      <w:r w:rsidRPr="00AF5378">
        <w:t>clipping</w:t>
      </w:r>
      <w:proofErr w:type="spellEnd"/>
      <w:r w:rsidRPr="00AF5378">
        <w:t>" w celu ograniczenia stosunku prawdopodobieństw now</w:t>
      </w:r>
      <w:r>
        <w:t>ej</w:t>
      </w:r>
      <w:r w:rsidRPr="00AF5378">
        <w:t xml:space="preserve"> </w:t>
      </w:r>
      <w:r>
        <w:t>polityki względem starszej</w:t>
      </w:r>
      <w:r w:rsidRPr="00AF5378">
        <w:t>. Operacja ta ogranicza wartości stosunku</w:t>
      </w:r>
      <w:r>
        <w:t xml:space="preserve"> </w:t>
      </w:r>
      <w:r w:rsidRPr="00AF5378">
        <w:t>do zakresu [1−</w:t>
      </w:r>
      <m:oMath>
        <m:r>
          <w:rPr>
            <w:rFonts w:ascii="Cambria Math" w:hAnsi="Cambria Math"/>
          </w:rPr>
          <m:t xml:space="preserve"> ε</m:t>
        </m:r>
      </m:oMath>
      <w:r>
        <w:t>,1+</w:t>
      </w:r>
      <m:oMath>
        <m:r>
          <w:rPr>
            <w:rFonts w:ascii="Cambria Math" w:hAnsi="Cambria Math"/>
          </w:rPr>
          <m:t xml:space="preserve"> ε</m:t>
        </m:r>
      </m:oMath>
      <w:r>
        <w:t>]</w:t>
      </w:r>
      <w:r w:rsidRPr="00AF5378">
        <w:t>, co zapobiega zbyt dużym zmianom w polityce.</w:t>
      </w:r>
    </w:p>
    <w:p w:rsidR="003B68BE" w:rsidRDefault="00C954C8" w:rsidP="003B68BE">
      <w:pPr>
        <w:pStyle w:val="Akapitzlist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sub>
            </m:sSub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s,a</m:t>
            </m:r>
          </m:e>
        </m:d>
      </m:oMath>
      <w:r w:rsidR="003B68BE">
        <w:rPr>
          <w:sz w:val="22"/>
        </w:rPr>
        <w:t xml:space="preserve"> – </w:t>
      </w:r>
      <w:r w:rsidR="003B68BE" w:rsidRPr="00AF5378">
        <w:t xml:space="preserve">tzw. Advantage </w:t>
      </w:r>
      <w:proofErr w:type="spellStart"/>
      <w:r w:rsidR="003B68BE" w:rsidRPr="00AF5378">
        <w:t>Function</w:t>
      </w:r>
      <w:proofErr w:type="spellEnd"/>
      <w:r w:rsidR="00F95064">
        <w:t xml:space="preserve"> (3.6):</w:t>
      </w:r>
    </w:p>
    <w:p w:rsidR="00F95064" w:rsidRDefault="00F95064" w:rsidP="00F95064">
      <w:pPr>
        <w:pStyle w:val="Akapitzlist"/>
      </w:pPr>
    </w:p>
    <w:tbl>
      <w:tblPr>
        <w:tblStyle w:val="Tabela-Siatk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6"/>
        <w:gridCol w:w="1356"/>
      </w:tblGrid>
      <w:tr w:rsidR="00F95064" w:rsidTr="00945BAD">
        <w:tc>
          <w:tcPr>
            <w:tcW w:w="6951" w:type="dxa"/>
            <w:vAlign w:val="center"/>
          </w:tcPr>
          <w:p w:rsidR="00F95064" w:rsidRDefault="00C954C8" w:rsidP="00F9506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702" w:type="dxa"/>
            <w:vAlign w:val="center"/>
          </w:tcPr>
          <w:p w:rsidR="00F95064" w:rsidRDefault="00F95064" w:rsidP="00F95064">
            <w:pPr>
              <w:jc w:val="center"/>
            </w:pPr>
            <w:r>
              <w:t>(3.6)</w:t>
            </w:r>
          </w:p>
        </w:tc>
      </w:tr>
    </w:tbl>
    <w:p w:rsidR="003B68BE" w:rsidRDefault="003B68BE" w:rsidP="00CD5A7B"/>
    <w:p w:rsidR="009924F3" w:rsidRDefault="00945BAD" w:rsidP="00CD5A7B">
      <w:r>
        <w:t>PPO jest stabilniejszy niż tradycyjne metody gradientów polityki dzięki wprowadzeniu mechanizmu og</w:t>
      </w:r>
      <w:r w:rsidR="00CB2DC7">
        <w:t>raniczającego zmiany w polityce</w:t>
      </w:r>
      <w:r>
        <w:t>. Może być stosowany do problemów zarówno w środowiskach dyskretnych, jak i ciągłych.</w:t>
      </w:r>
    </w:p>
    <w:p w:rsidR="001B03B0" w:rsidRPr="001B03B0" w:rsidRDefault="001B03B0" w:rsidP="001B03B0">
      <w:pPr>
        <w:rPr>
          <w:rFonts w:eastAsia="Calibri"/>
        </w:rPr>
      </w:pPr>
    </w:p>
    <w:p w:rsidR="004B1E38" w:rsidRDefault="004B1E38" w:rsidP="004B1E38">
      <w:pPr>
        <w:pStyle w:val="Nagwek2"/>
      </w:pPr>
      <w:bookmarkStart w:id="20" w:name="_Toc167624745"/>
      <w:r>
        <w:t>Inne algorytmy</w:t>
      </w:r>
      <w:bookmarkEnd w:id="20"/>
    </w:p>
    <w:p w:rsidR="00275920" w:rsidRPr="00275920" w:rsidRDefault="00275920" w:rsidP="00275920"/>
    <w:p w:rsidR="00B90F33" w:rsidRPr="00B90F33" w:rsidRDefault="00B90F33" w:rsidP="00B90F33">
      <w:r>
        <w:t xml:space="preserve">W powyższych rozdziałach przedstawiono kilka przykładów popularnych algorytmów uczenia ze wzmocnieniem, jednak w omawianej dziedzinie przedstawiono oczywiście bardzo wiele różnych metod, różniących się zastosowaniem i skutecznością. </w:t>
      </w:r>
    </w:p>
    <w:p w:rsidR="00903E8B" w:rsidRDefault="00903E8B" w:rsidP="00E173D7">
      <w:pPr>
        <w:rPr>
          <w:rFonts w:eastAsia="Calibri"/>
        </w:rPr>
      </w:pPr>
      <w:r>
        <w:rPr>
          <w:rFonts w:eastAsia="Calibri"/>
        </w:rPr>
        <w:t>Do tej pory w pracy skupiono się na metodach, które nie potrzebowały modelu środowiska. Przykładem algorytmu należącego do klasy model-</w:t>
      </w:r>
      <w:proofErr w:type="spellStart"/>
      <w:r>
        <w:rPr>
          <w:rFonts w:eastAsia="Calibri"/>
        </w:rPr>
        <w:t>based</w:t>
      </w:r>
      <w:proofErr w:type="spellEnd"/>
      <w:r>
        <w:rPr>
          <w:rFonts w:eastAsia="Calibri"/>
        </w:rPr>
        <w:t xml:space="preserve"> może być</w:t>
      </w:r>
      <w:r w:rsidR="00422707">
        <w:rPr>
          <w:rFonts w:eastAsia="Calibri"/>
        </w:rPr>
        <w:t xml:space="preserve"> P</w:t>
      </w:r>
      <w:r w:rsidR="00BB203E">
        <w:rPr>
          <w:rFonts w:eastAsia="Calibri"/>
        </w:rPr>
        <w:t>ILCO</w:t>
      </w:r>
      <w:r w:rsidR="00422707">
        <w:rPr>
          <w:rFonts w:eastAsia="Calibri"/>
        </w:rPr>
        <w:t xml:space="preserve"> </w:t>
      </w:r>
      <w:r w:rsidR="00422707">
        <w:rPr>
          <w:rFonts w:eastAsia="Calibri"/>
        </w:rPr>
        <w:fldChar w:fldCharType="begin"/>
      </w:r>
      <w:r w:rsidR="00422707">
        <w:rPr>
          <w:rFonts w:eastAsia="Calibri"/>
        </w:rPr>
        <w:instrText xml:space="preserve"> REF _Ref167553402 \r \h </w:instrText>
      </w:r>
      <w:r w:rsidR="00422707">
        <w:rPr>
          <w:rFonts w:eastAsia="Calibri"/>
        </w:rPr>
      </w:r>
      <w:r w:rsidR="00422707">
        <w:rPr>
          <w:rFonts w:eastAsia="Calibri"/>
        </w:rPr>
        <w:fldChar w:fldCharType="separate"/>
      </w:r>
      <w:r w:rsidR="00422707">
        <w:rPr>
          <w:rFonts w:eastAsia="Calibri"/>
        </w:rPr>
        <w:t>[27]</w:t>
      </w:r>
      <w:r w:rsidR="00422707">
        <w:rPr>
          <w:rFonts w:eastAsia="Calibri"/>
        </w:rPr>
        <w:fldChar w:fldCharType="end"/>
      </w:r>
      <w:r w:rsidR="00422707">
        <w:rPr>
          <w:rFonts w:eastAsia="Calibri"/>
        </w:rPr>
        <w:t xml:space="preserve">. </w:t>
      </w:r>
      <w:r w:rsidR="00422707">
        <w:t xml:space="preserve">Aby modelować zachowanie dynamiczne środowiska </w:t>
      </w:r>
      <w:r w:rsidR="00422707">
        <w:rPr>
          <w:rFonts w:eastAsia="Calibri"/>
        </w:rPr>
        <w:t>w</w:t>
      </w:r>
      <w:r w:rsidR="00422707">
        <w:t>ykorzystywane są w nim modele probabilistyczne. Pozwalają one na przewidywanie, jak zmiany w sterowaniu wpłyną na przyszłe stany środowiska.</w:t>
      </w:r>
      <w:r w:rsidR="00BB203E">
        <w:t xml:space="preserve"> W procesie optymalizacji wykorzystuje </w:t>
      </w:r>
      <w:r w:rsidR="00411D9F">
        <w:t>metody gradientowe do znalezienia optymalnego sterowania uwzględniając niepewności dynamiczne. Na podstawie kolejnych doświadczeń modele są aktualizowane poprawiając jakość predykcji.</w:t>
      </w:r>
    </w:p>
    <w:p w:rsidR="00FC773B" w:rsidRDefault="00FC773B" w:rsidP="00E173D7">
      <w:pPr>
        <w:rPr>
          <w:rFonts w:eastAsia="Calibri"/>
        </w:rPr>
      </w:pPr>
      <w:r>
        <w:rPr>
          <w:rFonts w:eastAsia="Calibri"/>
        </w:rPr>
        <w:lastRenderedPageBreak/>
        <w:t xml:space="preserve">Innym wartym uwagi algorytmem </w:t>
      </w:r>
      <w:r w:rsidR="00ED6482">
        <w:rPr>
          <w:rFonts w:eastAsia="Calibri"/>
        </w:rPr>
        <w:t xml:space="preserve"> </w:t>
      </w:r>
      <w:r>
        <w:rPr>
          <w:rFonts w:eastAsia="Calibri"/>
        </w:rPr>
        <w:t>jest MBMF</w:t>
      </w:r>
      <w:r w:rsidR="0061217C">
        <w:rPr>
          <w:rFonts w:eastAsia="Calibri"/>
        </w:rPr>
        <w:t xml:space="preserve"> </w:t>
      </w:r>
      <w:r w:rsidR="0061217C">
        <w:rPr>
          <w:rFonts w:eastAsia="Calibri"/>
        </w:rPr>
        <w:fldChar w:fldCharType="begin"/>
      </w:r>
      <w:r w:rsidR="0061217C">
        <w:rPr>
          <w:rFonts w:eastAsia="Calibri"/>
        </w:rPr>
        <w:instrText xml:space="preserve"> REF _Ref167622459 \r \h </w:instrText>
      </w:r>
      <w:r w:rsidR="0061217C">
        <w:rPr>
          <w:rFonts w:eastAsia="Calibri"/>
        </w:rPr>
      </w:r>
      <w:r w:rsidR="0061217C">
        <w:rPr>
          <w:rFonts w:eastAsia="Calibri"/>
        </w:rPr>
        <w:fldChar w:fldCharType="separate"/>
      </w:r>
      <w:r w:rsidR="0061217C">
        <w:rPr>
          <w:rFonts w:eastAsia="Calibri"/>
        </w:rPr>
        <w:t>[28]</w:t>
      </w:r>
      <w:r w:rsidR="0061217C">
        <w:rPr>
          <w:rFonts w:eastAsia="Calibri"/>
        </w:rPr>
        <w:fldChar w:fldCharType="end"/>
      </w:r>
      <w:r w:rsidR="0061217C">
        <w:rPr>
          <w:rFonts w:eastAsia="Calibri"/>
        </w:rPr>
        <w:t xml:space="preserve"> </w:t>
      </w:r>
      <w:r>
        <w:rPr>
          <w:rFonts w:eastAsia="Calibri"/>
        </w:rPr>
        <w:t xml:space="preserve"> (</w:t>
      </w:r>
      <w:r w:rsidRPr="00FC773B">
        <w:rPr>
          <w:rFonts w:eastAsia="Calibri"/>
        </w:rPr>
        <w:t>Model-</w:t>
      </w:r>
      <w:proofErr w:type="spellStart"/>
      <w:r w:rsidRPr="00FC773B">
        <w:rPr>
          <w:rFonts w:eastAsia="Calibri"/>
        </w:rPr>
        <w:t>Based</w:t>
      </w:r>
      <w:proofErr w:type="spellEnd"/>
      <w:r w:rsidRPr="00FC773B">
        <w:rPr>
          <w:rFonts w:eastAsia="Calibri"/>
        </w:rPr>
        <w:t xml:space="preserve"> Model-</w:t>
      </w:r>
      <w:proofErr w:type="spellStart"/>
      <w:r w:rsidRPr="00FC773B">
        <w:rPr>
          <w:rFonts w:eastAsia="Calibri"/>
        </w:rPr>
        <w:t>Free</w:t>
      </w:r>
      <w:proofErr w:type="spellEnd"/>
      <w:r w:rsidRPr="00FC773B">
        <w:rPr>
          <w:rFonts w:eastAsia="Calibri"/>
        </w:rPr>
        <w:t>)</w:t>
      </w:r>
      <w:r>
        <w:rPr>
          <w:rFonts w:eastAsia="Calibri"/>
        </w:rPr>
        <w:t>, który łączy dwa różne podejścia do uczenia ze wzmocnieniem, czyli metody oparte o model środowiska z tymi, które są go pozbawione. Model w MBMF wykorzystywany jest do oceny kosztu, a więc planowania, natomiast polityka docelowa jest realizowana przy pomocy metod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 xml:space="preserve">. </w:t>
      </w:r>
    </w:p>
    <w:p w:rsidR="00E173D7" w:rsidRDefault="00E173D7" w:rsidP="00E173D7">
      <w:pPr>
        <w:rPr>
          <w:rFonts w:eastAsia="Calibri"/>
        </w:rPr>
      </w:pPr>
    </w:p>
    <w:p w:rsidR="00E173D7" w:rsidRDefault="004B1E38" w:rsidP="004B1E38">
      <w:pPr>
        <w:pStyle w:val="Nagwek1"/>
        <w:rPr>
          <w:rFonts w:eastAsia="Calibri"/>
        </w:rPr>
      </w:pPr>
      <w:bookmarkStart w:id="21" w:name="_Toc167624746"/>
      <w:r>
        <w:rPr>
          <w:rFonts w:eastAsia="Calibri"/>
        </w:rPr>
        <w:t>Narzędzia implementacji</w:t>
      </w:r>
      <w:bookmarkEnd w:id="21"/>
    </w:p>
    <w:p w:rsidR="004B1E38" w:rsidRDefault="004B1E38" w:rsidP="004B1E38">
      <w:pPr>
        <w:rPr>
          <w:rFonts w:eastAsia="Calibri"/>
        </w:rPr>
      </w:pPr>
    </w:p>
    <w:p w:rsidR="004B1E38" w:rsidRDefault="004B1E38" w:rsidP="004B1E38">
      <w:pPr>
        <w:pStyle w:val="Nagwek2"/>
      </w:pPr>
      <w:bookmarkStart w:id="22" w:name="_Toc167624747"/>
      <w:proofErr w:type="spellStart"/>
      <w:r>
        <w:t>Python</w:t>
      </w:r>
      <w:bookmarkEnd w:id="22"/>
      <w:proofErr w:type="spellEnd"/>
    </w:p>
    <w:p w:rsidR="004B1E38" w:rsidRDefault="004B1E38" w:rsidP="004B1E38">
      <w:pPr>
        <w:pStyle w:val="Nagwek2"/>
      </w:pPr>
      <w:bookmarkStart w:id="23" w:name="_Toc167624748"/>
      <w:proofErr w:type="spellStart"/>
      <w:r>
        <w:t>Tensorflow</w:t>
      </w:r>
      <w:bookmarkEnd w:id="23"/>
      <w:proofErr w:type="spellEnd"/>
    </w:p>
    <w:p w:rsidR="004B1E38" w:rsidRDefault="004B1E38" w:rsidP="004B1E38">
      <w:pPr>
        <w:pStyle w:val="Nagwek2"/>
      </w:pPr>
      <w:bookmarkStart w:id="24" w:name="_Toc167624749"/>
      <w:proofErr w:type="spellStart"/>
      <w:r>
        <w:t>Tf-Agents</w:t>
      </w:r>
      <w:bookmarkEnd w:id="24"/>
      <w:proofErr w:type="spellEnd"/>
    </w:p>
    <w:p w:rsidR="004B1E38" w:rsidRDefault="004B1E38" w:rsidP="004B1E38">
      <w:pPr>
        <w:pStyle w:val="Nagwek2"/>
      </w:pPr>
      <w:bookmarkStart w:id="25" w:name="_Toc167624750"/>
      <w:proofErr w:type="spellStart"/>
      <w:r>
        <w:t>Optuna</w:t>
      </w:r>
      <w:bookmarkEnd w:id="25"/>
      <w:proofErr w:type="spellEnd"/>
    </w:p>
    <w:p w:rsidR="004B1E38" w:rsidRDefault="004B1E38" w:rsidP="004B1E38">
      <w:pPr>
        <w:pStyle w:val="Nagwek2"/>
      </w:pPr>
      <w:bookmarkStart w:id="26" w:name="_Toc167624751"/>
      <w:proofErr w:type="spellStart"/>
      <w:r>
        <w:t>TCLab</w:t>
      </w:r>
      <w:bookmarkEnd w:id="26"/>
      <w:proofErr w:type="spellEnd"/>
    </w:p>
    <w:p w:rsidR="004B1E38" w:rsidRPr="004B1E38" w:rsidRDefault="004B1E38" w:rsidP="004B1E38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bookmarkStart w:id="27" w:name="_Toc167624752"/>
      <w:r>
        <w:lastRenderedPageBreak/>
        <w:t>Bibliografia</w:t>
      </w:r>
      <w:bookmarkEnd w:id="27"/>
    </w:p>
    <w:p w:rsidR="00E173D7" w:rsidRDefault="00E173D7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8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3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28"/>
    </w:p>
    <w:p w:rsidR="00D2233D" w:rsidRPr="0042039A" w:rsidRDefault="00D2233D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9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4" w:history="1">
        <w:r w:rsidR="0042039A" w:rsidRPr="00A80486">
          <w:rPr>
            <w:rStyle w:val="Hipercze"/>
          </w:rPr>
          <w:t>https://doi.org/10.1371/journal.pone.0095693</w:t>
        </w:r>
      </w:hyperlink>
      <w:bookmarkEnd w:id="29"/>
    </w:p>
    <w:p w:rsidR="0042039A" w:rsidRDefault="0042039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0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5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</w:t>
      </w:r>
      <w:hyperlink r:id="rId16" w:history="1">
        <w:r w:rsidR="008F27E9" w:rsidRPr="00BA0458">
          <w:rPr>
            <w:rStyle w:val="Hipercze"/>
            <w:rFonts w:eastAsia="Calibri"/>
          </w:rPr>
          <w:t>https://www.sciencedirect.com/science/article/pii/S1877050917311134</w:t>
        </w:r>
      </w:hyperlink>
      <w:r w:rsidRPr="0042039A">
        <w:rPr>
          <w:rFonts w:eastAsia="Calibri"/>
        </w:rPr>
        <w:t>)</w:t>
      </w:r>
      <w:bookmarkEnd w:id="30"/>
    </w:p>
    <w:p w:rsidR="00AF2BFB" w:rsidRPr="00193C6C" w:rsidRDefault="00072DA0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1" w:name="_Ref166936964"/>
      <w:r>
        <w:t xml:space="preserve">Kan WANG, </w:t>
      </w:r>
      <w:proofErr w:type="spellStart"/>
      <w:r>
        <w:t>Jinfeng</w:t>
      </w:r>
      <w:proofErr w:type="spellEnd"/>
      <w:r>
        <w:t xml:space="preserve"> WANG, </w:t>
      </w:r>
      <w:proofErr w:type="spellStart"/>
      <w:r>
        <w:t>Jing</w:t>
      </w:r>
      <w:proofErr w:type="spellEnd"/>
      <w:r>
        <w:t xml:space="preserve"> XIE, </w:t>
      </w:r>
      <w:proofErr w:type="spellStart"/>
      <w:r>
        <w:t>Xingxing</w:t>
      </w:r>
      <w:proofErr w:type="spellEnd"/>
      <w:r>
        <w:t xml:space="preserve"> MA.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Control Performance for </w:t>
      </w:r>
      <w:proofErr w:type="spellStart"/>
      <w:r>
        <w:t>Electric</w:t>
      </w:r>
      <w:proofErr w:type="spellEnd"/>
      <w:r>
        <w:t xml:space="preserve"> Heating </w:t>
      </w:r>
      <w:proofErr w:type="spellStart"/>
      <w:r>
        <w:t>Water</w:t>
      </w:r>
      <w:proofErr w:type="spellEnd"/>
      <w:r>
        <w:t xml:space="preserve"> Tank. </w:t>
      </w:r>
      <w:proofErr w:type="spellStart"/>
      <w:r>
        <w:t>Thermal</w:t>
      </w:r>
      <w:proofErr w:type="spellEnd"/>
      <w:r>
        <w:t xml:space="preserve"> Science [Internet]. 2024 Jan;28(1A):25–37.</w:t>
      </w:r>
      <w:r>
        <w:br/>
      </w:r>
      <w:hyperlink r:id="rId17" w:history="1">
        <w:r w:rsidR="00D84152" w:rsidRPr="00BA0458">
          <w:rPr>
            <w:rStyle w:val="Hipercze"/>
          </w:rPr>
          <w:t>https://search-1ebscohost-1com-1000003nk00ab.wbg2.bg.agh.edu.pl/login.aspx?direct=true&amp;db=asn&amp;AN=176003236&amp;lang=pl&amp;site=eds-live</w:t>
        </w:r>
      </w:hyperlink>
      <w:bookmarkStart w:id="32" w:name="_Ref166846619"/>
      <w:bookmarkEnd w:id="31"/>
    </w:p>
    <w:p w:rsidR="00D84152" w:rsidRPr="00D84152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3" w:name="_Ref166935750"/>
      <w:proofErr w:type="spellStart"/>
      <w:r>
        <w:t>Khodadadi</w:t>
      </w:r>
      <w:proofErr w:type="spellEnd"/>
      <w:r>
        <w:t xml:space="preserve"> H, </w:t>
      </w:r>
      <w:proofErr w:type="spellStart"/>
      <w:r>
        <w:t>Dehghani</w:t>
      </w:r>
      <w:proofErr w:type="spellEnd"/>
      <w:r>
        <w:t xml:space="preserve"> A.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self-tuning</w:t>
      </w:r>
      <w:proofErr w:type="spellEnd"/>
      <w:r>
        <w:t xml:space="preserve"> PID </w:t>
      </w:r>
      <w:proofErr w:type="spellStart"/>
      <w:r>
        <w:t>controller</w:t>
      </w:r>
      <w:proofErr w:type="spellEnd"/>
      <w:r>
        <w:t xml:space="preserve"> design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for heating system. 2016 16th International Conference on Control, Automation and Systems (ICCAS), Control, Automation and Systems (ICCAS), 2016 16th International Conference on [Internet]. 2016 </w:t>
      </w:r>
      <w:proofErr w:type="spellStart"/>
      <w:r>
        <w:t>Oct</w:t>
      </w:r>
      <w:proofErr w:type="spellEnd"/>
      <w:r>
        <w:t xml:space="preserve"> 1;161–6. </w:t>
      </w:r>
      <w:r>
        <w:br/>
      </w:r>
      <w:hyperlink r:id="rId18" w:history="1">
        <w:r w:rsidRPr="00BA0458">
          <w:rPr>
            <w:rStyle w:val="Hipercze"/>
          </w:rPr>
          <w:t>https://search-1ebscohost-1com-1000003nk00ab.wbg2.bg.agh.edu.pl/login.aspx?direct=true&amp;db=edseee&amp;AN=edseee.7832314&amp;lang=pl&amp;site=eds-live</w:t>
        </w:r>
      </w:hyperlink>
      <w:bookmarkEnd w:id="32"/>
      <w:bookmarkEnd w:id="33"/>
    </w:p>
    <w:p w:rsidR="00D84152" w:rsidRPr="00753A41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4" w:name="_Ref166845005"/>
      <w:proofErr w:type="spellStart"/>
      <w:r>
        <w:t>Chakrabarti</w:t>
      </w:r>
      <w:proofErr w:type="spellEnd"/>
      <w:r>
        <w:t xml:space="preserve"> A. , </w:t>
      </w:r>
      <w:proofErr w:type="spellStart"/>
      <w:r>
        <w:t>Sadhu</w:t>
      </w:r>
      <w:proofErr w:type="spellEnd"/>
      <w:r>
        <w:t xml:space="preserve"> P. , </w:t>
      </w:r>
      <w:proofErr w:type="spellStart"/>
      <w:r>
        <w:t>Chakraborty</w:t>
      </w:r>
      <w:proofErr w:type="spellEnd"/>
      <w:r>
        <w:t xml:space="preserve"> A. , &amp; Pal P.. A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</w:t>
      </w:r>
      <w:proofErr w:type="spellStart"/>
      <w:r>
        <w:t>induction</w:t>
      </w:r>
      <w:proofErr w:type="spellEnd"/>
      <w:r>
        <w:t xml:space="preserve"> heating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llc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Power Electronics and Drive Systems (IJPEDS) 2017;8(3):1168. </w:t>
      </w:r>
      <w:hyperlink r:id="rId19" w:history="1">
        <w:r w:rsidRPr="00BA0458">
          <w:rPr>
            <w:rStyle w:val="Hipercze"/>
          </w:rPr>
          <w:t>https://doi.org/10.11591/ijpeds.v8.i3.pp1168-1175</w:t>
        </w:r>
      </w:hyperlink>
      <w:bookmarkEnd w:id="34"/>
    </w:p>
    <w:p w:rsidR="00D84152" w:rsidRPr="00510E7A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5" w:name="_Ref166847730"/>
      <w:r>
        <w:t xml:space="preserve">Ahmed </w:t>
      </w:r>
      <w:proofErr w:type="spellStart"/>
      <w:r>
        <w:t>Sabah</w:t>
      </w:r>
      <w:proofErr w:type="spellEnd"/>
      <w:r>
        <w:t xml:space="preserve"> Al-</w:t>
      </w:r>
      <w:proofErr w:type="spellStart"/>
      <w:r>
        <w:t>Araji</w:t>
      </w:r>
      <w:proofErr w:type="spellEnd"/>
      <w:r>
        <w:t xml:space="preserve">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Designing</w:t>
      </w:r>
      <w:proofErr w:type="spellEnd"/>
      <w:r>
        <w:t xml:space="preserve"> On-Line Auto-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PID Controller for the Real Heating System. </w:t>
      </w:r>
      <w:proofErr w:type="spellStart"/>
      <w:r>
        <w:t>Journal</w:t>
      </w:r>
      <w:proofErr w:type="spellEnd"/>
      <w:r>
        <w:t xml:space="preserve"> of Engineering [Internet]</w:t>
      </w:r>
      <w:r w:rsidR="008845DC">
        <w:t>. 2023 Jul 1</w:t>
      </w:r>
      <w:r>
        <w:t xml:space="preserve">;20(09). </w:t>
      </w:r>
      <w:proofErr w:type="spellStart"/>
      <w:r>
        <w:t>Available</w:t>
      </w:r>
      <w:proofErr w:type="spellEnd"/>
      <w:r>
        <w:t xml:space="preserve"> from: </w:t>
      </w:r>
      <w:hyperlink r:id="rId20" w:history="1">
        <w:r w:rsidR="00510E7A" w:rsidRPr="00BA0458">
          <w:rPr>
            <w:rStyle w:val="Hipercze"/>
          </w:rPr>
          <w:t>https://search-1ebscohost-1com-1000003nk00ab.wbg2.bg.agh.edu.pl/login.aspx?direct=true&amp;db=edsdoj&amp;AN=edsdoj.917559b07303475a820781ef91148d4f&amp;lang=pl&amp;site=eds-live</w:t>
        </w:r>
      </w:hyperlink>
      <w:bookmarkEnd w:id="35"/>
    </w:p>
    <w:p w:rsidR="00510E7A" w:rsidRPr="008435ED" w:rsidRDefault="00510E7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6" w:name="_Ref166852505"/>
      <w:r>
        <w:t xml:space="preserve">Chojecki A, Ambroziak A, Borkowski P.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PIDs</w:t>
      </w:r>
      <w:proofErr w:type="spellEnd"/>
      <w:r>
        <w:t xml:space="preserve"> in HVAC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Dusting</w:t>
      </w:r>
      <w:proofErr w:type="spellEnd"/>
      <w:r>
        <w:t xml:space="preserve"> off a </w:t>
      </w:r>
      <w:proofErr w:type="spellStart"/>
      <w:r>
        <w:t>Well-Known</w:t>
      </w:r>
      <w:proofErr w:type="spellEnd"/>
      <w:r>
        <w:t xml:space="preserve"> Technology and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User Comfort. </w:t>
      </w:r>
      <w:proofErr w:type="spellStart"/>
      <w:r>
        <w:t>Energies</w:t>
      </w:r>
      <w:proofErr w:type="spellEnd"/>
      <w:r>
        <w:t xml:space="preserve"> (19961073) [Internet]. 2023 Apr;16(7):2967. </w:t>
      </w:r>
      <w:r>
        <w:br/>
      </w:r>
      <w:hyperlink r:id="rId21" w:history="1">
        <w:r w:rsidR="008435ED" w:rsidRPr="00BA0458">
          <w:rPr>
            <w:rStyle w:val="Hipercze"/>
          </w:rPr>
          <w:t>https://search-1ebscohost-1com-1000003nk00e2.wbg2.bg.agh.edu.pl/login.aspx?direct=true&amp;db=asn&amp;AN=163043447&amp;lang=pl&amp;site=eds-live</w:t>
        </w:r>
      </w:hyperlink>
      <w:bookmarkEnd w:id="36"/>
    </w:p>
    <w:p w:rsidR="0091709A" w:rsidRPr="0091709A" w:rsidRDefault="008435E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7" w:name="_Ref166937466"/>
      <w:proofErr w:type="spellStart"/>
      <w:r>
        <w:lastRenderedPageBreak/>
        <w:t>Ardabili</w:t>
      </w:r>
      <w:proofErr w:type="spellEnd"/>
      <w:r>
        <w:t xml:space="preserve"> S. , </w:t>
      </w:r>
      <w:proofErr w:type="spellStart"/>
      <w:r>
        <w:t>Beszedes</w:t>
      </w:r>
      <w:proofErr w:type="spellEnd"/>
      <w:r>
        <w:t xml:space="preserve"> B. , </w:t>
      </w:r>
      <w:proofErr w:type="spellStart"/>
      <w:r>
        <w:t>Nádai</w:t>
      </w:r>
      <w:proofErr w:type="spellEnd"/>
      <w:r>
        <w:t xml:space="preserve"> L. , </w:t>
      </w:r>
      <w:proofErr w:type="spellStart"/>
      <w:r>
        <w:t>Széll</w:t>
      </w:r>
      <w:proofErr w:type="spellEnd"/>
      <w:r>
        <w:t xml:space="preserve"> K. , </w:t>
      </w:r>
      <w:proofErr w:type="spellStart"/>
      <w:r>
        <w:t>Mosavi</w:t>
      </w:r>
      <w:proofErr w:type="spellEnd"/>
      <w:r>
        <w:t xml:space="preserve"> A. , &amp; </w:t>
      </w:r>
      <w:proofErr w:type="spellStart"/>
      <w:r>
        <w:t>Felde</w:t>
      </w:r>
      <w:proofErr w:type="spellEnd"/>
      <w:r>
        <w:t xml:space="preserve"> I..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single and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neuro-fuzzy-based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heating </w:t>
      </w:r>
      <w:proofErr w:type="spellStart"/>
      <w:r>
        <w:t>ventilation</w:t>
      </w:r>
      <w:proofErr w:type="spellEnd"/>
      <w:r>
        <w:t xml:space="preserve"> and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system. 2020 RIVF International Conference on Computing and </w:t>
      </w:r>
      <w:proofErr w:type="spellStart"/>
      <w:r>
        <w:t>Communication</w:t>
      </w:r>
      <w:proofErr w:type="spellEnd"/>
      <w:r>
        <w:t xml:space="preserve"> Technologies (RIVF) 2020. </w:t>
      </w:r>
      <w:hyperlink r:id="rId22" w:history="1">
        <w:r w:rsidR="0091709A" w:rsidRPr="0062341B">
          <w:rPr>
            <w:rStyle w:val="Hipercze"/>
          </w:rPr>
          <w:t>https://doi.org/10.1109/rivf48685.2020.9140753</w:t>
        </w:r>
      </w:hyperlink>
      <w:bookmarkEnd w:id="37"/>
    </w:p>
    <w:p w:rsidR="0091709A" w:rsidRPr="00FC3C9D" w:rsidRDefault="0091709A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8" w:name="_Ref167026890"/>
      <w:proofErr w:type="spellStart"/>
      <w:r>
        <w:t>Kleiminger</w:t>
      </w:r>
      <w:proofErr w:type="spellEnd"/>
      <w:r>
        <w:t xml:space="preserve"> W. , </w:t>
      </w:r>
      <w:proofErr w:type="spellStart"/>
      <w:r>
        <w:t>Santini</w:t>
      </w:r>
      <w:proofErr w:type="spellEnd"/>
      <w:r>
        <w:t xml:space="preserve"> S. , &amp; </w:t>
      </w:r>
      <w:proofErr w:type="spellStart"/>
      <w:r>
        <w:t>Mattern</w:t>
      </w:r>
      <w:proofErr w:type="spellEnd"/>
      <w:r>
        <w:t xml:space="preserve"> F.. Smart heating </w:t>
      </w:r>
      <w:proofErr w:type="spellStart"/>
      <w:r>
        <w:t>control</w:t>
      </w:r>
      <w:proofErr w:type="spellEnd"/>
      <w:r>
        <w:t xml:space="preserve"> with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of the 2014 ACM International Joint Conference on </w:t>
      </w:r>
      <w:proofErr w:type="spellStart"/>
      <w:r>
        <w:t>Pervasive</w:t>
      </w:r>
      <w:proofErr w:type="spellEnd"/>
      <w:r>
        <w:t xml:space="preserve"> and </w:t>
      </w:r>
      <w:proofErr w:type="spellStart"/>
      <w:r>
        <w:t>Ubiquitous</w:t>
      </w:r>
      <w:proofErr w:type="spellEnd"/>
      <w:r>
        <w:t xml:space="preserve"> Computing: </w:t>
      </w:r>
      <w:proofErr w:type="spellStart"/>
      <w:r>
        <w:t>Adjunct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2014. </w:t>
      </w:r>
      <w:hyperlink r:id="rId23" w:history="1">
        <w:r w:rsidR="00FC3C9D" w:rsidRPr="0062341B">
          <w:rPr>
            <w:rStyle w:val="Hipercze"/>
          </w:rPr>
          <w:t>https://doi.org/10.1145/2638728.2641555</w:t>
        </w:r>
      </w:hyperlink>
      <w:bookmarkEnd w:id="38"/>
    </w:p>
    <w:p w:rsidR="00FC3C9D" w:rsidRPr="00CD2F18" w:rsidRDefault="00FC3C9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9" w:name="_Ref167027991"/>
      <w:proofErr w:type="spellStart"/>
      <w:r>
        <w:t>Thilker</w:t>
      </w:r>
      <w:proofErr w:type="spellEnd"/>
      <w:r>
        <w:t xml:space="preserve"> C. , </w:t>
      </w:r>
      <w:proofErr w:type="spellStart"/>
      <w:r>
        <w:t>Bergsteinsson</w:t>
      </w:r>
      <w:proofErr w:type="spellEnd"/>
      <w:r>
        <w:t xml:space="preserve"> H. , </w:t>
      </w:r>
      <w:proofErr w:type="spellStart"/>
      <w:r>
        <w:t>Bacher</w:t>
      </w:r>
      <w:proofErr w:type="spellEnd"/>
      <w:r>
        <w:t xml:space="preserve"> P. , </w:t>
      </w:r>
      <w:proofErr w:type="spellStart"/>
      <w:r>
        <w:t>Madsen</w:t>
      </w:r>
      <w:proofErr w:type="spellEnd"/>
      <w:r>
        <w:t xml:space="preserve"> H. , Calı̀ D. , &amp; </w:t>
      </w:r>
      <w:proofErr w:type="spellStart"/>
      <w:r>
        <w:t>Junker</w:t>
      </w:r>
      <w:proofErr w:type="spellEnd"/>
      <w:r>
        <w:t xml:space="preserve"> R.. Non-</w:t>
      </w:r>
      <w:proofErr w:type="spellStart"/>
      <w:r>
        <w:t>linear</w:t>
      </w:r>
      <w:proofErr w:type="spellEnd"/>
      <w:r>
        <w:t xml:space="preserve"> model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for smart heating of </w:t>
      </w:r>
      <w:proofErr w:type="spellStart"/>
      <w:r>
        <w:t>buildings</w:t>
      </w:r>
      <w:proofErr w:type="spellEnd"/>
      <w:r>
        <w:t xml:space="preserve">. E3S Web of </w:t>
      </w:r>
      <w:proofErr w:type="spellStart"/>
      <w:r>
        <w:t>Conferences</w:t>
      </w:r>
      <w:proofErr w:type="spellEnd"/>
      <w:r>
        <w:t xml:space="preserve"> 2021;246:09005. </w:t>
      </w:r>
      <w:hyperlink r:id="rId24" w:history="1">
        <w:r w:rsidR="00CD2F18" w:rsidRPr="0062341B">
          <w:rPr>
            <w:rStyle w:val="Hipercze"/>
          </w:rPr>
          <w:t>https://doi.org/10.1051/e3sconf/202124609005</w:t>
        </w:r>
      </w:hyperlink>
      <w:bookmarkEnd w:id="39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0" w:name="_Ref167032555"/>
      <w:proofErr w:type="spellStart"/>
      <w:r w:rsidRPr="00CD2F18">
        <w:rPr>
          <w:rFonts w:eastAsia="Calibri"/>
        </w:rPr>
        <w:t>Makram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Abdellatif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Julien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Chamoin</w:t>
      </w:r>
      <w:proofErr w:type="spellEnd"/>
      <w:r w:rsidRPr="00CD2F18">
        <w:rPr>
          <w:rFonts w:eastAsia="Calibri"/>
        </w:rPr>
        <w:t xml:space="preserve">, Jean-Marie </w:t>
      </w:r>
      <w:proofErr w:type="spellStart"/>
      <w:r w:rsidRPr="00CD2F18">
        <w:rPr>
          <w:rFonts w:eastAsia="Calibri"/>
        </w:rPr>
        <w:t>Nianga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Didier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Defer</w:t>
      </w:r>
      <w:proofErr w:type="spellEnd"/>
      <w:r w:rsidRPr="00CD2F18">
        <w:rPr>
          <w:rFonts w:eastAsia="Calibri"/>
        </w:rPr>
        <w:t xml:space="preserve">, A </w:t>
      </w:r>
      <w:proofErr w:type="spellStart"/>
      <w:r w:rsidRPr="00CD2F18">
        <w:rPr>
          <w:rFonts w:eastAsia="Calibri"/>
        </w:rPr>
        <w:t>thermal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control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methodology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based</w:t>
      </w:r>
      <w:proofErr w:type="spellEnd"/>
      <w:r w:rsidRPr="00CD2F18">
        <w:rPr>
          <w:rFonts w:eastAsia="Calibri"/>
        </w:rPr>
        <w:t xml:space="preserve"> on a </w:t>
      </w:r>
      <w:proofErr w:type="spellStart"/>
      <w:r w:rsidRPr="00CD2F18">
        <w:rPr>
          <w:rFonts w:eastAsia="Calibri"/>
        </w:rPr>
        <w:t>machine</w:t>
      </w:r>
      <w:proofErr w:type="spellEnd"/>
      <w:r w:rsidRPr="00CD2F18">
        <w:rPr>
          <w:rFonts w:eastAsia="Calibri"/>
        </w:rPr>
        <w:t xml:space="preserve"> learning </w:t>
      </w:r>
      <w:proofErr w:type="spellStart"/>
      <w:r w:rsidRPr="00CD2F18">
        <w:rPr>
          <w:rFonts w:eastAsia="Calibri"/>
        </w:rPr>
        <w:t>forecasting</w:t>
      </w:r>
      <w:proofErr w:type="spellEnd"/>
      <w:r w:rsidRPr="00CD2F18">
        <w:rPr>
          <w:rFonts w:eastAsia="Calibri"/>
        </w:rPr>
        <w:t xml:space="preserve"> model for </w:t>
      </w:r>
      <w:proofErr w:type="spellStart"/>
      <w:r w:rsidRPr="00CD2F18">
        <w:rPr>
          <w:rFonts w:eastAsia="Calibri"/>
        </w:rPr>
        <w:t>indoor</w:t>
      </w:r>
      <w:proofErr w:type="spellEnd"/>
      <w:r w:rsidRPr="00CD2F18">
        <w:rPr>
          <w:rFonts w:eastAsia="Calibri"/>
        </w:rPr>
        <w:t xml:space="preserve"> heating, </w:t>
      </w:r>
      <w:proofErr w:type="spellStart"/>
      <w:r w:rsidRPr="00CD2F18">
        <w:rPr>
          <w:rFonts w:eastAsia="Calibri"/>
        </w:rPr>
        <w:t>Energy</w:t>
      </w:r>
      <w:proofErr w:type="spellEnd"/>
      <w:r w:rsidRPr="00CD2F18">
        <w:rPr>
          <w:rFonts w:eastAsia="Calibri"/>
        </w:rPr>
        <w:t xml:space="preserve"> and </w:t>
      </w:r>
      <w:proofErr w:type="spellStart"/>
      <w:r w:rsidRPr="00CD2F18">
        <w:rPr>
          <w:rFonts w:eastAsia="Calibri"/>
        </w:rPr>
        <w:t>Buildings</w:t>
      </w:r>
      <w:proofErr w:type="spellEnd"/>
      <w:r w:rsidRPr="00CD2F18">
        <w:rPr>
          <w:rFonts w:eastAsia="Calibri"/>
        </w:rPr>
        <w:t>, Volume 255, 2022, 111692, ISSN 0378-7788,</w:t>
      </w:r>
      <w:r>
        <w:rPr>
          <w:rFonts w:eastAsia="Calibri"/>
        </w:rPr>
        <w:br/>
      </w:r>
      <w:hyperlink r:id="rId25" w:history="1">
        <w:r w:rsidRPr="0062341B">
          <w:rPr>
            <w:rStyle w:val="Hipercze"/>
            <w:rFonts w:eastAsia="Calibri"/>
          </w:rPr>
          <w:t>https://doi.org/10.1016/j.enbuild.2021.111692</w:t>
        </w:r>
      </w:hyperlink>
      <w:r w:rsidRPr="00CD2F18">
        <w:rPr>
          <w:rFonts w:eastAsia="Calibri"/>
        </w:rPr>
        <w:t>.</w:t>
      </w:r>
      <w:bookmarkEnd w:id="40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1" w:name="_Ref167033124"/>
      <w:proofErr w:type="spellStart"/>
      <w:r w:rsidRPr="00DA1FAE">
        <w:rPr>
          <w:rFonts w:eastAsia="Calibri"/>
        </w:rPr>
        <w:t>Minjae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Shin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Sungsoo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Youngjin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Ahhyun</w:t>
      </w:r>
      <w:proofErr w:type="spellEnd"/>
      <w:r w:rsidRPr="00DA1FAE">
        <w:rPr>
          <w:rFonts w:eastAsia="Calibri"/>
        </w:rPr>
        <w:t xml:space="preserve"> Song, </w:t>
      </w:r>
      <w:proofErr w:type="spellStart"/>
      <w:r w:rsidRPr="00DA1FAE">
        <w:rPr>
          <w:rFonts w:eastAsia="Calibri"/>
        </w:rPr>
        <w:t>Yeeun</w:t>
      </w:r>
      <w:proofErr w:type="spellEnd"/>
      <w:r w:rsidRPr="00DA1FAE">
        <w:rPr>
          <w:rFonts w:eastAsia="Calibri"/>
        </w:rPr>
        <w:t xml:space="preserve"> Kim, Ha Young Kim,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 xml:space="preserve">Development of </w:t>
      </w:r>
      <w:proofErr w:type="spellStart"/>
      <w:r w:rsidRPr="00DA1FAE">
        <w:rPr>
          <w:rFonts w:eastAsia="Calibri"/>
        </w:rPr>
        <w:t>an</w:t>
      </w:r>
      <w:proofErr w:type="spellEnd"/>
      <w:r w:rsidRPr="00DA1FAE">
        <w:rPr>
          <w:rFonts w:eastAsia="Calibri"/>
        </w:rPr>
        <w:t xml:space="preserve"> HVAC system </w:t>
      </w:r>
      <w:proofErr w:type="spellStart"/>
      <w:r w:rsidRPr="00DA1FAE">
        <w:rPr>
          <w:rFonts w:eastAsia="Calibri"/>
        </w:rPr>
        <w:t>control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method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using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weather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forecasting</w:t>
      </w:r>
      <w:proofErr w:type="spellEnd"/>
      <w:r w:rsidRPr="00DA1FAE">
        <w:rPr>
          <w:rFonts w:eastAsia="Calibri"/>
        </w:rPr>
        <w:t xml:space="preserve"> data with </w:t>
      </w:r>
      <w:proofErr w:type="spellStart"/>
      <w:r w:rsidRPr="00DA1FAE">
        <w:rPr>
          <w:rFonts w:eastAsia="Calibri"/>
        </w:rPr>
        <w:t>deep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reinforcement</w:t>
      </w:r>
      <w:proofErr w:type="spellEnd"/>
      <w:r w:rsidRPr="00DA1FAE">
        <w:rPr>
          <w:rFonts w:eastAsia="Calibri"/>
        </w:rPr>
        <w:t xml:space="preserve"> learning </w:t>
      </w:r>
      <w:proofErr w:type="spellStart"/>
      <w:r w:rsidRPr="00DA1FAE">
        <w:rPr>
          <w:rFonts w:eastAsia="Calibri"/>
        </w:rPr>
        <w:t>algorithms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Building</w:t>
      </w:r>
      <w:proofErr w:type="spellEnd"/>
      <w:r w:rsidRPr="00DA1FAE">
        <w:rPr>
          <w:rFonts w:eastAsia="Calibri"/>
        </w:rPr>
        <w:t xml:space="preserve"> and E</w:t>
      </w:r>
      <w:r w:rsidR="00DA1FAE" w:rsidRPr="00DA1FAE">
        <w:rPr>
          <w:rFonts w:eastAsia="Calibri"/>
        </w:rPr>
        <w:t xml:space="preserve">nvironment, </w:t>
      </w:r>
      <w:r w:rsidRPr="00DA1FAE">
        <w:rPr>
          <w:rFonts w:eastAsia="Calibri"/>
        </w:rPr>
        <w:t>Volume 248,</w:t>
      </w:r>
      <w:r w:rsidR="00DA1FAE" w:rsidRPr="00DA1FAE">
        <w:rPr>
          <w:rFonts w:eastAsia="Calibri"/>
        </w:rPr>
        <w:t xml:space="preserve"> 2</w:t>
      </w:r>
      <w:r w:rsidRPr="00DA1FAE">
        <w:rPr>
          <w:rFonts w:eastAsia="Calibri"/>
        </w:rPr>
        <w:t>024,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111069,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ISSN 0360-1323,</w:t>
      </w:r>
      <w:r w:rsidR="00DA1FAE">
        <w:rPr>
          <w:rFonts w:eastAsia="Calibri"/>
        </w:rPr>
        <w:br/>
      </w:r>
      <w:hyperlink r:id="rId26" w:history="1">
        <w:r w:rsidR="00BB0F13" w:rsidRPr="0062341B">
          <w:rPr>
            <w:rStyle w:val="Hipercze"/>
            <w:rFonts w:eastAsia="Calibri"/>
          </w:rPr>
          <w:t>https://doi.org/10.1016/j.buildenv.2023.111069</w:t>
        </w:r>
      </w:hyperlink>
      <w:r w:rsidRPr="00DA1FAE">
        <w:rPr>
          <w:rFonts w:eastAsia="Calibri"/>
        </w:rPr>
        <w:t>.</w:t>
      </w:r>
      <w:bookmarkEnd w:id="41"/>
    </w:p>
    <w:p w:rsidR="00BB0F13" w:rsidRPr="008932AF" w:rsidRDefault="00BB0F13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2" w:name="_Ref167036804"/>
      <w:proofErr w:type="spellStart"/>
      <w:r>
        <w:t>Liu</w:t>
      </w:r>
      <w:proofErr w:type="spellEnd"/>
      <w:r>
        <w:t xml:space="preserve"> B. , </w:t>
      </w:r>
      <w:proofErr w:type="spellStart"/>
      <w:r>
        <w:t>Akçakaya</w:t>
      </w:r>
      <w:proofErr w:type="spellEnd"/>
      <w:r>
        <w:t xml:space="preserve"> M. , &amp; </w:t>
      </w:r>
      <w:proofErr w:type="spellStart"/>
      <w:r>
        <w:t>McDermott</w:t>
      </w:r>
      <w:proofErr w:type="spellEnd"/>
      <w:r>
        <w:t xml:space="preserve"> T..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transactive</w:t>
      </w:r>
      <w:proofErr w:type="spellEnd"/>
      <w:r>
        <w:t xml:space="preserve"> </w:t>
      </w:r>
      <w:proofErr w:type="spellStart"/>
      <w:r>
        <w:t>hvacs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Smart </w:t>
      </w:r>
      <w:proofErr w:type="spellStart"/>
      <w:r>
        <w:t>Grid</w:t>
      </w:r>
      <w:proofErr w:type="spellEnd"/>
      <w:r>
        <w:t xml:space="preserve"> 2021;12(3):2462-2471. </w:t>
      </w:r>
      <w:hyperlink r:id="rId27" w:history="1">
        <w:r w:rsidR="008932AF" w:rsidRPr="0062341B">
          <w:rPr>
            <w:rStyle w:val="Hipercze"/>
          </w:rPr>
          <w:t>https://doi.org/10.1109/tsg.2020.3042498</w:t>
        </w:r>
      </w:hyperlink>
      <w:bookmarkEnd w:id="42"/>
    </w:p>
    <w:p w:rsidR="008932AF" w:rsidRPr="00EF7900" w:rsidRDefault="008932AF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3" w:name="_Ref167037101"/>
      <w:proofErr w:type="spellStart"/>
      <w:r>
        <w:t>Blad</w:t>
      </w:r>
      <w:proofErr w:type="spellEnd"/>
      <w:r>
        <w:t xml:space="preserve">, C., </w:t>
      </w:r>
      <w:proofErr w:type="spellStart"/>
      <w:r>
        <w:t>Bøgh</w:t>
      </w:r>
      <w:proofErr w:type="spellEnd"/>
      <w:r>
        <w:t xml:space="preserve">, S., &amp; </w:t>
      </w:r>
      <w:proofErr w:type="spellStart"/>
      <w:r>
        <w:t>Kallesøe</w:t>
      </w:r>
      <w:proofErr w:type="spellEnd"/>
      <w:r>
        <w:t xml:space="preserve">, C. S. (2021). A </w:t>
      </w:r>
      <w:proofErr w:type="spellStart"/>
      <w:r>
        <w:t>multi</w:t>
      </w:r>
      <w:proofErr w:type="spellEnd"/>
      <w:r>
        <w:t xml:space="preserve">-agent </w:t>
      </w:r>
      <w:proofErr w:type="spellStart"/>
      <w:r>
        <w:t>reinforcement</w:t>
      </w:r>
      <w:proofErr w:type="spellEnd"/>
      <w:r>
        <w:t xml:space="preserve"> learning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hvac-systems</w:t>
      </w:r>
      <w:proofErr w:type="spellEnd"/>
      <w:r>
        <w:t xml:space="preserve">. </w:t>
      </w:r>
      <w:proofErr w:type="spellStart"/>
      <w:r>
        <w:t>Energies</w:t>
      </w:r>
      <w:proofErr w:type="spellEnd"/>
      <w:r>
        <w:t xml:space="preserve">, 14(22), 7491. </w:t>
      </w:r>
      <w:hyperlink r:id="rId28" w:history="1">
        <w:r w:rsidR="00EF7900" w:rsidRPr="00F52273">
          <w:rPr>
            <w:rStyle w:val="Hipercze"/>
          </w:rPr>
          <w:t>https://doi.org/10.3390/en14227491</w:t>
        </w:r>
      </w:hyperlink>
      <w:bookmarkEnd w:id="43"/>
    </w:p>
    <w:p w:rsidR="00EF7900" w:rsidRPr="0081167C" w:rsidRDefault="00EF7900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4" w:name="_Ref167206165"/>
      <w:proofErr w:type="spellStart"/>
      <w:r>
        <w:t>Adjei</w:t>
      </w:r>
      <w:proofErr w:type="spellEnd"/>
      <w:r>
        <w:t xml:space="preserve"> P, </w:t>
      </w:r>
      <w:proofErr w:type="spellStart"/>
      <w:r>
        <w:t>Tasfi</w:t>
      </w:r>
      <w:proofErr w:type="spellEnd"/>
      <w:r>
        <w:t xml:space="preserve"> N, Gomez-</w:t>
      </w:r>
      <w:proofErr w:type="spellStart"/>
      <w:r>
        <w:t>Rosero</w:t>
      </w:r>
      <w:proofErr w:type="spellEnd"/>
      <w:r>
        <w:t xml:space="preserve"> S, </w:t>
      </w:r>
      <w:proofErr w:type="spellStart"/>
      <w:r>
        <w:t>Capretz</w:t>
      </w:r>
      <w:proofErr w:type="spellEnd"/>
      <w:r>
        <w:t xml:space="preserve"> MAM.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with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[Internet]. 2024 </w:t>
      </w:r>
      <w:proofErr w:type="spellStart"/>
      <w:r>
        <w:t>Apr</w:t>
      </w:r>
      <w:proofErr w:type="spellEnd"/>
      <w:r>
        <w:t xml:space="preserve"> 1;13(4). </w:t>
      </w:r>
      <w:r w:rsidR="000E158C">
        <w:br/>
      </w:r>
      <w:hyperlink r:id="rId29" w:history="1">
        <w:r w:rsidR="0081167C" w:rsidRPr="006B6DA1">
          <w:rPr>
            <w:rStyle w:val="Hipercze"/>
          </w:rPr>
          <w:t>https://search-1ebscohost-1com-1000003w3012f.wbg2.bg.agh.edu.pl/login.aspx?direct=true&amp;db=edselc&amp;AN=edselc.2-52.0-85191607938&amp;lang=pl&amp;site=eds-live</w:t>
        </w:r>
      </w:hyperlink>
      <w:bookmarkEnd w:id="44"/>
    </w:p>
    <w:p w:rsidR="0081167C" w:rsidRDefault="0081167C" w:rsidP="00783C34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5" w:name="_Ref167280692"/>
      <w:proofErr w:type="spellStart"/>
      <w:r w:rsidRPr="0081167C">
        <w:rPr>
          <w:rFonts w:eastAsia="Calibri"/>
        </w:rPr>
        <w:t>Bumsoo</w:t>
      </w:r>
      <w:proofErr w:type="spellEnd"/>
      <w:r w:rsidRPr="0081167C">
        <w:rPr>
          <w:rFonts w:eastAsia="Calibri"/>
        </w:rPr>
        <w:t xml:space="preserve"> Park, Alexandra R. </w:t>
      </w:r>
      <w:proofErr w:type="spellStart"/>
      <w:r w:rsidRPr="0081167C">
        <w:rPr>
          <w:rFonts w:eastAsia="Calibri"/>
        </w:rPr>
        <w:t>Rempel</w:t>
      </w:r>
      <w:proofErr w:type="spellEnd"/>
      <w:r w:rsidRPr="0081167C">
        <w:rPr>
          <w:rFonts w:eastAsia="Calibri"/>
        </w:rPr>
        <w:t xml:space="preserve">, Alan K.L. </w:t>
      </w:r>
      <w:proofErr w:type="spellStart"/>
      <w:r w:rsidRPr="0081167C">
        <w:rPr>
          <w:rFonts w:eastAsia="Calibri"/>
        </w:rPr>
        <w:t>Lai</w:t>
      </w:r>
      <w:proofErr w:type="spellEnd"/>
      <w:r w:rsidRPr="0081167C">
        <w:rPr>
          <w:rFonts w:eastAsia="Calibri"/>
        </w:rPr>
        <w:t xml:space="preserve">, Julianna </w:t>
      </w:r>
      <w:proofErr w:type="spellStart"/>
      <w:r w:rsidRPr="0081167C">
        <w:rPr>
          <w:rFonts w:eastAsia="Calibri"/>
        </w:rPr>
        <w:t>Chiaramonte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Sandipan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Mishra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Reinforcement</w:t>
      </w:r>
      <w:proofErr w:type="spellEnd"/>
      <w:r w:rsidRPr="0081167C">
        <w:rPr>
          <w:rFonts w:eastAsia="Calibri"/>
        </w:rPr>
        <w:t xml:space="preserve"> Learning for Control of </w:t>
      </w:r>
      <w:proofErr w:type="spellStart"/>
      <w:r w:rsidRPr="0081167C">
        <w:rPr>
          <w:rFonts w:eastAsia="Calibri"/>
        </w:rPr>
        <w:t>Passive</w:t>
      </w:r>
      <w:proofErr w:type="spellEnd"/>
      <w:r w:rsidRPr="0081167C">
        <w:rPr>
          <w:rFonts w:eastAsia="Calibri"/>
        </w:rPr>
        <w:t xml:space="preserve"> Heating and </w:t>
      </w:r>
      <w:proofErr w:type="spellStart"/>
      <w:r w:rsidRPr="0081167C">
        <w:rPr>
          <w:rFonts w:eastAsia="Calibri"/>
        </w:rPr>
        <w:t>Cooling</w:t>
      </w:r>
      <w:proofErr w:type="spellEnd"/>
      <w:r w:rsidRPr="0081167C">
        <w:rPr>
          <w:rFonts w:eastAsia="Calibri"/>
        </w:rPr>
        <w:t xml:space="preserve"> in </w:t>
      </w:r>
      <w:proofErr w:type="spellStart"/>
      <w:r w:rsidRPr="0081167C">
        <w:rPr>
          <w:rFonts w:eastAsia="Calibri"/>
        </w:rPr>
        <w:t>Buildings</w:t>
      </w:r>
      <w:proofErr w:type="spellEnd"/>
      <w:r w:rsidRPr="0081167C">
        <w:rPr>
          <w:rFonts w:eastAsia="Calibri"/>
        </w:rPr>
        <w:t>⁎⁎</w:t>
      </w:r>
      <w:proofErr w:type="spellStart"/>
      <w:r w:rsidRPr="0081167C">
        <w:rPr>
          <w:rFonts w:eastAsia="Calibri"/>
        </w:rPr>
        <w:t>This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work</w:t>
      </w:r>
      <w:proofErr w:type="spellEnd"/>
      <w:r w:rsidRPr="0081167C">
        <w:rPr>
          <w:rFonts w:eastAsia="Calibri"/>
        </w:rPr>
        <w:t xml:space="preserve"> was </w:t>
      </w:r>
      <w:proofErr w:type="spellStart"/>
      <w:r w:rsidRPr="0081167C">
        <w:rPr>
          <w:rFonts w:eastAsia="Calibri"/>
        </w:rPr>
        <w:t>funded</w:t>
      </w:r>
      <w:proofErr w:type="spellEnd"/>
      <w:r w:rsidRPr="0081167C">
        <w:rPr>
          <w:rFonts w:eastAsia="Calibri"/>
        </w:rPr>
        <w:t xml:space="preserve"> by </w:t>
      </w:r>
      <w:proofErr w:type="spellStart"/>
      <w:r w:rsidRPr="0081167C">
        <w:rPr>
          <w:rFonts w:eastAsia="Calibri"/>
        </w:rPr>
        <w:t>National</w:t>
      </w:r>
      <w:proofErr w:type="spellEnd"/>
      <w:r w:rsidRPr="0081167C">
        <w:rPr>
          <w:rFonts w:eastAsia="Calibri"/>
        </w:rPr>
        <w:t xml:space="preserve"> Science Foundation CBET-1804218., IFAC-</w:t>
      </w:r>
      <w:proofErr w:type="spellStart"/>
      <w:r w:rsidRPr="0081167C">
        <w:rPr>
          <w:rFonts w:eastAsia="Calibri"/>
        </w:rPr>
        <w:t>PapersOnLine</w:t>
      </w:r>
      <w:proofErr w:type="spellEnd"/>
      <w:r w:rsidRPr="0081167C">
        <w:rPr>
          <w:rFonts w:eastAsia="Calibri"/>
        </w:rPr>
        <w:t xml:space="preserve">, Volume 54, </w:t>
      </w:r>
      <w:proofErr w:type="spellStart"/>
      <w:r w:rsidRPr="0081167C">
        <w:rPr>
          <w:rFonts w:eastAsia="Calibri"/>
        </w:rPr>
        <w:t>Issue</w:t>
      </w:r>
      <w:proofErr w:type="spellEnd"/>
      <w:r w:rsidRPr="0081167C">
        <w:rPr>
          <w:rFonts w:eastAsia="Calibri"/>
        </w:rPr>
        <w:t xml:space="preserve"> 20, 2021, </w:t>
      </w:r>
      <w:proofErr w:type="spellStart"/>
      <w:r w:rsidRPr="0081167C">
        <w:rPr>
          <w:rFonts w:eastAsia="Calibri"/>
        </w:rPr>
        <w:t>Pages</w:t>
      </w:r>
      <w:proofErr w:type="spellEnd"/>
      <w:r w:rsidRPr="0081167C">
        <w:rPr>
          <w:rFonts w:eastAsia="Calibri"/>
        </w:rPr>
        <w:t xml:space="preserve"> 907-912, </w:t>
      </w:r>
      <w:r>
        <w:rPr>
          <w:rFonts w:eastAsia="Calibri"/>
        </w:rPr>
        <w:t>ISSN</w:t>
      </w:r>
      <w:r w:rsidRPr="0081167C">
        <w:rPr>
          <w:rFonts w:eastAsia="Calibri"/>
        </w:rPr>
        <w:t>2405-8963,</w:t>
      </w:r>
      <w:r>
        <w:rPr>
          <w:rFonts w:eastAsia="Calibri"/>
        </w:rPr>
        <w:t xml:space="preserve"> </w:t>
      </w:r>
      <w:hyperlink r:id="rId30" w:history="1">
        <w:r w:rsidR="00617BF8" w:rsidRPr="006B6DA1">
          <w:rPr>
            <w:rStyle w:val="Hipercze"/>
            <w:rFonts w:eastAsia="Calibri"/>
          </w:rPr>
          <w:t>https://doi.org/10.1016/j.ifacol.2021.11.287</w:t>
        </w:r>
      </w:hyperlink>
      <w:r w:rsidRPr="0081167C">
        <w:rPr>
          <w:rFonts w:eastAsia="Calibri"/>
        </w:rPr>
        <w:t>.</w:t>
      </w:r>
      <w:bookmarkEnd w:id="45"/>
    </w:p>
    <w:p w:rsidR="00617BF8" w:rsidRDefault="00617BF8" w:rsidP="00617BF8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46" w:name="_Ref167282413"/>
      <w:r w:rsidRPr="00617BF8">
        <w:rPr>
          <w:rFonts w:eastAsia="Calibri"/>
        </w:rPr>
        <w:t xml:space="preserve">Watkins, C.J.C.H. (1989). Learning from </w:t>
      </w:r>
      <w:proofErr w:type="spellStart"/>
      <w:r w:rsidRPr="00617BF8">
        <w:rPr>
          <w:rFonts w:eastAsia="Calibri"/>
        </w:rPr>
        <w:t>Delayed</w:t>
      </w:r>
      <w:proofErr w:type="spellEnd"/>
      <w:r w:rsidRPr="00617BF8">
        <w:rPr>
          <w:rFonts w:eastAsia="Calibri"/>
        </w:rPr>
        <w:t xml:space="preserve"> </w:t>
      </w:r>
      <w:proofErr w:type="spellStart"/>
      <w:r w:rsidRPr="00617BF8">
        <w:rPr>
          <w:rFonts w:eastAsia="Calibri"/>
        </w:rPr>
        <w:t>Rewards</w:t>
      </w:r>
      <w:proofErr w:type="spellEnd"/>
      <w:r w:rsidRPr="00617BF8">
        <w:rPr>
          <w:rFonts w:eastAsia="Calibri"/>
        </w:rPr>
        <w:t xml:space="preserve"> (</w:t>
      </w:r>
      <w:proofErr w:type="spellStart"/>
      <w:r w:rsidRPr="00617BF8">
        <w:rPr>
          <w:rFonts w:eastAsia="Calibri"/>
        </w:rPr>
        <w:t>Ph.D</w:t>
      </w:r>
      <w:proofErr w:type="spellEnd"/>
      <w:r w:rsidRPr="00617BF8">
        <w:rPr>
          <w:rFonts w:eastAsia="Calibri"/>
        </w:rPr>
        <w:t xml:space="preserve">. </w:t>
      </w:r>
      <w:proofErr w:type="spellStart"/>
      <w:r w:rsidRPr="00617BF8">
        <w:rPr>
          <w:rFonts w:eastAsia="Calibri"/>
        </w:rPr>
        <w:t>thesis</w:t>
      </w:r>
      <w:proofErr w:type="spellEnd"/>
      <w:r w:rsidRPr="00617BF8">
        <w:rPr>
          <w:rFonts w:eastAsia="Calibri"/>
        </w:rPr>
        <w:t xml:space="preserve">). </w:t>
      </w:r>
      <w:proofErr w:type="spellStart"/>
      <w:r w:rsidRPr="00617BF8">
        <w:rPr>
          <w:rFonts w:eastAsia="Calibri"/>
        </w:rPr>
        <w:t>University</w:t>
      </w:r>
      <w:proofErr w:type="spellEnd"/>
      <w:r w:rsidRPr="00617BF8">
        <w:rPr>
          <w:rFonts w:eastAsia="Calibri"/>
        </w:rPr>
        <w:t xml:space="preserve"> of Cambridge. </w:t>
      </w:r>
      <w:proofErr w:type="spellStart"/>
      <w:r w:rsidRPr="00617BF8">
        <w:rPr>
          <w:rFonts w:eastAsia="Calibri"/>
        </w:rPr>
        <w:t>EThOS</w:t>
      </w:r>
      <w:proofErr w:type="spellEnd"/>
      <w:r w:rsidRPr="00617BF8">
        <w:rPr>
          <w:rFonts w:eastAsia="Calibri"/>
        </w:rPr>
        <w:t xml:space="preserve"> uk.bl.ethos.330022</w:t>
      </w:r>
      <w:r>
        <w:rPr>
          <w:rFonts w:eastAsia="Calibri"/>
        </w:rPr>
        <w:t xml:space="preserve">, </w:t>
      </w:r>
      <w:hyperlink r:id="rId31" w:history="1">
        <w:r w:rsidR="00A366D4" w:rsidRPr="006B6DA1">
          <w:rPr>
            <w:rStyle w:val="Hipercze"/>
            <w:rFonts w:eastAsia="Calibri"/>
          </w:rPr>
          <w:t>https://www.cs.rhul.ac.uk/~chrisw/new_thesis.pdf</w:t>
        </w:r>
      </w:hyperlink>
      <w:bookmarkEnd w:id="46"/>
    </w:p>
    <w:p w:rsidR="0042039A" w:rsidRDefault="00A366D4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7" w:name="_Ref167288095"/>
      <w:r w:rsidRPr="00A366D4">
        <w:rPr>
          <w:szCs w:val="24"/>
          <w:lang w:eastAsia="pl-PL"/>
        </w:rPr>
        <w:lastRenderedPageBreak/>
        <w:t xml:space="preserve">Watkins C. and </w:t>
      </w:r>
      <w:proofErr w:type="spellStart"/>
      <w:r w:rsidRPr="00A366D4">
        <w:rPr>
          <w:szCs w:val="24"/>
          <w:lang w:eastAsia="pl-PL"/>
        </w:rPr>
        <w:t>Dayan</w:t>
      </w:r>
      <w:proofErr w:type="spellEnd"/>
      <w:r w:rsidRPr="00A366D4">
        <w:rPr>
          <w:szCs w:val="24"/>
          <w:lang w:eastAsia="pl-PL"/>
        </w:rPr>
        <w:t xml:space="preserve"> P.. Q-learning. Machine Learning 1992;8(3-4):279-292. </w:t>
      </w:r>
      <w:hyperlink r:id="rId32" w:history="1">
        <w:r w:rsidR="003F2825" w:rsidRPr="006B6DA1">
          <w:rPr>
            <w:rStyle w:val="Hipercze"/>
            <w:szCs w:val="24"/>
            <w:lang w:eastAsia="pl-PL"/>
          </w:rPr>
          <w:t>https://doi.org/10.1007/bf00992698</w:t>
        </w:r>
      </w:hyperlink>
      <w:bookmarkEnd w:id="47"/>
    </w:p>
    <w:p w:rsidR="003F2825" w:rsidRPr="0096755B" w:rsidRDefault="003F2825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8" w:name="_Ref167298456"/>
      <w:proofErr w:type="spellStart"/>
      <w:r>
        <w:t>Wiering</w:t>
      </w:r>
      <w:proofErr w:type="spellEnd"/>
      <w:r>
        <w:t xml:space="preserve"> M, van </w:t>
      </w:r>
      <w:proofErr w:type="spellStart"/>
      <w:r>
        <w:t>Otterlo</w:t>
      </w:r>
      <w:proofErr w:type="spellEnd"/>
      <w:r>
        <w:t xml:space="preserve"> M. </w:t>
      </w:r>
      <w:proofErr w:type="spellStart"/>
      <w:r>
        <w:t>Reinforcement</w:t>
      </w:r>
      <w:proofErr w:type="spellEnd"/>
      <w:r>
        <w:t xml:space="preserve"> learning: </w:t>
      </w:r>
      <w:proofErr w:type="spellStart"/>
      <w:r>
        <w:t>State</w:t>
      </w:r>
      <w:proofErr w:type="spellEnd"/>
      <w:r>
        <w:t>-of-the-art. Springer Science &amp; Business Media; 2012.</w:t>
      </w:r>
      <w:bookmarkEnd w:id="48"/>
    </w:p>
    <w:p w:rsidR="0096755B" w:rsidRPr="002725C2" w:rsidRDefault="0096755B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49" w:name="_Ref167366929"/>
      <w:r>
        <w:t xml:space="preserve">Williams RJ. Simple </w:t>
      </w:r>
      <w:proofErr w:type="spellStart"/>
      <w:r>
        <w:t>statistical</w:t>
      </w:r>
      <w:proofErr w:type="spellEnd"/>
      <w:r>
        <w:t xml:space="preserve"> gradient-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connectionist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Machine Learning [Internet]. 1992 May 1</w:t>
      </w:r>
      <w:r w:rsidR="00180541">
        <w:t xml:space="preserve">;8(3–4):229–56. </w:t>
      </w:r>
      <w:hyperlink r:id="rId33" w:history="1">
        <w:r w:rsidR="002725C2" w:rsidRPr="00AE32D7">
          <w:rPr>
            <w:rStyle w:val="Hipercze"/>
          </w:rPr>
          <w:t>https://search-1ebscohost-1com-1000003bj00bd.wbg2.bg.agh.edu.pl/login.aspx?direct=true&amp;db=edssjs&amp;AN=edssjs.BABE2B18&amp;lang=pl&amp;site=eds-live</w:t>
        </w:r>
      </w:hyperlink>
      <w:bookmarkEnd w:id="49"/>
    </w:p>
    <w:p w:rsidR="002725C2" w:rsidRPr="00243DEC" w:rsidRDefault="002725C2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0" w:name="_Ref167371498"/>
      <w:r>
        <w:t xml:space="preserve">X. </w:t>
      </w:r>
      <w:proofErr w:type="spellStart"/>
      <w:r>
        <w:t>Wang</w:t>
      </w:r>
      <w:proofErr w:type="spellEnd"/>
      <w:r>
        <w:t xml:space="preserve"> </w:t>
      </w:r>
      <w:r>
        <w:rPr>
          <w:rStyle w:val="Uwydatnienie"/>
        </w:rPr>
        <w:t>et al</w:t>
      </w:r>
      <w:r>
        <w:t>., "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Learning: A </w:t>
      </w:r>
      <w:proofErr w:type="spellStart"/>
      <w:r>
        <w:t>Survey</w:t>
      </w:r>
      <w:proofErr w:type="spellEnd"/>
      <w:r>
        <w:t xml:space="preserve">," in </w:t>
      </w:r>
      <w:r>
        <w:rPr>
          <w:rStyle w:val="Uwydatnienie"/>
        </w:rPr>
        <w:t xml:space="preserve">IEEE </w:t>
      </w:r>
      <w:proofErr w:type="spellStart"/>
      <w:r>
        <w:rPr>
          <w:rStyle w:val="Uwydatnienie"/>
        </w:rPr>
        <w:t>Transactions</w:t>
      </w:r>
      <w:proofErr w:type="spellEnd"/>
      <w:r>
        <w:rPr>
          <w:rStyle w:val="Uwydatnienie"/>
        </w:rPr>
        <w:t xml:space="preserve"> on </w:t>
      </w:r>
      <w:proofErr w:type="spellStart"/>
      <w:r>
        <w:rPr>
          <w:rStyle w:val="Uwydatnienie"/>
        </w:rPr>
        <w:t>Neural</w:t>
      </w:r>
      <w:proofErr w:type="spellEnd"/>
      <w:r>
        <w:rPr>
          <w:rStyle w:val="Uwydatnienie"/>
        </w:rPr>
        <w:t xml:space="preserve"> Networks and Learning Systems</w:t>
      </w:r>
      <w:r>
        <w:t xml:space="preserve">, vol. 35, no. 4, pp. 5064-5078, </w:t>
      </w:r>
      <w:proofErr w:type="spellStart"/>
      <w:r>
        <w:t>April</w:t>
      </w:r>
      <w:proofErr w:type="spellEnd"/>
      <w:r>
        <w:t xml:space="preserve"> 2024, doi: 10.1109/TNNLS.2022.3207346.</w:t>
      </w:r>
      <w:bookmarkEnd w:id="50"/>
    </w:p>
    <w:p w:rsidR="00243DEC" w:rsidRPr="00243DEC" w:rsidRDefault="00243DEC" w:rsidP="00243DE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1" w:name="_Ref167449607"/>
      <w:r w:rsidRPr="00243DEC">
        <w:rPr>
          <w:szCs w:val="24"/>
          <w:lang w:eastAsia="pl-PL"/>
        </w:rPr>
        <w:t xml:space="preserve">Silver, D., </w:t>
      </w:r>
      <w:proofErr w:type="spellStart"/>
      <w:r w:rsidRPr="00243DEC">
        <w:rPr>
          <w:szCs w:val="24"/>
          <w:lang w:eastAsia="pl-PL"/>
        </w:rPr>
        <w:t>Lever</w:t>
      </w:r>
      <w:proofErr w:type="spellEnd"/>
      <w:r w:rsidRPr="00243DEC">
        <w:rPr>
          <w:szCs w:val="24"/>
          <w:lang w:eastAsia="pl-PL"/>
        </w:rPr>
        <w:t xml:space="preserve">, G., </w:t>
      </w:r>
      <w:proofErr w:type="spellStart"/>
      <w:r w:rsidRPr="00243DEC">
        <w:rPr>
          <w:szCs w:val="24"/>
          <w:lang w:eastAsia="pl-PL"/>
        </w:rPr>
        <w:t>Heess</w:t>
      </w:r>
      <w:proofErr w:type="spellEnd"/>
      <w:r w:rsidRPr="00243DEC">
        <w:rPr>
          <w:szCs w:val="24"/>
          <w:lang w:eastAsia="pl-PL"/>
        </w:rPr>
        <w:t xml:space="preserve">, N., </w:t>
      </w:r>
      <w:proofErr w:type="spellStart"/>
      <w:r w:rsidRPr="00243DEC">
        <w:rPr>
          <w:szCs w:val="24"/>
          <w:lang w:eastAsia="pl-PL"/>
        </w:rPr>
        <w:t>Degris</w:t>
      </w:r>
      <w:proofErr w:type="spellEnd"/>
      <w:r w:rsidRPr="00243DEC">
        <w:rPr>
          <w:szCs w:val="24"/>
          <w:lang w:eastAsia="pl-PL"/>
        </w:rPr>
        <w:t xml:space="preserve">, T., </w:t>
      </w:r>
      <w:proofErr w:type="spellStart"/>
      <w:r w:rsidRPr="00243DEC">
        <w:rPr>
          <w:szCs w:val="24"/>
          <w:lang w:eastAsia="pl-PL"/>
        </w:rPr>
        <w:t>Wierstra</w:t>
      </w:r>
      <w:proofErr w:type="spellEnd"/>
      <w:r w:rsidRPr="00243DEC">
        <w:rPr>
          <w:szCs w:val="24"/>
          <w:lang w:eastAsia="pl-PL"/>
        </w:rPr>
        <w:t>, D. &amp;</w:t>
      </w:r>
      <w:proofErr w:type="spellStart"/>
      <w:r w:rsidRPr="00243DEC">
        <w:rPr>
          <w:szCs w:val="24"/>
          <w:lang w:eastAsia="pl-PL"/>
        </w:rPr>
        <w:t>amp</w:t>
      </w:r>
      <w:proofErr w:type="spellEnd"/>
      <w:r w:rsidRPr="00243DEC">
        <w:rPr>
          <w:szCs w:val="24"/>
          <w:lang w:eastAsia="pl-PL"/>
        </w:rPr>
        <w:t xml:space="preserve">; </w:t>
      </w:r>
      <w:proofErr w:type="spellStart"/>
      <w:r w:rsidRPr="00243DEC">
        <w:rPr>
          <w:szCs w:val="24"/>
          <w:lang w:eastAsia="pl-PL"/>
        </w:rPr>
        <w:t>Riedmiller</w:t>
      </w:r>
      <w:proofErr w:type="spellEnd"/>
      <w:r w:rsidRPr="00243DEC">
        <w:rPr>
          <w:szCs w:val="24"/>
          <w:lang w:eastAsia="pl-PL"/>
        </w:rPr>
        <w:t xml:space="preserve">, M.. (2014). </w:t>
      </w:r>
      <w:proofErr w:type="spellStart"/>
      <w:r w:rsidRPr="00243DEC">
        <w:rPr>
          <w:szCs w:val="24"/>
          <w:lang w:eastAsia="pl-PL"/>
        </w:rPr>
        <w:t>Deterministic</w:t>
      </w:r>
      <w:proofErr w:type="spellEnd"/>
      <w:r>
        <w:rPr>
          <w:szCs w:val="24"/>
          <w:lang w:eastAsia="pl-PL"/>
        </w:rPr>
        <w:t xml:space="preserve"> Policy Gradient </w:t>
      </w:r>
      <w:proofErr w:type="spellStart"/>
      <w:r>
        <w:rPr>
          <w:szCs w:val="24"/>
          <w:lang w:eastAsia="pl-PL"/>
        </w:rPr>
        <w:t>Algorithms</w:t>
      </w:r>
      <w:proofErr w:type="spellEnd"/>
      <w:r>
        <w:rPr>
          <w:szCs w:val="24"/>
          <w:lang w:eastAsia="pl-PL"/>
        </w:rPr>
        <w:t xml:space="preserve">.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the 31st International Conference</w:t>
      </w:r>
      <w:r>
        <w:rPr>
          <w:szCs w:val="24"/>
          <w:lang w:eastAsia="pl-PL"/>
        </w:rPr>
        <w:t xml:space="preserve"> on Machine Learning, in </w:t>
      </w:r>
      <w:proofErr w:type="spellStart"/>
      <w:r w:rsidRPr="00243DEC">
        <w:rPr>
          <w:szCs w:val="24"/>
          <w:lang w:eastAsia="pl-PL"/>
        </w:rPr>
        <w:t>Proceedings</w:t>
      </w:r>
      <w:proofErr w:type="spellEnd"/>
      <w:r w:rsidRPr="00243DEC">
        <w:rPr>
          <w:szCs w:val="24"/>
          <w:lang w:eastAsia="pl-PL"/>
        </w:rPr>
        <w:t xml:space="preserve"> of Machine Le</w:t>
      </w:r>
      <w:r>
        <w:rPr>
          <w:szCs w:val="24"/>
          <w:lang w:eastAsia="pl-PL"/>
        </w:rPr>
        <w:t xml:space="preserve">arning </w:t>
      </w:r>
      <w:proofErr w:type="spellStart"/>
      <w:r>
        <w:rPr>
          <w:szCs w:val="24"/>
          <w:lang w:eastAsia="pl-PL"/>
        </w:rPr>
        <w:t>Research</w:t>
      </w:r>
      <w:proofErr w:type="spellEnd"/>
      <w:r>
        <w:rPr>
          <w:szCs w:val="24"/>
          <w:lang w:eastAsia="pl-PL"/>
        </w:rPr>
        <w:t xml:space="preserve"> </w:t>
      </w:r>
      <w:r w:rsidRPr="00243DEC">
        <w:rPr>
          <w:szCs w:val="24"/>
          <w:lang w:eastAsia="pl-PL"/>
        </w:rPr>
        <w:t xml:space="preserve">32(1):387-395 </w:t>
      </w:r>
      <w:r>
        <w:rPr>
          <w:szCs w:val="24"/>
          <w:lang w:eastAsia="pl-PL"/>
        </w:rPr>
        <w:br/>
      </w:r>
      <w:r w:rsidRPr="00243DEC">
        <w:rPr>
          <w:szCs w:val="24"/>
          <w:lang w:eastAsia="pl-PL"/>
        </w:rPr>
        <w:t>https://proceedings.mlr.press/v32/silver14.html.</w:t>
      </w:r>
      <w:bookmarkEnd w:id="51"/>
    </w:p>
    <w:p w:rsidR="00243DEC" w:rsidRDefault="00B453EA" w:rsidP="00B453E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2" w:name="_Ref167454236"/>
      <w:proofErr w:type="spellStart"/>
      <w:r w:rsidRPr="00B453EA">
        <w:rPr>
          <w:szCs w:val="24"/>
          <w:lang w:eastAsia="pl-PL"/>
        </w:rPr>
        <w:t>Lillicrap</w:t>
      </w:r>
      <w:proofErr w:type="spellEnd"/>
      <w:r w:rsidRPr="00B453EA">
        <w:rPr>
          <w:szCs w:val="24"/>
          <w:lang w:eastAsia="pl-PL"/>
        </w:rPr>
        <w:t xml:space="preserve">, Timothy &amp; </w:t>
      </w:r>
      <w:proofErr w:type="spellStart"/>
      <w:r w:rsidRPr="00B453EA">
        <w:rPr>
          <w:szCs w:val="24"/>
          <w:lang w:eastAsia="pl-PL"/>
        </w:rPr>
        <w:t>Hunt</w:t>
      </w:r>
      <w:proofErr w:type="spellEnd"/>
      <w:r w:rsidRPr="00B453EA">
        <w:rPr>
          <w:szCs w:val="24"/>
          <w:lang w:eastAsia="pl-PL"/>
        </w:rPr>
        <w:t xml:space="preserve">, Jonathan &amp; </w:t>
      </w:r>
      <w:proofErr w:type="spellStart"/>
      <w:r w:rsidRPr="00B453EA">
        <w:rPr>
          <w:szCs w:val="24"/>
          <w:lang w:eastAsia="pl-PL"/>
        </w:rPr>
        <w:t>Pritzel</w:t>
      </w:r>
      <w:proofErr w:type="spellEnd"/>
      <w:r w:rsidRPr="00B453EA">
        <w:rPr>
          <w:szCs w:val="24"/>
          <w:lang w:eastAsia="pl-PL"/>
        </w:rPr>
        <w:t xml:space="preserve">, Alexander &amp; </w:t>
      </w:r>
      <w:proofErr w:type="spellStart"/>
      <w:r w:rsidRPr="00B453EA">
        <w:rPr>
          <w:szCs w:val="24"/>
          <w:lang w:eastAsia="pl-PL"/>
        </w:rPr>
        <w:t>Heess</w:t>
      </w:r>
      <w:proofErr w:type="spellEnd"/>
      <w:r w:rsidRPr="00B453EA">
        <w:rPr>
          <w:szCs w:val="24"/>
          <w:lang w:eastAsia="pl-PL"/>
        </w:rPr>
        <w:t xml:space="preserve">, Nicolas &amp; </w:t>
      </w:r>
      <w:proofErr w:type="spellStart"/>
      <w:r w:rsidRPr="00B453EA">
        <w:rPr>
          <w:szCs w:val="24"/>
          <w:lang w:eastAsia="pl-PL"/>
        </w:rPr>
        <w:t>Erez</w:t>
      </w:r>
      <w:proofErr w:type="spellEnd"/>
      <w:r w:rsidRPr="00B453EA">
        <w:rPr>
          <w:szCs w:val="24"/>
          <w:lang w:eastAsia="pl-PL"/>
        </w:rPr>
        <w:t xml:space="preserve">, Tom &amp; Tassa, </w:t>
      </w:r>
      <w:proofErr w:type="spellStart"/>
      <w:r w:rsidRPr="00B453EA">
        <w:rPr>
          <w:szCs w:val="24"/>
          <w:lang w:eastAsia="pl-PL"/>
        </w:rPr>
        <w:t>Yuval</w:t>
      </w:r>
      <w:proofErr w:type="spellEnd"/>
      <w:r w:rsidRPr="00B453EA">
        <w:rPr>
          <w:szCs w:val="24"/>
          <w:lang w:eastAsia="pl-PL"/>
        </w:rPr>
        <w:t xml:space="preserve"> &amp; Silver, David &amp; </w:t>
      </w:r>
      <w:proofErr w:type="spellStart"/>
      <w:r w:rsidRPr="00B453EA">
        <w:rPr>
          <w:szCs w:val="24"/>
          <w:lang w:eastAsia="pl-PL"/>
        </w:rPr>
        <w:t>Wierstra</w:t>
      </w:r>
      <w:proofErr w:type="spellEnd"/>
      <w:r w:rsidRPr="00B453EA">
        <w:rPr>
          <w:szCs w:val="24"/>
          <w:lang w:eastAsia="pl-PL"/>
        </w:rPr>
        <w:t xml:space="preserve">, </w:t>
      </w:r>
      <w:proofErr w:type="spellStart"/>
      <w:r w:rsidRPr="00B453EA">
        <w:rPr>
          <w:szCs w:val="24"/>
          <w:lang w:eastAsia="pl-PL"/>
        </w:rPr>
        <w:t>Daan</w:t>
      </w:r>
      <w:proofErr w:type="spellEnd"/>
      <w:r w:rsidRPr="00B453EA">
        <w:rPr>
          <w:szCs w:val="24"/>
          <w:lang w:eastAsia="pl-PL"/>
        </w:rPr>
        <w:t xml:space="preserve">. (2015). </w:t>
      </w:r>
      <w:proofErr w:type="spellStart"/>
      <w:r w:rsidRPr="00B453EA">
        <w:rPr>
          <w:szCs w:val="24"/>
          <w:lang w:eastAsia="pl-PL"/>
        </w:rPr>
        <w:t>Continuous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control</w:t>
      </w:r>
      <w:proofErr w:type="spellEnd"/>
      <w:r w:rsidRPr="00B453EA">
        <w:rPr>
          <w:szCs w:val="24"/>
          <w:lang w:eastAsia="pl-PL"/>
        </w:rPr>
        <w:t xml:space="preserve"> with </w:t>
      </w:r>
      <w:proofErr w:type="spellStart"/>
      <w:r w:rsidRPr="00B453EA">
        <w:rPr>
          <w:szCs w:val="24"/>
          <w:lang w:eastAsia="pl-PL"/>
        </w:rPr>
        <w:t>deep</w:t>
      </w:r>
      <w:proofErr w:type="spellEnd"/>
      <w:r w:rsidRPr="00B453EA">
        <w:rPr>
          <w:szCs w:val="24"/>
          <w:lang w:eastAsia="pl-PL"/>
        </w:rPr>
        <w:t xml:space="preserve"> </w:t>
      </w:r>
      <w:proofErr w:type="spellStart"/>
      <w:r w:rsidRPr="00B453EA">
        <w:rPr>
          <w:szCs w:val="24"/>
          <w:lang w:eastAsia="pl-PL"/>
        </w:rPr>
        <w:t>reinforcement</w:t>
      </w:r>
      <w:proofErr w:type="spellEnd"/>
      <w:r w:rsidRPr="00B453EA">
        <w:rPr>
          <w:szCs w:val="24"/>
          <w:lang w:eastAsia="pl-PL"/>
        </w:rPr>
        <w:t xml:space="preserve"> learning. </w:t>
      </w:r>
      <w:proofErr w:type="spellStart"/>
      <w:r w:rsidRPr="00B453EA">
        <w:rPr>
          <w:szCs w:val="24"/>
          <w:lang w:eastAsia="pl-PL"/>
        </w:rPr>
        <w:t>CoRR</w:t>
      </w:r>
      <w:proofErr w:type="spellEnd"/>
      <w:r w:rsidRPr="00B453EA">
        <w:rPr>
          <w:szCs w:val="24"/>
          <w:lang w:eastAsia="pl-PL"/>
        </w:rPr>
        <w:t>.</w:t>
      </w:r>
      <w:r>
        <w:rPr>
          <w:szCs w:val="24"/>
          <w:lang w:eastAsia="pl-PL"/>
        </w:rPr>
        <w:t xml:space="preserve"> </w:t>
      </w:r>
      <w:hyperlink r:id="rId34" w:history="1">
        <w:r w:rsidR="00C65723" w:rsidRPr="00B416C5">
          <w:rPr>
            <w:rStyle w:val="Hipercze"/>
            <w:szCs w:val="24"/>
            <w:lang w:eastAsia="pl-PL"/>
          </w:rPr>
          <w:t>https://doi.org/10.48</w:t>
        </w:r>
        <w:r w:rsidR="00C65723" w:rsidRPr="00B416C5">
          <w:rPr>
            <w:rStyle w:val="Hipercze"/>
            <w:szCs w:val="24"/>
            <w:lang w:eastAsia="pl-PL"/>
          </w:rPr>
          <w:t>5</w:t>
        </w:r>
        <w:r w:rsidR="00C65723" w:rsidRPr="00B416C5">
          <w:rPr>
            <w:rStyle w:val="Hipercze"/>
            <w:szCs w:val="24"/>
            <w:lang w:eastAsia="pl-PL"/>
          </w:rPr>
          <w:t>50/ar</w:t>
        </w:r>
        <w:r w:rsidR="00C65723" w:rsidRPr="00B416C5">
          <w:rPr>
            <w:rStyle w:val="Hipercze"/>
            <w:szCs w:val="24"/>
            <w:lang w:eastAsia="pl-PL"/>
          </w:rPr>
          <w:t>X</w:t>
        </w:r>
        <w:r w:rsidR="00C65723" w:rsidRPr="00B416C5">
          <w:rPr>
            <w:rStyle w:val="Hipercze"/>
            <w:szCs w:val="24"/>
            <w:lang w:eastAsia="pl-PL"/>
          </w:rPr>
          <w:t>iv.1509.02971</w:t>
        </w:r>
      </w:hyperlink>
      <w:bookmarkEnd w:id="52"/>
    </w:p>
    <w:p w:rsidR="00C65723" w:rsidRPr="001B03B0" w:rsidRDefault="00C65723" w:rsidP="00C65723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3" w:name="_Ref167464936"/>
      <w:proofErr w:type="spellStart"/>
      <w:r>
        <w:t>Schulman</w:t>
      </w:r>
      <w:proofErr w:type="spellEnd"/>
      <w:r>
        <w:t xml:space="preserve"> J, Wolski F, </w:t>
      </w:r>
      <w:proofErr w:type="spellStart"/>
      <w:r>
        <w:t>Dhariwal</w:t>
      </w:r>
      <w:proofErr w:type="spellEnd"/>
      <w:r>
        <w:t xml:space="preserve"> P, </w:t>
      </w:r>
      <w:proofErr w:type="spellStart"/>
      <w:r>
        <w:t>Radford</w:t>
      </w:r>
      <w:proofErr w:type="spellEnd"/>
      <w:r>
        <w:t xml:space="preserve"> A, </w:t>
      </w:r>
      <w:proofErr w:type="spellStart"/>
      <w:r>
        <w:t>Klimov</w:t>
      </w:r>
      <w:proofErr w:type="spellEnd"/>
      <w:r>
        <w:t xml:space="preserve"> O. 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2017; </w:t>
      </w:r>
      <w:r w:rsidRPr="00C65723">
        <w:tab/>
      </w:r>
      <w:r>
        <w:br/>
      </w:r>
      <w:hyperlink r:id="rId35" w:history="1">
        <w:r w:rsidR="001B03B0" w:rsidRPr="00F9090C">
          <w:rPr>
            <w:rStyle w:val="Hipercze"/>
          </w:rPr>
          <w:t>https://doi.org/10.48550/arXiv.1707.06347</w:t>
        </w:r>
      </w:hyperlink>
      <w:bookmarkEnd w:id="53"/>
    </w:p>
    <w:p w:rsidR="001B03B0" w:rsidRDefault="001B03B0" w:rsidP="001B03B0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r>
        <w:t xml:space="preserve">Scott </w:t>
      </w:r>
      <w:proofErr w:type="spellStart"/>
      <w:r>
        <w:t>Fujimoto</w:t>
      </w:r>
      <w:proofErr w:type="spellEnd"/>
      <w:r>
        <w:t xml:space="preserve">, </w:t>
      </w:r>
      <w:proofErr w:type="spellStart"/>
      <w:r>
        <w:t>Herke</w:t>
      </w:r>
      <w:proofErr w:type="spellEnd"/>
      <w:r>
        <w:t xml:space="preserve"> van </w:t>
      </w:r>
      <w:proofErr w:type="spellStart"/>
      <w:r>
        <w:t>Hoof</w:t>
      </w:r>
      <w:proofErr w:type="spellEnd"/>
      <w:r>
        <w:t xml:space="preserve">, and David </w:t>
      </w:r>
      <w:proofErr w:type="spellStart"/>
      <w:r>
        <w:t>Meger</w:t>
      </w:r>
      <w:proofErr w:type="spellEnd"/>
      <w:r>
        <w:t xml:space="preserve">. (2018).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Error in </w:t>
      </w:r>
      <w:proofErr w:type="spellStart"/>
      <w:r>
        <w:t>Actor-Critic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  <w:r>
        <w:br/>
      </w:r>
      <w:hyperlink r:id="rId36" w:history="1">
        <w:r w:rsidR="00903E8B" w:rsidRPr="00D51E59">
          <w:rPr>
            <w:rStyle w:val="Hipercze"/>
            <w:szCs w:val="24"/>
            <w:lang w:eastAsia="pl-PL"/>
          </w:rPr>
          <w:t>https://doi.org/10.48550/arXiv.1802.09477</w:t>
        </w:r>
      </w:hyperlink>
    </w:p>
    <w:p w:rsidR="00903E8B" w:rsidRDefault="00903E8B" w:rsidP="00BB203E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4" w:name="_Ref167553402"/>
      <w:proofErr w:type="spellStart"/>
      <w:r w:rsidRPr="00422707">
        <w:rPr>
          <w:szCs w:val="24"/>
          <w:lang w:eastAsia="pl-PL"/>
        </w:rPr>
        <w:t>Marc</w:t>
      </w:r>
      <w:proofErr w:type="spellEnd"/>
      <w:r w:rsidRPr="00422707">
        <w:rPr>
          <w:szCs w:val="24"/>
          <w:lang w:eastAsia="pl-PL"/>
        </w:rPr>
        <w:t xml:space="preserve"> </w:t>
      </w:r>
      <w:proofErr w:type="spellStart"/>
      <w:r w:rsidRPr="00422707">
        <w:rPr>
          <w:szCs w:val="24"/>
          <w:lang w:eastAsia="pl-PL"/>
        </w:rPr>
        <w:t>Deisenroth</w:t>
      </w:r>
      <w:proofErr w:type="spellEnd"/>
      <w:r w:rsidRPr="00422707">
        <w:rPr>
          <w:szCs w:val="24"/>
          <w:lang w:eastAsia="pl-PL"/>
        </w:rPr>
        <w:t xml:space="preserve"> and Carl E Rasmussen. </w:t>
      </w:r>
      <w:proofErr w:type="spellStart"/>
      <w:r w:rsidRPr="00422707">
        <w:rPr>
          <w:szCs w:val="24"/>
          <w:lang w:eastAsia="pl-PL"/>
        </w:rPr>
        <w:t>Pilco</w:t>
      </w:r>
      <w:proofErr w:type="spellEnd"/>
      <w:r w:rsidRPr="00422707">
        <w:rPr>
          <w:szCs w:val="24"/>
          <w:lang w:eastAsia="pl-PL"/>
        </w:rPr>
        <w:t>: A model-</w:t>
      </w:r>
      <w:proofErr w:type="spellStart"/>
      <w:r w:rsidRPr="00422707">
        <w:rPr>
          <w:szCs w:val="24"/>
          <w:lang w:eastAsia="pl-PL"/>
        </w:rPr>
        <w:t>based</w:t>
      </w:r>
      <w:proofErr w:type="spellEnd"/>
      <w:r w:rsidRPr="00422707">
        <w:rPr>
          <w:szCs w:val="24"/>
          <w:lang w:eastAsia="pl-PL"/>
        </w:rPr>
        <w:t xml:space="preserve"> and data-</w:t>
      </w:r>
      <w:proofErr w:type="spellStart"/>
      <w:r w:rsidRPr="00422707">
        <w:rPr>
          <w:szCs w:val="24"/>
          <w:lang w:eastAsia="pl-PL"/>
        </w:rPr>
        <w:t>efficient</w:t>
      </w:r>
      <w:proofErr w:type="spellEnd"/>
      <w:r w:rsidRPr="00422707">
        <w:rPr>
          <w:szCs w:val="24"/>
          <w:lang w:eastAsia="pl-PL"/>
        </w:rPr>
        <w:t xml:space="preserve"> </w:t>
      </w:r>
      <w:proofErr w:type="spellStart"/>
      <w:r w:rsidRPr="00422707">
        <w:rPr>
          <w:szCs w:val="24"/>
          <w:lang w:eastAsia="pl-PL"/>
        </w:rPr>
        <w:t>approach</w:t>
      </w:r>
      <w:proofErr w:type="spellEnd"/>
      <w:r w:rsidRPr="00422707">
        <w:rPr>
          <w:szCs w:val="24"/>
          <w:lang w:eastAsia="pl-PL"/>
        </w:rPr>
        <w:t xml:space="preserve"> to policy </w:t>
      </w:r>
      <w:proofErr w:type="spellStart"/>
      <w:r w:rsidRPr="00422707">
        <w:rPr>
          <w:szCs w:val="24"/>
          <w:lang w:eastAsia="pl-PL"/>
        </w:rPr>
        <w:t>search</w:t>
      </w:r>
      <w:proofErr w:type="spellEnd"/>
      <w:r w:rsidRPr="00422707">
        <w:rPr>
          <w:szCs w:val="24"/>
          <w:lang w:eastAsia="pl-PL"/>
        </w:rPr>
        <w:t xml:space="preserve">. In </w:t>
      </w:r>
      <w:proofErr w:type="spellStart"/>
      <w:r w:rsidRPr="00422707">
        <w:rPr>
          <w:szCs w:val="24"/>
          <w:lang w:eastAsia="pl-PL"/>
        </w:rPr>
        <w:t>Proceedings</w:t>
      </w:r>
      <w:proofErr w:type="spellEnd"/>
      <w:r w:rsidRPr="00422707">
        <w:rPr>
          <w:szCs w:val="24"/>
          <w:lang w:eastAsia="pl-PL"/>
        </w:rPr>
        <w:t xml:space="preserve"> of</w:t>
      </w:r>
      <w:r w:rsidR="00422707" w:rsidRPr="00422707">
        <w:rPr>
          <w:szCs w:val="24"/>
          <w:lang w:eastAsia="pl-PL"/>
        </w:rPr>
        <w:t xml:space="preserve"> </w:t>
      </w:r>
      <w:r w:rsidRPr="00422707">
        <w:rPr>
          <w:szCs w:val="24"/>
          <w:lang w:eastAsia="pl-PL"/>
        </w:rPr>
        <w:t xml:space="preserve">the 28th International Conference on </w:t>
      </w:r>
      <w:proofErr w:type="spellStart"/>
      <w:r w:rsidRPr="00422707">
        <w:rPr>
          <w:szCs w:val="24"/>
          <w:lang w:eastAsia="pl-PL"/>
        </w:rPr>
        <w:t>machine</w:t>
      </w:r>
      <w:proofErr w:type="spellEnd"/>
      <w:r w:rsidRPr="00422707">
        <w:rPr>
          <w:szCs w:val="24"/>
          <w:lang w:eastAsia="pl-PL"/>
        </w:rPr>
        <w:t xml:space="preserve"> learning</w:t>
      </w:r>
      <w:r w:rsidR="00422707">
        <w:rPr>
          <w:szCs w:val="24"/>
          <w:lang w:eastAsia="pl-PL"/>
        </w:rPr>
        <w:t xml:space="preserve"> </w:t>
      </w:r>
      <w:r w:rsidRPr="00422707">
        <w:rPr>
          <w:szCs w:val="24"/>
          <w:lang w:eastAsia="pl-PL"/>
        </w:rPr>
        <w:t xml:space="preserve">(ICML-11), </w:t>
      </w:r>
      <w:proofErr w:type="spellStart"/>
      <w:r w:rsidRPr="00422707">
        <w:rPr>
          <w:szCs w:val="24"/>
          <w:lang w:eastAsia="pl-PL"/>
        </w:rPr>
        <w:t>pages</w:t>
      </w:r>
      <w:proofErr w:type="spellEnd"/>
      <w:r w:rsidRPr="00422707">
        <w:rPr>
          <w:szCs w:val="24"/>
          <w:lang w:eastAsia="pl-PL"/>
        </w:rPr>
        <w:t xml:space="preserve"> 465–472, 2011</w:t>
      </w:r>
      <w:bookmarkEnd w:id="54"/>
    </w:p>
    <w:p w:rsidR="0061217C" w:rsidRDefault="0061217C" w:rsidP="0061217C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5" w:name="_Ref167622459"/>
      <w:proofErr w:type="spellStart"/>
      <w:r>
        <w:t>Bansal</w:t>
      </w:r>
      <w:proofErr w:type="spellEnd"/>
      <w:r>
        <w:t xml:space="preserve"> S, </w:t>
      </w:r>
      <w:proofErr w:type="spellStart"/>
      <w:r>
        <w:t>Calandra</w:t>
      </w:r>
      <w:proofErr w:type="spellEnd"/>
      <w:r>
        <w:t xml:space="preserve"> R, </w:t>
      </w:r>
      <w:proofErr w:type="spellStart"/>
      <w:r>
        <w:t>Chua</w:t>
      </w:r>
      <w:proofErr w:type="spellEnd"/>
      <w:r>
        <w:t xml:space="preserve"> K, </w:t>
      </w:r>
      <w:proofErr w:type="spellStart"/>
      <w:r>
        <w:t>Levine</w:t>
      </w:r>
      <w:proofErr w:type="spellEnd"/>
      <w:r>
        <w:t xml:space="preserve"> S, </w:t>
      </w:r>
      <w:proofErr w:type="spellStart"/>
      <w:r>
        <w:t>Tomlin</w:t>
      </w:r>
      <w:proofErr w:type="spellEnd"/>
      <w:r>
        <w:t xml:space="preserve"> C. MBMF: Model-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Priors</w:t>
      </w:r>
      <w:proofErr w:type="spellEnd"/>
      <w:r>
        <w:t xml:space="preserve"> for Model-</w:t>
      </w:r>
      <w:proofErr w:type="spellStart"/>
      <w:r>
        <w:t>Free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Learning. 2017; </w:t>
      </w:r>
      <w:r>
        <w:br/>
      </w:r>
      <w:hyperlink r:id="rId37" w:history="1">
        <w:r w:rsidR="00033A4F" w:rsidRPr="00046D61">
          <w:rPr>
            <w:rStyle w:val="Hipercze"/>
            <w:szCs w:val="24"/>
            <w:lang w:eastAsia="pl-PL"/>
          </w:rPr>
          <w:t>https://doi.org/10.48550/arXiv.1709.03153</w:t>
        </w:r>
      </w:hyperlink>
      <w:bookmarkEnd w:id="55"/>
    </w:p>
    <w:p w:rsidR="00033A4F" w:rsidRPr="00C853EA" w:rsidRDefault="00033A4F" w:rsidP="00033A4F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6" w:name="_Ref167798507"/>
      <w:r>
        <w:t xml:space="preserve">Weiner A, </w:t>
      </w:r>
      <w:proofErr w:type="spellStart"/>
      <w:r>
        <w:t>Geise</w:t>
      </w:r>
      <w:proofErr w:type="spellEnd"/>
      <w:r>
        <w:t xml:space="preserve"> J. Model-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accelerated</w:t>
      </w:r>
      <w:proofErr w:type="spellEnd"/>
      <w:r>
        <w:t xml:space="preserve"> learning from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. </w:t>
      </w:r>
      <w:proofErr w:type="spellStart"/>
      <w:r>
        <w:t>Meccanica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International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Theoretical</w:t>
      </w:r>
      <w:proofErr w:type="spellEnd"/>
      <w:r>
        <w:t xml:space="preserve"> and Applied </w:t>
      </w:r>
      <w:proofErr w:type="spellStart"/>
      <w:r>
        <w:t>Mechanics</w:t>
      </w:r>
      <w:proofErr w:type="spellEnd"/>
      <w:r>
        <w:t xml:space="preserve"> AIMETA [Internet]. 2024 May 14;1–18. </w:t>
      </w:r>
      <w:hyperlink r:id="rId38" w:history="1">
        <w:r w:rsidR="00C853EA" w:rsidRPr="00046D61">
          <w:rPr>
            <w:rStyle w:val="Hipercze"/>
          </w:rPr>
          <w:t>https://doi.org/1</w:t>
        </w:r>
        <w:r w:rsidR="00C853EA" w:rsidRPr="00046D61">
          <w:rPr>
            <w:rStyle w:val="Hipercze"/>
          </w:rPr>
          <w:t>0</w:t>
        </w:r>
        <w:r w:rsidR="00C853EA" w:rsidRPr="00046D61">
          <w:rPr>
            <w:rStyle w:val="Hipercze"/>
          </w:rPr>
          <w:t>.48550/arXiv.2402.16543</w:t>
        </w:r>
      </w:hyperlink>
      <w:bookmarkEnd w:id="56"/>
    </w:p>
    <w:p w:rsidR="00C853EA" w:rsidRDefault="00C853EA" w:rsidP="00C853E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7" w:name="_Ref167799923"/>
      <w:proofErr w:type="spellStart"/>
      <w:r>
        <w:t>Graciela</w:t>
      </w:r>
      <w:proofErr w:type="spellEnd"/>
      <w:r>
        <w:t xml:space="preserve"> Lopez-</w:t>
      </w:r>
      <w:proofErr w:type="spellStart"/>
      <w:r>
        <w:t>Muniz</w:t>
      </w:r>
      <w:proofErr w:type="spellEnd"/>
      <w:r>
        <w:t xml:space="preserve">, </w:t>
      </w:r>
      <w:proofErr w:type="spellStart"/>
      <w:r>
        <w:t>Ana</w:t>
      </w:r>
      <w:proofErr w:type="spellEnd"/>
      <w:r>
        <w:t xml:space="preserve"> </w:t>
      </w:r>
      <w:proofErr w:type="spellStart"/>
      <w:r>
        <w:t>Cerezo-Hernández</w:t>
      </w:r>
      <w:proofErr w:type="spellEnd"/>
      <w:r>
        <w:t xml:space="preserve">, </w:t>
      </w:r>
      <w:proofErr w:type="spellStart"/>
      <w:r>
        <w:t>Félix</w:t>
      </w:r>
      <w:proofErr w:type="spellEnd"/>
      <w:r>
        <w:t xml:space="preserve"> del </w:t>
      </w:r>
      <w:proofErr w:type="spellStart"/>
      <w:r>
        <w:t>Campo</w:t>
      </w:r>
      <w:proofErr w:type="spellEnd"/>
      <w:r>
        <w:t xml:space="preserve">, </w:t>
      </w:r>
      <w:proofErr w:type="spellStart"/>
      <w:r>
        <w:t>Tomas</w:t>
      </w:r>
      <w:proofErr w:type="spellEnd"/>
      <w:r>
        <w:t xml:space="preserve"> Ruiz-</w:t>
      </w:r>
      <w:proofErr w:type="spellStart"/>
      <w:r>
        <w:t>Albi</w:t>
      </w:r>
      <w:proofErr w:type="spellEnd"/>
      <w:r>
        <w:t xml:space="preserve">, Daniel </w:t>
      </w:r>
      <w:proofErr w:type="spellStart"/>
      <w:r>
        <w:t>Álvarez</w:t>
      </w:r>
      <w:proofErr w:type="spellEnd"/>
      <w:r>
        <w:t xml:space="preserve">, Tania Alvaro-De Castro, et al. </w:t>
      </w:r>
      <w:proofErr w:type="spellStart"/>
      <w:r>
        <w:t>Usefulness</w:t>
      </w:r>
      <w:proofErr w:type="spellEnd"/>
      <w:r>
        <w:t xml:space="preserve"> of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 in the </w:t>
      </w:r>
      <w:proofErr w:type="spellStart"/>
      <w:r>
        <w:t>Diagnosis</w:t>
      </w:r>
      <w:proofErr w:type="spellEnd"/>
      <w:r>
        <w:t xml:space="preserve"> and </w:t>
      </w:r>
      <w:proofErr w:type="spellStart"/>
      <w:r>
        <w:t>Treatment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Apnea-Hypopnea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 xml:space="preserve">. 2017 </w:t>
      </w:r>
      <w:proofErr w:type="spellStart"/>
      <w:r>
        <w:t>Apr</w:t>
      </w:r>
      <w:proofErr w:type="spellEnd"/>
      <w:r>
        <w:t xml:space="preserve"> 5 </w:t>
      </w:r>
      <w:r>
        <w:br/>
      </w:r>
      <w:hyperlink r:id="rId39" w:history="1">
        <w:r w:rsidR="006376EB" w:rsidRPr="00046D61">
          <w:rPr>
            <w:rStyle w:val="Hipercze"/>
            <w:szCs w:val="24"/>
            <w:lang w:eastAsia="pl-PL"/>
          </w:rPr>
          <w:t>https://doi.org/10.5772/66570</w:t>
        </w:r>
      </w:hyperlink>
      <w:bookmarkEnd w:id="57"/>
    </w:p>
    <w:p w:rsidR="006376EB" w:rsidRPr="006376EB" w:rsidRDefault="006376EB" w:rsidP="006376EB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58" w:name="_Ref167801406"/>
      <w:r w:rsidRPr="006376EB">
        <w:rPr>
          <w:szCs w:val="24"/>
          <w:lang w:eastAsia="pl-PL"/>
        </w:rPr>
        <w:t>R. Tadeusiewicz i M. Szaleniec, Leksykon sieci neuronowych. Projekt Nauka.</w:t>
      </w:r>
      <w:bookmarkEnd w:id="58"/>
    </w:p>
    <w:p w:rsidR="006376EB" w:rsidRPr="006376EB" w:rsidRDefault="006376EB" w:rsidP="006376EB">
      <w:pPr>
        <w:spacing w:after="0" w:line="240" w:lineRule="auto"/>
        <w:jc w:val="left"/>
        <w:rPr>
          <w:szCs w:val="24"/>
          <w:lang w:eastAsia="pl-PL"/>
        </w:rPr>
      </w:pPr>
      <w:r w:rsidRPr="006376EB">
        <w:rPr>
          <w:szCs w:val="24"/>
          <w:lang w:eastAsia="pl-PL"/>
        </w:rPr>
        <w:t>Fundacja na rzecz promocji nauki polskiej.</w:t>
      </w:r>
    </w:p>
    <w:sectPr w:rsidR="006376EB" w:rsidRPr="006376EB" w:rsidSect="00AE61D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377" w:rsidRDefault="006E4377" w:rsidP="004677F7">
      <w:pPr>
        <w:spacing w:after="0" w:line="240" w:lineRule="auto"/>
      </w:pPr>
      <w:r>
        <w:separator/>
      </w:r>
    </w:p>
  </w:endnote>
  <w:endnote w:type="continuationSeparator" w:id="0">
    <w:p w:rsidR="006E4377" w:rsidRDefault="006E4377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C8" w:rsidRDefault="00C954C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C8" w:rsidRDefault="00C954C8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C8" w:rsidRDefault="00C954C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377" w:rsidRDefault="006E4377" w:rsidP="004677F7">
      <w:pPr>
        <w:spacing w:after="0" w:line="240" w:lineRule="auto"/>
      </w:pPr>
      <w:r>
        <w:separator/>
      </w:r>
    </w:p>
  </w:footnote>
  <w:footnote w:type="continuationSeparator" w:id="0">
    <w:p w:rsidR="006E4377" w:rsidRDefault="006E4377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C8" w:rsidRDefault="00C954C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C8" w:rsidRPr="004639FD" w:rsidRDefault="00C954C8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C8" w:rsidRDefault="00C954C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809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A251A"/>
    <w:multiLevelType w:val="hybridMultilevel"/>
    <w:tmpl w:val="1368F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D9C131D"/>
    <w:multiLevelType w:val="multilevel"/>
    <w:tmpl w:val="E378FF58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6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3E71A6"/>
    <w:multiLevelType w:val="multilevel"/>
    <w:tmpl w:val="6DCC9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9">
    <w:nsid w:val="446A4890"/>
    <w:multiLevelType w:val="multilevel"/>
    <w:tmpl w:val="185838F6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>
    <w:nsid w:val="4529028A"/>
    <w:multiLevelType w:val="multilevel"/>
    <w:tmpl w:val="1D76A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>
    <w:nsid w:val="4749021A"/>
    <w:multiLevelType w:val="hybridMultilevel"/>
    <w:tmpl w:val="7BD2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B2577"/>
    <w:multiLevelType w:val="hybridMultilevel"/>
    <w:tmpl w:val="D966A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63655A"/>
    <w:multiLevelType w:val="multilevel"/>
    <w:tmpl w:val="874CF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1B3B03"/>
    <w:multiLevelType w:val="multilevel"/>
    <w:tmpl w:val="C0806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6">
    <w:nsid w:val="69756A9D"/>
    <w:multiLevelType w:val="hybridMultilevel"/>
    <w:tmpl w:val="8ACC4CDC"/>
    <w:lvl w:ilvl="0" w:tplc="871A6FEA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D91C22"/>
    <w:multiLevelType w:val="hybridMultilevel"/>
    <w:tmpl w:val="F8F69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A1221"/>
    <w:multiLevelType w:val="hybridMultilevel"/>
    <w:tmpl w:val="4EC66F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3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1"/>
  </w:num>
  <w:num w:numId="11">
    <w:abstractNumId w:val="0"/>
  </w:num>
  <w:num w:numId="12">
    <w:abstractNumId w:val="18"/>
  </w:num>
  <w:num w:numId="13">
    <w:abstractNumId w:val="12"/>
  </w:num>
  <w:num w:numId="14">
    <w:abstractNumId w:val="17"/>
  </w:num>
  <w:num w:numId="15">
    <w:abstractNumId w:val="16"/>
  </w:num>
  <w:num w:numId="16">
    <w:abstractNumId w:val="15"/>
  </w:num>
  <w:num w:numId="17">
    <w:abstractNumId w:val="5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33A4F"/>
    <w:rsid w:val="0004710B"/>
    <w:rsid w:val="0005324E"/>
    <w:rsid w:val="00072DA0"/>
    <w:rsid w:val="00082C1B"/>
    <w:rsid w:val="000B5233"/>
    <w:rsid w:val="000C2F2F"/>
    <w:rsid w:val="000C330A"/>
    <w:rsid w:val="000E158C"/>
    <w:rsid w:val="000E4EA4"/>
    <w:rsid w:val="00165060"/>
    <w:rsid w:val="001745C1"/>
    <w:rsid w:val="00180541"/>
    <w:rsid w:val="00186E59"/>
    <w:rsid w:val="00193BEB"/>
    <w:rsid w:val="00193C6C"/>
    <w:rsid w:val="0019472D"/>
    <w:rsid w:val="001A3401"/>
    <w:rsid w:val="001A412B"/>
    <w:rsid w:val="001B03B0"/>
    <w:rsid w:val="001C625D"/>
    <w:rsid w:val="001D63F1"/>
    <w:rsid w:val="001E5CBE"/>
    <w:rsid w:val="001F71F6"/>
    <w:rsid w:val="00216B04"/>
    <w:rsid w:val="00221A67"/>
    <w:rsid w:val="00223163"/>
    <w:rsid w:val="002301BF"/>
    <w:rsid w:val="00240243"/>
    <w:rsid w:val="0024314F"/>
    <w:rsid w:val="00243DEC"/>
    <w:rsid w:val="00256B7A"/>
    <w:rsid w:val="00267E1E"/>
    <w:rsid w:val="002725C2"/>
    <w:rsid w:val="00275920"/>
    <w:rsid w:val="0027790A"/>
    <w:rsid w:val="002A1ECD"/>
    <w:rsid w:val="002F7A7B"/>
    <w:rsid w:val="00302AEF"/>
    <w:rsid w:val="0030468C"/>
    <w:rsid w:val="00310719"/>
    <w:rsid w:val="0031138A"/>
    <w:rsid w:val="00311815"/>
    <w:rsid w:val="00313C0D"/>
    <w:rsid w:val="0032293B"/>
    <w:rsid w:val="00350448"/>
    <w:rsid w:val="00366849"/>
    <w:rsid w:val="00380358"/>
    <w:rsid w:val="003A210E"/>
    <w:rsid w:val="003A5CA6"/>
    <w:rsid w:val="003B68BE"/>
    <w:rsid w:val="003C2B99"/>
    <w:rsid w:val="003C30A2"/>
    <w:rsid w:val="003E31A1"/>
    <w:rsid w:val="003F256F"/>
    <w:rsid w:val="003F2825"/>
    <w:rsid w:val="00411D9F"/>
    <w:rsid w:val="004138AE"/>
    <w:rsid w:val="0042039A"/>
    <w:rsid w:val="00422707"/>
    <w:rsid w:val="00434186"/>
    <w:rsid w:val="00447AE4"/>
    <w:rsid w:val="004639FD"/>
    <w:rsid w:val="00466D2D"/>
    <w:rsid w:val="004677F7"/>
    <w:rsid w:val="004B01E7"/>
    <w:rsid w:val="004B1E38"/>
    <w:rsid w:val="004C686E"/>
    <w:rsid w:val="004D20AD"/>
    <w:rsid w:val="004E3308"/>
    <w:rsid w:val="004F11E4"/>
    <w:rsid w:val="00510E7A"/>
    <w:rsid w:val="00520846"/>
    <w:rsid w:val="00525F63"/>
    <w:rsid w:val="00532E04"/>
    <w:rsid w:val="00562D34"/>
    <w:rsid w:val="0057204F"/>
    <w:rsid w:val="005867A7"/>
    <w:rsid w:val="005A0538"/>
    <w:rsid w:val="005A0953"/>
    <w:rsid w:val="005B1021"/>
    <w:rsid w:val="005B2B06"/>
    <w:rsid w:val="005B3929"/>
    <w:rsid w:val="005B798B"/>
    <w:rsid w:val="005C26A6"/>
    <w:rsid w:val="00603FD4"/>
    <w:rsid w:val="00604B5C"/>
    <w:rsid w:val="0061217C"/>
    <w:rsid w:val="00615603"/>
    <w:rsid w:val="00617BF8"/>
    <w:rsid w:val="00623720"/>
    <w:rsid w:val="006376EB"/>
    <w:rsid w:val="00647956"/>
    <w:rsid w:val="006546CE"/>
    <w:rsid w:val="00664C47"/>
    <w:rsid w:val="00692C51"/>
    <w:rsid w:val="00697EE9"/>
    <w:rsid w:val="006A7187"/>
    <w:rsid w:val="006C3EBD"/>
    <w:rsid w:val="006D3F83"/>
    <w:rsid w:val="006E1B17"/>
    <w:rsid w:val="006E4377"/>
    <w:rsid w:val="006E6A1B"/>
    <w:rsid w:val="00711107"/>
    <w:rsid w:val="007315CD"/>
    <w:rsid w:val="0073797E"/>
    <w:rsid w:val="007411A1"/>
    <w:rsid w:val="00753A41"/>
    <w:rsid w:val="007660F1"/>
    <w:rsid w:val="00783C34"/>
    <w:rsid w:val="007D4A3F"/>
    <w:rsid w:val="00805E61"/>
    <w:rsid w:val="0081167C"/>
    <w:rsid w:val="00820C60"/>
    <w:rsid w:val="008435ED"/>
    <w:rsid w:val="008454BE"/>
    <w:rsid w:val="008845DC"/>
    <w:rsid w:val="008932AF"/>
    <w:rsid w:val="00897B18"/>
    <w:rsid w:val="008B2CBC"/>
    <w:rsid w:val="008B6688"/>
    <w:rsid w:val="008C271A"/>
    <w:rsid w:val="008E329E"/>
    <w:rsid w:val="008E7A0D"/>
    <w:rsid w:val="008F27E9"/>
    <w:rsid w:val="0090190B"/>
    <w:rsid w:val="00903E8B"/>
    <w:rsid w:val="0091709A"/>
    <w:rsid w:val="009257DC"/>
    <w:rsid w:val="00925D9A"/>
    <w:rsid w:val="00936F20"/>
    <w:rsid w:val="00945BAD"/>
    <w:rsid w:val="00962000"/>
    <w:rsid w:val="00963D49"/>
    <w:rsid w:val="00965E7D"/>
    <w:rsid w:val="0096755B"/>
    <w:rsid w:val="00980938"/>
    <w:rsid w:val="0098129E"/>
    <w:rsid w:val="00991778"/>
    <w:rsid w:val="009924F3"/>
    <w:rsid w:val="009B5F39"/>
    <w:rsid w:val="009B7364"/>
    <w:rsid w:val="009E238B"/>
    <w:rsid w:val="009E3297"/>
    <w:rsid w:val="009E4AC1"/>
    <w:rsid w:val="009E6869"/>
    <w:rsid w:val="00A03B4B"/>
    <w:rsid w:val="00A07150"/>
    <w:rsid w:val="00A13CCC"/>
    <w:rsid w:val="00A22E62"/>
    <w:rsid w:val="00A35B3E"/>
    <w:rsid w:val="00A366D4"/>
    <w:rsid w:val="00A435D8"/>
    <w:rsid w:val="00A77D3B"/>
    <w:rsid w:val="00A841F8"/>
    <w:rsid w:val="00AA1655"/>
    <w:rsid w:val="00AE61D3"/>
    <w:rsid w:val="00AF2BFB"/>
    <w:rsid w:val="00AF5378"/>
    <w:rsid w:val="00B0346F"/>
    <w:rsid w:val="00B1351C"/>
    <w:rsid w:val="00B260C5"/>
    <w:rsid w:val="00B339E0"/>
    <w:rsid w:val="00B453EA"/>
    <w:rsid w:val="00B51592"/>
    <w:rsid w:val="00B70A04"/>
    <w:rsid w:val="00B70EEC"/>
    <w:rsid w:val="00B7303D"/>
    <w:rsid w:val="00B75518"/>
    <w:rsid w:val="00B83537"/>
    <w:rsid w:val="00B90F33"/>
    <w:rsid w:val="00BA2DD8"/>
    <w:rsid w:val="00BA421B"/>
    <w:rsid w:val="00BA46DD"/>
    <w:rsid w:val="00BB0F13"/>
    <w:rsid w:val="00BB203E"/>
    <w:rsid w:val="00BB2215"/>
    <w:rsid w:val="00BC154D"/>
    <w:rsid w:val="00BC2335"/>
    <w:rsid w:val="00BD084A"/>
    <w:rsid w:val="00BD0A63"/>
    <w:rsid w:val="00BD6504"/>
    <w:rsid w:val="00BE22D9"/>
    <w:rsid w:val="00BF7B08"/>
    <w:rsid w:val="00C36D70"/>
    <w:rsid w:val="00C5445E"/>
    <w:rsid w:val="00C579AA"/>
    <w:rsid w:val="00C61981"/>
    <w:rsid w:val="00C65723"/>
    <w:rsid w:val="00C660CC"/>
    <w:rsid w:val="00C801F7"/>
    <w:rsid w:val="00C80924"/>
    <w:rsid w:val="00C82C6B"/>
    <w:rsid w:val="00C853EA"/>
    <w:rsid w:val="00C863D4"/>
    <w:rsid w:val="00C954C8"/>
    <w:rsid w:val="00CA1064"/>
    <w:rsid w:val="00CB2DC7"/>
    <w:rsid w:val="00CD2F18"/>
    <w:rsid w:val="00CD5A7B"/>
    <w:rsid w:val="00CE42A0"/>
    <w:rsid w:val="00D2233D"/>
    <w:rsid w:val="00D30721"/>
    <w:rsid w:val="00D31B2E"/>
    <w:rsid w:val="00D52561"/>
    <w:rsid w:val="00D65907"/>
    <w:rsid w:val="00D84152"/>
    <w:rsid w:val="00D86EE9"/>
    <w:rsid w:val="00DA1FAE"/>
    <w:rsid w:val="00DE60E5"/>
    <w:rsid w:val="00DE6CDB"/>
    <w:rsid w:val="00E173D7"/>
    <w:rsid w:val="00E24BF5"/>
    <w:rsid w:val="00E25EB6"/>
    <w:rsid w:val="00E34BA0"/>
    <w:rsid w:val="00E43F7A"/>
    <w:rsid w:val="00E46DFE"/>
    <w:rsid w:val="00E47243"/>
    <w:rsid w:val="00E51F01"/>
    <w:rsid w:val="00E84ACB"/>
    <w:rsid w:val="00EA678E"/>
    <w:rsid w:val="00EB237B"/>
    <w:rsid w:val="00EB4C05"/>
    <w:rsid w:val="00EB4EAB"/>
    <w:rsid w:val="00EC07C3"/>
    <w:rsid w:val="00EC45CE"/>
    <w:rsid w:val="00ED6482"/>
    <w:rsid w:val="00EF77EB"/>
    <w:rsid w:val="00EF7900"/>
    <w:rsid w:val="00EF7F8D"/>
    <w:rsid w:val="00F11DD9"/>
    <w:rsid w:val="00F13539"/>
    <w:rsid w:val="00F26B9A"/>
    <w:rsid w:val="00F36E72"/>
    <w:rsid w:val="00F50241"/>
    <w:rsid w:val="00F632DA"/>
    <w:rsid w:val="00F74D9E"/>
    <w:rsid w:val="00F95064"/>
    <w:rsid w:val="00FB0FCA"/>
    <w:rsid w:val="00FB6CF7"/>
    <w:rsid w:val="00FC3C9D"/>
    <w:rsid w:val="00FC6C4B"/>
    <w:rsid w:val="00FC73DE"/>
    <w:rsid w:val="00FC773B"/>
    <w:rsid w:val="00FD0786"/>
    <w:rsid w:val="00FD31C8"/>
    <w:rsid w:val="00FD535C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208F0-C585-4929-8B8D-32A177DC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710B"/>
    <w:pPr>
      <w:spacing w:after="200" w:line="300" w:lineRule="auto"/>
      <w:ind w:firstLine="680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4710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710B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0471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471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072DA0"/>
    <w:rPr>
      <w:color w:val="954F72" w:themeColor="followedHyperlink"/>
      <w:u w:val="single"/>
    </w:rPr>
  </w:style>
  <w:style w:type="character" w:customStyle="1" w:styleId="hwtze">
    <w:name w:val="hwtze"/>
    <w:basedOn w:val="Domylnaczcionkaakapitu"/>
    <w:rsid w:val="003C2B99"/>
  </w:style>
  <w:style w:type="character" w:customStyle="1" w:styleId="rynqvb">
    <w:name w:val="rynqvb"/>
    <w:basedOn w:val="Domylnaczcionkaakapitu"/>
    <w:rsid w:val="003C2B99"/>
  </w:style>
  <w:style w:type="character" w:customStyle="1" w:styleId="mi">
    <w:name w:val="mi"/>
    <w:basedOn w:val="Domylnaczcionkaakapitu"/>
    <w:rsid w:val="00D30721"/>
  </w:style>
  <w:style w:type="character" w:customStyle="1" w:styleId="mo">
    <w:name w:val="mo"/>
    <w:basedOn w:val="Domylnaczcionkaakapitu"/>
    <w:rsid w:val="00D30721"/>
  </w:style>
  <w:style w:type="character" w:styleId="Uwydatnienie">
    <w:name w:val="Emphasis"/>
    <w:basedOn w:val="Domylnaczcionkaakapitu"/>
    <w:uiPriority w:val="20"/>
    <w:qFormat/>
    <w:rsid w:val="002725C2"/>
    <w:rPr>
      <w:i/>
      <w:iCs/>
    </w:rPr>
  </w:style>
  <w:style w:type="character" w:customStyle="1" w:styleId="mord">
    <w:name w:val="mord"/>
    <w:basedOn w:val="Domylnaczcionkaakapitu"/>
    <w:rsid w:val="003B68BE"/>
  </w:style>
  <w:style w:type="character" w:customStyle="1" w:styleId="vlist-s">
    <w:name w:val="vlist-s"/>
    <w:basedOn w:val="Domylnaczcionkaakapitu"/>
    <w:rsid w:val="003B68BE"/>
  </w:style>
  <w:style w:type="character" w:customStyle="1" w:styleId="mrel">
    <w:name w:val="mrel"/>
    <w:basedOn w:val="Domylnaczcionkaakapitu"/>
    <w:rsid w:val="003B68BE"/>
  </w:style>
  <w:style w:type="character" w:customStyle="1" w:styleId="mopen">
    <w:name w:val="mopen"/>
    <w:basedOn w:val="Domylnaczcionkaakapitu"/>
    <w:rsid w:val="003B68BE"/>
  </w:style>
  <w:style w:type="character" w:customStyle="1" w:styleId="mpunct">
    <w:name w:val="mpunct"/>
    <w:basedOn w:val="Domylnaczcionkaakapitu"/>
    <w:rsid w:val="003B68BE"/>
  </w:style>
  <w:style w:type="character" w:customStyle="1" w:styleId="mclose">
    <w:name w:val="mclose"/>
    <w:basedOn w:val="Domylnaczcionkaakapitu"/>
    <w:rsid w:val="003B68BE"/>
  </w:style>
  <w:style w:type="character" w:customStyle="1" w:styleId="mbin">
    <w:name w:val="mbin"/>
    <w:basedOn w:val="Domylnaczcionkaakapitu"/>
    <w:rsid w:val="003B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ncompleteideas.net/book/RLbook2020.pdf" TargetMode="External"/><Relationship Id="rId18" Type="http://schemas.openxmlformats.org/officeDocument/2006/relationships/hyperlink" Target="https://search-1ebscohost-1com-1000003nk00ab.wbg2.bg.agh.edu.pl/login.aspx?direct=true&amp;db=edseee&amp;AN=edseee.7832314&amp;lang=pl&amp;site=eds-live" TargetMode="External"/><Relationship Id="rId26" Type="http://schemas.openxmlformats.org/officeDocument/2006/relationships/hyperlink" Target="https://doi.org/10.1016/j.buildenv.2023.111069" TargetMode="External"/><Relationship Id="rId39" Type="http://schemas.openxmlformats.org/officeDocument/2006/relationships/hyperlink" Target="https://doi.org/10.5772/66570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arch-1ebscohost-1com-1000003nk00e2.wbg2.bg.agh.edu.pl/login.aspx?direct=true&amp;db=asn&amp;AN=163043447&amp;lang=pl&amp;site=eds-live" TargetMode="External"/><Relationship Id="rId34" Type="http://schemas.openxmlformats.org/officeDocument/2006/relationships/hyperlink" Target="https://doi.org/10.48550/arXiv.1509.02971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earch-1ebscohost-1com-1000003nk00ab.wbg2.bg.agh.edu.pl/login.aspx?direct=true&amp;db=asn&amp;AN=176003236&amp;lang=pl&amp;site=eds-live" TargetMode="External"/><Relationship Id="rId25" Type="http://schemas.openxmlformats.org/officeDocument/2006/relationships/hyperlink" Target="https://doi.org/10.1016/j.enbuild.2021.111692" TargetMode="External"/><Relationship Id="rId33" Type="http://schemas.openxmlformats.org/officeDocument/2006/relationships/hyperlink" Target="https://search-1ebscohost-1com-1000003bj00bd.wbg2.bg.agh.edu.pl/login.aspx?direct=true&amp;db=edssjs&amp;AN=edssjs.BABE2B18&amp;lang=pl&amp;site=eds-live" TargetMode="External"/><Relationship Id="rId38" Type="http://schemas.openxmlformats.org/officeDocument/2006/relationships/hyperlink" Target="https://doi.org/10.48550/arXiv.2402.16543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1877050917311134" TargetMode="External"/><Relationship Id="rId20" Type="http://schemas.openxmlformats.org/officeDocument/2006/relationships/hyperlink" Target="https://search-1ebscohost-1com-1000003nk00ab.wbg2.bg.agh.edu.pl/login.aspx?direct=true&amp;db=edsdoj&amp;AN=edsdoj.917559b07303475a820781ef91148d4f&amp;lang=pl&amp;site=eds-live" TargetMode="External"/><Relationship Id="rId29" Type="http://schemas.openxmlformats.org/officeDocument/2006/relationships/hyperlink" Target="https://search-1ebscohost-1com-1000003w3012f.wbg2.bg.agh.edu.pl/login.aspx?direct=true&amp;db=edselc&amp;AN=edselc.2-52.0-85191607938&amp;lang=pl&amp;site=eds-live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i.org/10.1051/e3sconf/202124609005" TargetMode="External"/><Relationship Id="rId32" Type="http://schemas.openxmlformats.org/officeDocument/2006/relationships/hyperlink" Target="https://doi.org/10.1007/bf00992698" TargetMode="External"/><Relationship Id="rId37" Type="http://schemas.openxmlformats.org/officeDocument/2006/relationships/hyperlink" Target="https://doi.org/10.48550/arXiv.1709.03153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procs.2017.05.431" TargetMode="External"/><Relationship Id="rId23" Type="http://schemas.openxmlformats.org/officeDocument/2006/relationships/hyperlink" Target="https://doi.org/10.1145/2638728.2641555" TargetMode="External"/><Relationship Id="rId28" Type="http://schemas.openxmlformats.org/officeDocument/2006/relationships/hyperlink" Target="https://doi.org/10.3390/en14227491" TargetMode="External"/><Relationship Id="rId36" Type="http://schemas.openxmlformats.org/officeDocument/2006/relationships/hyperlink" Target="https://doi.org/10.48550/arXiv.1802.0947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i.org/10.11591/ijpeds.v8.i3.pp1168-1175" TargetMode="External"/><Relationship Id="rId31" Type="http://schemas.openxmlformats.org/officeDocument/2006/relationships/hyperlink" Target="https://www.cs.rhul.ac.uk/~chrisw/new_thesis.pdf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371/journal.pone.0095693" TargetMode="External"/><Relationship Id="rId22" Type="http://schemas.openxmlformats.org/officeDocument/2006/relationships/hyperlink" Target="https://doi.org/10.1109/rivf48685.2020.9140753" TargetMode="External"/><Relationship Id="rId27" Type="http://schemas.openxmlformats.org/officeDocument/2006/relationships/hyperlink" Target="https://doi.org/10.1109/tsg.2020.3042498" TargetMode="External"/><Relationship Id="rId30" Type="http://schemas.openxmlformats.org/officeDocument/2006/relationships/hyperlink" Target="https://doi.org/10.1016/j.ifacol.2021.11.287" TargetMode="External"/><Relationship Id="rId35" Type="http://schemas.openxmlformats.org/officeDocument/2006/relationships/hyperlink" Target="https://doi.org/10.48550/arXiv.1707.06347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9D80-986B-4B6D-BA39-E349CC832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22</Pages>
  <Words>6456</Words>
  <Characters>38737</Characters>
  <Application>Microsoft Office Word</Application>
  <DocSecurity>0</DocSecurity>
  <Lines>322</Lines>
  <Paragraphs>90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16</cp:revision>
  <dcterms:created xsi:type="dcterms:W3CDTF">2024-05-11T09:55:00Z</dcterms:created>
  <dcterms:modified xsi:type="dcterms:W3CDTF">2024-05-28T16:11:00Z</dcterms:modified>
</cp:coreProperties>
</file>