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8" w:rsidRDefault="00BA2DD8" w:rsidP="00BA2DD8">
      <w:pPr>
        <w:spacing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BA2DD8" w:rsidP="00BA2DD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</w:t>
      </w:r>
      <w:r w:rsidRPr="00BA2DD8">
        <w:rPr>
          <w:rFonts w:ascii="Titillium" w:eastAsia="Calibri" w:hAnsi="Titillium"/>
          <w:b/>
        </w:rPr>
        <w:t xml:space="preserve"> Elektrotechniki, Automatyki, 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23614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BE" w:rsidRDefault="008454BE">
          <w:pPr>
            <w:pStyle w:val="Nagwekspisutreci"/>
          </w:pPr>
          <w:r>
            <w:t>Spis treści</w:t>
          </w:r>
        </w:p>
        <w:p w:rsidR="004B1E38" w:rsidRDefault="008454B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1149" w:history="1">
            <w:r w:rsidR="004B1E38" w:rsidRPr="003A4411">
              <w:rPr>
                <w:rStyle w:val="Hipercze"/>
                <w:rFonts w:eastAsia="Calibri"/>
                <w:noProof/>
              </w:rPr>
              <w:t>2.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Wstęp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_Toc166681149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3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0" w:history="1">
            <w:r w:rsidR="004B1E38" w:rsidRPr="003A4411">
              <w:rPr>
                <w:rStyle w:val="Hipercze"/>
                <w:noProof/>
              </w:rPr>
              <w:t>3.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noProof/>
              </w:rPr>
              <w:t>Podstawy teoretyczne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_Toc166681150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1" w:history="1">
            <w:r w:rsidR="004B1E38" w:rsidRPr="003A4411">
              <w:rPr>
                <w:rStyle w:val="Hipercze"/>
                <w:rFonts w:eastAsia="Calibri"/>
                <w:noProof/>
              </w:rPr>
              <w:t>2.1.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Uczenie maszynowe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_Toc166681151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2" w:history="1">
            <w:r w:rsidR="004B1E38" w:rsidRPr="003A4411">
              <w:rPr>
                <w:rStyle w:val="Hipercze"/>
                <w:rFonts w:eastAsia="Calibri"/>
                <w:noProof/>
              </w:rPr>
              <w:t>Uczenie ze wzmocnieniem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_Toc166681152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3" w:history="1">
            <w:r w:rsidR="004B1E38" w:rsidRPr="003A4411">
              <w:rPr>
                <w:rStyle w:val="Hipercze"/>
                <w:noProof/>
              </w:rPr>
              <w:t>Agent i środowisko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_Toc166681153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5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4" w:history="1">
            <w:r w:rsidR="004B1E38" w:rsidRPr="003A4411">
              <w:rPr>
                <w:rStyle w:val="Hipercze"/>
                <w:noProof/>
              </w:rPr>
              <w:t>Podstawowe pojęcia w RL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_Toc166681154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5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5" w:history="1">
            <w:r w:rsidR="004B1E38" w:rsidRPr="003A4411">
              <w:rPr>
                <w:rStyle w:val="Hipercze"/>
                <w:noProof/>
              </w:rPr>
              <w:t>Eksploracja, a eksploatacja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_Toc166681155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6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6" w:history="1">
            <w:r w:rsidR="004B1E38" w:rsidRPr="003A4411">
              <w:rPr>
                <w:rStyle w:val="Hipercze"/>
                <w:noProof/>
              </w:rPr>
              <w:t>Model środowiska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_Toc166681156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7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7" w:history="1">
            <w:r w:rsidR="004B1E38" w:rsidRPr="003A4411">
              <w:rPr>
                <w:rStyle w:val="Hipercze"/>
                <w:rFonts w:eastAsia="Calibri"/>
                <w:noProof/>
              </w:rPr>
              <w:t>4.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Regulacja instalacji grzewczych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_Toc166681157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8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8" w:history="1">
            <w:r w:rsidR="004B1E38" w:rsidRPr="003A4411">
              <w:rPr>
                <w:rStyle w:val="Hipercze"/>
                <w:rFonts w:eastAsia="Calibri"/>
                <w:noProof/>
              </w:rPr>
              <w:t>3.1. Przykłady dotychczasowych rozwiązań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_Toc166681158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8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9" w:history="1">
            <w:r w:rsidR="004B1E38" w:rsidRPr="003A4411">
              <w:rPr>
                <w:rStyle w:val="Hipercze"/>
                <w:noProof/>
              </w:rPr>
              <w:t>3.2. Środowisko TCLab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_Toc166681159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0" w:history="1">
            <w:r w:rsidR="004B1E38" w:rsidRPr="003A4411">
              <w:rPr>
                <w:rStyle w:val="Hipercze"/>
                <w:rFonts w:eastAsia="Calibri"/>
                <w:noProof/>
              </w:rPr>
              <w:t>5.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Algorytmy uczenia ze wzmocnieniem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_Toc166681160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1" w:history="1">
            <w:r w:rsidR="004B1E38" w:rsidRPr="003A4411">
              <w:rPr>
                <w:rStyle w:val="Hipercze"/>
                <w:rFonts w:eastAsia="Calibri"/>
                <w:noProof/>
              </w:rPr>
              <w:t>DQN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_Toc166681161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2" w:history="1">
            <w:r w:rsidR="004B1E38" w:rsidRPr="003A4411">
              <w:rPr>
                <w:rStyle w:val="Hipercze"/>
                <w:noProof/>
              </w:rPr>
              <w:t>DDPG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_Toc166681162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3" w:history="1">
            <w:r w:rsidR="004B1E38" w:rsidRPr="003A4411">
              <w:rPr>
                <w:rStyle w:val="Hipercze"/>
                <w:noProof/>
              </w:rPr>
              <w:t>PPO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_Toc166681163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4" w:history="1">
            <w:r w:rsidR="004B1E38" w:rsidRPr="003A4411">
              <w:rPr>
                <w:rStyle w:val="Hipercze"/>
                <w:rFonts w:eastAsia="Calibri"/>
                <w:noProof/>
              </w:rPr>
              <w:t>TD3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_Toc166681164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5" w:history="1">
            <w:r w:rsidR="004B1E38" w:rsidRPr="003A4411">
              <w:rPr>
                <w:rStyle w:val="Hipercze"/>
                <w:noProof/>
              </w:rPr>
              <w:t>Inne algorytmy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_Toc166681165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6" w:history="1">
            <w:r w:rsidR="004B1E38" w:rsidRPr="003A4411">
              <w:rPr>
                <w:rStyle w:val="Hipercze"/>
                <w:noProof/>
              </w:rPr>
              <w:t>6.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noProof/>
              </w:rPr>
              <w:t>Bibliografia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_Toc166681166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11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8454BE" w:rsidRDefault="008454BE">
          <w:r>
            <w:rPr>
              <w:b/>
              <w:bCs/>
            </w:rPr>
            <w:fldChar w:fldCharType="end"/>
          </w:r>
        </w:p>
      </w:sdtContent>
    </w:sdt>
    <w:p w:rsidR="008454BE" w:rsidRDefault="008454B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4677F7" w:rsidRDefault="00FD61A9" w:rsidP="00FD61A9">
      <w:pPr>
        <w:pStyle w:val="Nagwek1"/>
        <w:rPr>
          <w:rFonts w:eastAsia="Calibri"/>
        </w:rPr>
      </w:pPr>
      <w:bookmarkStart w:id="0" w:name="_Toc166681149"/>
      <w:r>
        <w:rPr>
          <w:rFonts w:eastAsia="Calibri"/>
        </w:rPr>
        <w:lastRenderedPageBreak/>
        <w:t>Wstęp</w:t>
      </w:r>
      <w:bookmarkEnd w:id="0"/>
    </w:p>
    <w:p w:rsidR="00FD61A9" w:rsidRDefault="00FD61A9" w:rsidP="00FD61A9">
      <w:pPr>
        <w:rPr>
          <w:rFonts w:eastAsia="Calibri"/>
        </w:rPr>
      </w:pPr>
    </w:p>
    <w:p w:rsidR="00F26B9A" w:rsidRDefault="00F26B9A" w:rsidP="00AE61D3">
      <w:pPr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A13CCC">
        <w:rPr>
          <w:color w:val="FF0000"/>
        </w:rPr>
        <w:t>generowania obrazów po zarządzanie ruchem drogowym i identyfikację celów militarnych</w:t>
      </w:r>
      <w:r>
        <w:t>, algorytmy uczenia maszynowego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proofErr w:type="spellStart"/>
      <w:r w:rsidR="00C5445E">
        <w:t>TCLab</w:t>
      </w:r>
      <w:proofErr w:type="spellEnd"/>
      <w:r w:rsidR="00C5445E">
        <w:t xml:space="preserve"> i uczenia wskazanych w dalszych rozdziałach algorytmów. Na koniec nakreślono wyniki testów symulacyjnych oraz sprzętowych,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E51F01" w:rsidRDefault="00C5445E" w:rsidP="00C5445E">
      <w:pPr>
        <w:pStyle w:val="Nagwek1"/>
      </w:pPr>
      <w:bookmarkStart w:id="1" w:name="_Toc166681150"/>
      <w:r>
        <w:lastRenderedPageBreak/>
        <w:t>Podstawy teoretyczne</w:t>
      </w:r>
      <w:bookmarkEnd w:id="1"/>
    </w:p>
    <w:p w:rsidR="00615603" w:rsidRPr="00615603" w:rsidRDefault="00615603" w:rsidP="00615603"/>
    <w:p w:rsidR="00C5445E" w:rsidRDefault="00D31B2E" w:rsidP="00A13CCC">
      <w:pPr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D31B2E" w:rsidRDefault="00D31B2E" w:rsidP="00F632DA">
      <w:pPr>
        <w:pStyle w:val="Nagwek2"/>
        <w:numPr>
          <w:ilvl w:val="1"/>
          <w:numId w:val="8"/>
        </w:numPr>
        <w:rPr>
          <w:rFonts w:eastAsia="Calibri"/>
        </w:rPr>
      </w:pPr>
      <w:bookmarkStart w:id="2" w:name="_Toc166681151"/>
      <w:r>
        <w:rPr>
          <w:rFonts w:eastAsia="Calibri"/>
        </w:rPr>
        <w:t>Uczenie maszynowe</w:t>
      </w:r>
      <w:bookmarkEnd w:id="2"/>
    </w:p>
    <w:p w:rsidR="00D31B2E" w:rsidRDefault="00D31B2E" w:rsidP="00D31B2E">
      <w:pPr>
        <w:rPr>
          <w:rFonts w:eastAsia="Calibri"/>
        </w:rPr>
      </w:pPr>
    </w:p>
    <w:p w:rsidR="00D31B2E" w:rsidRDefault="00A13CCC" w:rsidP="00A13CCC">
      <w:r>
        <w:t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prognozy na ich podstawie.</w:t>
      </w:r>
    </w:p>
    <w:p w:rsidR="00615603" w:rsidRDefault="00615603" w:rsidP="00A13CCC"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/>
    <w:p w:rsidR="008454BE" w:rsidRDefault="00350448" w:rsidP="00980938">
      <w:pPr>
        <w:pStyle w:val="Nagwek2"/>
        <w:rPr>
          <w:rFonts w:eastAsia="Calibri"/>
        </w:rPr>
      </w:pPr>
      <w:bookmarkStart w:id="3" w:name="_Toc166681152"/>
      <w:r>
        <w:rPr>
          <w:rFonts w:eastAsia="Calibri"/>
        </w:rPr>
        <w:t>Uczenie ze wzmocnieniem</w:t>
      </w:r>
      <w:bookmarkEnd w:id="3"/>
    </w:p>
    <w:p w:rsidR="008454BE" w:rsidRDefault="008454BE" w:rsidP="008454BE">
      <w:pPr>
        <w:rPr>
          <w:rFonts w:eastAsia="Calibri"/>
        </w:rPr>
      </w:pPr>
    </w:p>
    <w:p w:rsidR="00C5445E" w:rsidRPr="008454BE" w:rsidRDefault="00B75518" w:rsidP="008454BE">
      <w:pPr>
        <w:rPr>
          <w:rFonts w:asciiTheme="majorHAnsi" w:eastAsia="Calibri" w:hAnsiTheme="majorHAnsi" w:cstheme="majorBidi"/>
          <w:color w:val="1F4D78" w:themeColor="accent1" w:themeShade="7F"/>
          <w:szCs w:val="24"/>
        </w:rPr>
      </w:pPr>
      <w:r>
        <w:rPr>
          <w:rFonts w:eastAsia="Calibri"/>
        </w:rPr>
        <w:t xml:space="preserve">Uczenie ze wzmocnieniem (w skrócie RL, z angielskiego </w:t>
      </w:r>
      <w:proofErr w:type="spellStart"/>
      <w:r>
        <w:rPr>
          <w:rFonts w:eastAsia="Calibri"/>
        </w:rPr>
        <w:t>Reinforcement</w:t>
      </w:r>
      <w:proofErr w:type="spellEnd"/>
      <w:r>
        <w:rPr>
          <w:rFonts w:eastAsia="Calibri"/>
        </w:rPr>
        <w:t xml:space="preserve"> Learning)</w:t>
      </w:r>
      <w:r w:rsidRPr="00B75518">
        <w:rPr>
          <w:rFonts w:eastAsia="Calibri"/>
        </w:rPr>
        <w:t xml:space="preserve"> to proces uczenia się, w którym celem jest maksymalizacja nagrody poprzez przyporządkowanie sytuacji do akcji. Uczący się</w:t>
      </w:r>
      <w:r w:rsidR="00E173D7">
        <w:rPr>
          <w:rFonts w:eastAsia="Calibri"/>
        </w:rPr>
        <w:t xml:space="preserve"> algorytm</w:t>
      </w:r>
      <w:r w:rsidRPr="00B75518">
        <w:rPr>
          <w:rFonts w:eastAsia="Calibri"/>
        </w:rPr>
        <w:t xml:space="preserve"> nie otrzymuje wskazówek, które akcje wykonać, lecz </w:t>
      </w:r>
      <w:r w:rsidR="00E173D7">
        <w:rPr>
          <w:rFonts w:eastAsia="Calibri"/>
        </w:rPr>
        <w:t>nabiera doświadczenia poprzez przeprowadzenie interakcji z systemem.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Tworzy się w ten sposób model wskazujący, które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akcje</w:t>
      </w:r>
      <w:r>
        <w:rPr>
          <w:rFonts w:eastAsia="Calibri"/>
        </w:rPr>
        <w:t xml:space="preserve"> przynoszą największą nagrodę, często biorąc pod uwagę nie tylko stan aktualny, ale również następujące po nim stany przyszłe. </w:t>
      </w:r>
      <w:r w:rsidRPr="00B75518">
        <w:rPr>
          <w:rFonts w:eastAsia="Calibri"/>
        </w:rPr>
        <w:t>Poszukiwanie metod prób i błędów oraz opóźniona nagroda to dwie główne cechy odróżniające uczenie ze wzmocnieniem od innych form uczenia.</w:t>
      </w:r>
      <w:r>
        <w:rPr>
          <w:rFonts w:eastAsia="Calibri"/>
        </w:rPr>
        <w:t xml:space="preserve"> </w:t>
      </w:r>
      <w:r w:rsidRPr="00B75518">
        <w:rPr>
          <w:rFonts w:eastAsia="Calibri"/>
        </w:rPr>
        <w:t>Problematyka uczenia ze wzmocnieniem jest formalizowana przy użyciu teorii systemów dynamicznych</w:t>
      </w:r>
      <w:r w:rsidR="00E173D7">
        <w:rPr>
          <w:rFonts w:eastAsia="Calibri"/>
        </w:rPr>
        <w:t>.</w:t>
      </w:r>
      <w:r w:rsidR="006C3EBD">
        <w:rPr>
          <w:rFonts w:eastAsia="Calibri"/>
        </w:rPr>
        <w:t xml:space="preserve"> </w:t>
      </w:r>
      <w:r w:rsidR="006C3EBD">
        <w:rPr>
          <w:rFonts w:eastAsia="Calibri"/>
        </w:rPr>
        <w:fldChar w:fldCharType="begin"/>
      </w:r>
      <w:r w:rsidR="006C3EBD">
        <w:rPr>
          <w:rFonts w:eastAsia="Calibri"/>
        </w:rPr>
        <w:instrText xml:space="preserve"> REF _Ref166342097 \r \h </w:instrText>
      </w:r>
      <w:r w:rsidR="006C3EBD">
        <w:rPr>
          <w:rFonts w:eastAsia="Calibri"/>
        </w:rPr>
      </w:r>
      <w:r w:rsidR="006C3EBD">
        <w:rPr>
          <w:rFonts w:eastAsia="Calibri"/>
        </w:rPr>
        <w:fldChar w:fldCharType="separate"/>
      </w:r>
      <w:r w:rsidR="00311815">
        <w:rPr>
          <w:rFonts w:eastAsia="Calibri"/>
        </w:rPr>
        <w:t>[1]</w:t>
      </w:r>
      <w:r w:rsidR="006C3EBD">
        <w:rPr>
          <w:rFonts w:eastAsia="Calibri"/>
        </w:rPr>
        <w:fldChar w:fldCharType="end"/>
      </w:r>
    </w:p>
    <w:p w:rsidR="00E173D7" w:rsidRDefault="00E173D7" w:rsidP="00E173D7">
      <w:pPr>
        <w:rPr>
          <w:rFonts w:eastAsia="Calibri"/>
        </w:rPr>
      </w:pPr>
    </w:p>
    <w:p w:rsidR="00E173D7" w:rsidRDefault="00E173D7" w:rsidP="00980938">
      <w:pPr>
        <w:pStyle w:val="Nagwek2"/>
      </w:pPr>
      <w:bookmarkStart w:id="4" w:name="_Toc166681153"/>
      <w:r>
        <w:t>Agent i środowisko</w:t>
      </w:r>
      <w:bookmarkEnd w:id="4"/>
    </w:p>
    <w:p w:rsidR="006C3EBD" w:rsidRDefault="006C3EBD" w:rsidP="006C3EBD"/>
    <w:p w:rsidR="00F74D9E" w:rsidRDefault="00F74D9E" w:rsidP="00F74D9E">
      <w:r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/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72A4600" wp14:editId="7BCC2DE9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r w:rsidR="0098129E">
        <w:fldChar w:fldCharType="begin"/>
      </w:r>
      <w:r w:rsidR="0098129E">
        <w:instrText xml:space="preserve"> SEQ Rys._ \* ARABIC </w:instrText>
      </w:r>
      <w:r w:rsidR="0098129E">
        <w:fldChar w:fldCharType="separate"/>
      </w:r>
      <w:r w:rsidR="00311815">
        <w:rPr>
          <w:noProof/>
        </w:rPr>
        <w:t>1</w:t>
      </w:r>
      <w:r w:rsidR="0098129E">
        <w:rPr>
          <w:noProof/>
        </w:rPr>
        <w:fldChar w:fldCharType="end"/>
      </w:r>
      <w:r>
        <w:t>. Interakcja między środowiskiem i agentem. Opracowanie własne przy pomocy narzędzi draw.io</w:t>
      </w:r>
    </w:p>
    <w:p w:rsidR="00E173D7" w:rsidRDefault="00F74D9E" w:rsidP="00F74D9E">
      <w:pPr>
        <w:jc w:val="center"/>
        <w:rPr>
          <w:i/>
        </w:rPr>
      </w:pPr>
      <w:r>
        <w:br/>
      </w:r>
    </w:p>
    <w:p w:rsidR="00F74D9E" w:rsidRDefault="008E7A0D" w:rsidP="00980938">
      <w:pPr>
        <w:pStyle w:val="Nagwek2"/>
      </w:pPr>
      <w:bookmarkStart w:id="5" w:name="_Toc166681154"/>
      <w:r>
        <w:t>Podstawowe pojęcia w RL</w:t>
      </w:r>
      <w:bookmarkEnd w:id="5"/>
    </w:p>
    <w:p w:rsidR="004F11E4" w:rsidRDefault="004F11E4" w:rsidP="004F11E4"/>
    <w:p w:rsidR="008E7A0D" w:rsidRPr="004F11E4" w:rsidRDefault="008E7A0D" w:rsidP="00A03B4B"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311815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F50241"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</w:p>
    <w:p w:rsidR="004F11E4" w:rsidRDefault="004F11E4" w:rsidP="00F50241">
      <w:r w:rsidRPr="00F50241">
        <w:rPr>
          <w:b/>
        </w:rPr>
        <w:t>Akcja</w:t>
      </w:r>
      <w:r>
        <w:t xml:space="preserve"> – może być zdefiniowana w sposób zarówno ciągły, jak i dyskretny</w:t>
      </w:r>
      <w:r w:rsidR="00F50241">
        <w:t>.</w:t>
      </w:r>
      <w:r>
        <w:t xml:space="preserve"> </w:t>
      </w:r>
      <w:r w:rsidR="00F50241">
        <w:t>U</w:t>
      </w:r>
      <w:r>
        <w:t>możliwia wpływanie agenta na zmianę stanu środowiska.</w:t>
      </w:r>
    </w:p>
    <w:p w:rsidR="008E7A0D" w:rsidRDefault="008E7A0D" w:rsidP="00F50241"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</w:p>
    <w:p w:rsidR="008E7A0D" w:rsidRDefault="008E7A0D" w:rsidP="00F50241">
      <w:r>
        <w:rPr>
          <w:b/>
        </w:rPr>
        <w:t xml:space="preserve">Polityka – </w:t>
      </w:r>
      <w:r>
        <w:t xml:space="preserve">funkcja mapująca obserwacje ze środowiska na akcje. </w:t>
      </w:r>
      <w:r w:rsidR="00A03B4B">
        <w:t xml:space="preserve">Ma za zadanie zdefiniować zachowanie agenta w sytuacjach, w jakich może znaleźć się środowisko. Znalezienie </w:t>
      </w:r>
      <w:r w:rsidR="00A03B4B">
        <w:lastRenderedPageBreak/>
        <w:t xml:space="preserve">odpowiedniej polityki jest celem uczenia ze wzmocnieniem. Może być definiowana zarówno deterministycznie, jak i stochastycznie. </w:t>
      </w:r>
    </w:p>
    <w:p w:rsidR="0042039A" w:rsidRDefault="0042039A" w:rsidP="0042039A">
      <w:r w:rsidRPr="0042039A">
        <w:rPr>
          <w:b/>
        </w:rPr>
        <w:t>Stopę dyskontową</w:t>
      </w:r>
      <w:r>
        <w:t xml:space="preserve"> – współczynnik  określający relację między natychmiastową nagrodą, a przewidywaną sumą przyszłych nagród.  Wzór (1.1) wskazuje </w:t>
      </w:r>
      <w:r w:rsidR="0005324E">
        <w:t xml:space="preserve">typowe </w:t>
      </w:r>
      <w:r>
        <w:t>za</w:t>
      </w:r>
      <w:r w:rsidR="0005324E">
        <w:t>stosowanie</w:t>
      </w:r>
      <w:r>
        <w:t>:</w:t>
      </w:r>
    </w:p>
    <w:p w:rsidR="0042039A" w:rsidRDefault="0042039A" w:rsidP="0042039A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3E31A1">
        <w:tc>
          <w:tcPr>
            <w:tcW w:w="3020" w:type="dxa"/>
          </w:tcPr>
          <w:p w:rsidR="0042039A" w:rsidRDefault="0042039A" w:rsidP="003E31A1">
            <w:pPr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98129E" w:rsidP="00D86EE9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3E31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98129E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="0042039A" w:rsidRPr="00FE6A13">
        <w:rPr>
          <w:rFonts w:eastAsia="Calibri"/>
        </w:rPr>
        <w:t xml:space="preserve"> – maksymalizowana </w:t>
      </w:r>
      <w:r w:rsidR="0042039A">
        <w:rPr>
          <w:rFonts w:eastAsia="Calibri"/>
        </w:rPr>
        <w:t xml:space="preserve">w procesie uczenia </w:t>
      </w:r>
      <w:r w:rsidR="0042039A" w:rsidRPr="00FE6A13">
        <w:rPr>
          <w:rFonts w:eastAsia="Calibri"/>
        </w:rPr>
        <w:t xml:space="preserve">wartość </w:t>
      </w:r>
      <w:r w:rsidR="0042039A"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  <w:r w:rsidR="00FB6CF7">
        <w:rPr>
          <w:rFonts w:eastAsia="Calibri"/>
        </w:rPr>
        <w:t>, nazywana również zwrotem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t-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0≤γ≤1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D86EE9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r</m:t>
        </m:r>
      </m:oMath>
      <w:r w:rsidR="0042039A">
        <w:rPr>
          <w:rFonts w:eastAsia="Calibri"/>
        </w:rPr>
        <w:t xml:space="preserve"> – Przyszła przewidywana nagroda </w:t>
      </w:r>
    </w:p>
    <w:p w:rsidR="005B1021" w:rsidRDefault="005B1021" w:rsidP="005B1021">
      <w:pPr>
        <w:pStyle w:val="Nagwek2"/>
      </w:pPr>
    </w:p>
    <w:p w:rsidR="00F74D9E" w:rsidRDefault="005B1021" w:rsidP="005B1021">
      <w:pPr>
        <w:pStyle w:val="Nagwek2"/>
      </w:pPr>
      <w:r>
        <w:t xml:space="preserve">Proces decyzyjny </w:t>
      </w:r>
      <w:proofErr w:type="spellStart"/>
      <w:r>
        <w:t>Markova</w:t>
      </w:r>
      <w:proofErr w:type="spellEnd"/>
    </w:p>
    <w:p w:rsidR="005B1021" w:rsidRDefault="005B1021" w:rsidP="005B1021"/>
    <w:p w:rsidR="0032293B" w:rsidRDefault="0032293B" w:rsidP="005B1021">
      <w:r>
        <w:t xml:space="preserve">U podstaw paradygmatu uczenia ze wzmocnieniem leży proces decyzyjny </w:t>
      </w:r>
      <w:proofErr w:type="spellStart"/>
      <w:r>
        <w:t>Markova</w:t>
      </w:r>
      <w:proofErr w:type="spellEnd"/>
      <w:r w:rsidR="00D86EE9">
        <w:t xml:space="preserve"> (</w:t>
      </w:r>
      <w:proofErr w:type="spellStart"/>
      <w:r w:rsidR="00D86EE9" w:rsidRPr="00D86EE9">
        <w:t>Markov</w:t>
      </w:r>
      <w:proofErr w:type="spellEnd"/>
      <w:r w:rsidR="00D86EE9" w:rsidRPr="00D86EE9">
        <w:t xml:space="preserve"> </w:t>
      </w:r>
      <w:proofErr w:type="spellStart"/>
      <w:r w:rsidR="00D86EE9" w:rsidRPr="00D86EE9">
        <w:t>Decision</w:t>
      </w:r>
      <w:proofErr w:type="spellEnd"/>
      <w:r w:rsidR="00D86EE9" w:rsidRPr="00D86EE9">
        <w:t xml:space="preserve"> </w:t>
      </w:r>
      <w:proofErr w:type="spellStart"/>
      <w:r w:rsidR="00D86EE9" w:rsidRPr="00D86EE9">
        <w:t>Process</w:t>
      </w:r>
      <w:proofErr w:type="spellEnd"/>
      <w:r w:rsidR="00D86EE9" w:rsidRPr="00D86EE9">
        <w:t>, MDP</w:t>
      </w:r>
      <w:r w:rsidR="00D86EE9">
        <w:t>)</w:t>
      </w:r>
      <w:r>
        <w:t xml:space="preserve">, z pomocą którego można formalnie zdefiniować wiele </w:t>
      </w:r>
      <w:r w:rsidR="00D86EE9">
        <w:t xml:space="preserve">badanych w tej dziedzinie problemów. Mając na uwadze elementy wymienione w poprzednim podrozdziale warto omówić cechy takiego procesu. </w:t>
      </w:r>
    </w:p>
    <w:p w:rsidR="005B1021" w:rsidRDefault="00D86EE9" w:rsidP="005B1021">
      <w:r>
        <w:t xml:space="preserve">Proces decyzyjny </w:t>
      </w:r>
      <w:proofErr w:type="spellStart"/>
      <w:r>
        <w:t>Markova</w:t>
      </w:r>
      <w:proofErr w:type="spellEnd"/>
      <w:r>
        <w:t xml:space="preserve"> jest zdefiniowany jako piątka (</w:t>
      </w:r>
      <w:r>
        <w:rPr>
          <w:rFonts w:ascii="Cambria Math" w:hAnsi="Cambria Math" w:cs="Cambria Math"/>
        </w:rPr>
        <w:t>𝑆</w:t>
      </w:r>
      <w:r>
        <w:t xml:space="preserve">, 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𝒯</w:t>
      </w:r>
      <w:r>
        <w:t xml:space="preserve">, </w:t>
      </w:r>
      <w:r>
        <w:rPr>
          <w:rFonts w:ascii="Cambria Math" w:hAnsi="Cambria Math" w:cs="Cambria Math"/>
        </w:rPr>
        <w:t>𝑟</w:t>
      </w:r>
      <w:r>
        <w:t xml:space="preserve">, </w:t>
      </w:r>
      <w:r>
        <w:rPr>
          <w:rFonts w:ascii="Cambria Math" w:hAnsi="Cambria Math" w:cs="Cambria Math"/>
        </w:rPr>
        <w:t>𝛾</w:t>
      </w:r>
      <w:r>
        <w:t>)</w:t>
      </w:r>
      <w:r w:rsidR="000E158C">
        <w:t xml:space="preserve"> </w:t>
      </w:r>
      <w:r w:rsidR="000E158C">
        <w:fldChar w:fldCharType="begin"/>
      </w:r>
      <w:r w:rsidR="000E158C">
        <w:instrText xml:space="preserve"> REF _Ref167206165 \r \h </w:instrText>
      </w:r>
      <w:r w:rsidR="000E158C">
        <w:fldChar w:fldCharType="separate"/>
      </w:r>
      <w:r w:rsidR="00311815">
        <w:t>[16]</w:t>
      </w:r>
      <w:r w:rsidR="000E158C">
        <w:fldChar w:fldCharType="end"/>
      </w:r>
      <w:r>
        <w:t xml:space="preserve">. </w:t>
      </w:r>
    </w:p>
    <w:p w:rsidR="00D30721" w:rsidRDefault="00D30721" w:rsidP="00D30721">
      <w:pPr>
        <w:rPr>
          <w:rStyle w:val="mi"/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Gdzie: </w:t>
      </w:r>
    </w:p>
    <w:p w:rsidR="00D30721" w:rsidRDefault="00D30721" w:rsidP="00D30721">
      <w:pPr>
        <w:pStyle w:val="Akapitzlist"/>
        <w:numPr>
          <w:ilvl w:val="0"/>
          <w:numId w:val="11"/>
        </w:numPr>
        <w:rPr>
          <w:rStyle w:val="mi"/>
          <w:rFonts w:ascii="Cambria Math" w:hAnsi="Cambria Math" w:cs="Cambria Math"/>
          <w:sz w:val="26"/>
          <w:szCs w:val="26"/>
        </w:rPr>
      </w:pP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𝐴 – </w:t>
      </w:r>
      <w:r w:rsidRPr="000E158C">
        <w:t>przestrzeń akcji.</w:t>
      </w: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 </w:t>
      </w:r>
    </w:p>
    <w:p w:rsidR="00D30721" w:rsidRPr="00D30721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𝑆 – </w:t>
      </w:r>
      <w:r w:rsidRPr="000E158C">
        <w:t>przestrzeń stanów</w:t>
      </w:r>
    </w:p>
    <w:p w:rsidR="00D30721" w:rsidRPr="00EF7900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>𝒯</w:t>
      </w:r>
      <w:r w:rsidR="00EF7900">
        <w:rPr>
          <w:rFonts w:ascii="Cambria Math" w:hAnsi="Cambria Math" w:cs="Cambria Math"/>
        </w:rPr>
        <w:t xml:space="preserve"> – </w:t>
      </w:r>
      <w:r w:rsidR="00EF7900" w:rsidRPr="000E158C">
        <w:t>dynamika przejść -  model systemu, który opisuje zasady lub mechanizmy rządzące przejściami z</w:t>
      </w:r>
      <w:r w:rsidR="00EF7900">
        <w:t xml:space="preserve"> jednego stanu do drugiego. </w:t>
      </w:r>
      <w:r w:rsidR="00EF7900">
        <w:rPr>
          <w:rFonts w:ascii="Cambria Math" w:hAnsi="Cambria Math" w:cs="Cambria Math"/>
        </w:rPr>
        <w:t>(</w:t>
      </w:r>
      <w:r w:rsidR="00EF7900">
        <w:t xml:space="preserve">W stanie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 podejmowana jest akcja </w:t>
      </w:r>
      <w:r w:rsidR="00EF7900">
        <w:rPr>
          <w:rFonts w:ascii="Cambria Math" w:hAnsi="Cambria Math" w:cs="Cambria Math"/>
        </w:rPr>
        <w:t>𝑎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, </w:t>
      </w:r>
      <w:r w:rsidR="00EF7900">
        <w:br/>
        <w:t xml:space="preserve">która zmienia system na nowy stan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>
        <w:rPr>
          <w:rFonts w:ascii="Cambria Math" w:hAnsi="Cambria Math" w:cs="Cambria Math"/>
        </w:rPr>
        <w:t>∈𝑆</w:t>
      </w:r>
      <w:r w:rsidR="00EF7900">
        <w:t xml:space="preserve">, zgodnie z dynamiką przejść </w:t>
      </w:r>
      <w:r w:rsidR="00EF7900">
        <w:br/>
        <w:t xml:space="preserve">środowiska </w:t>
      </w:r>
      <w:r w:rsidR="00EF7900">
        <w:rPr>
          <w:rFonts w:ascii="Cambria Math" w:hAnsi="Cambria Math" w:cs="Cambria Math"/>
        </w:rPr>
        <w:t>𝒯</w:t>
      </w:r>
      <w:r w:rsidR="00EF7900">
        <w:t>(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 w:rsidRPr="00EF7900">
        <w:t>|</w:t>
      </w:r>
      <w:r w:rsidR="00EF7900">
        <w:rPr>
          <w:rFonts w:ascii="Cambria Math" w:hAnsi="Cambria Math" w:cs="Cambria Math"/>
        </w:rPr>
        <w:t>𝑠</w:t>
      </w:r>
      <w:r w:rsidR="00EF7900">
        <w:t xml:space="preserve">, </w:t>
      </w:r>
      <w:r w:rsidR="00EF7900">
        <w:rPr>
          <w:rFonts w:ascii="Cambria Math" w:hAnsi="Cambria Math" w:cs="Cambria Math"/>
        </w:rPr>
        <w:t>𝑎</w:t>
      </w:r>
      <w:r w:rsidR="00EF7900">
        <w:t>).</w:t>
      </w:r>
    </w:p>
    <w:p w:rsidR="00EF7900" w:rsidRPr="00EF7900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Style w:val="mi"/>
          <w:rFonts w:ascii="Cambria Math" w:hAnsi="Cambria Math" w:cs="Cambria Math"/>
          <w:sz w:val="26"/>
          <w:szCs w:val="26"/>
        </w:rPr>
        <w:t>𝑟</w:t>
      </w:r>
      <w:r>
        <w:rPr>
          <w:rStyle w:val="mi"/>
          <w:rFonts w:ascii="Cambria Math" w:hAnsi="Cambria Math" w:cs="Cambria Math"/>
          <w:sz w:val="18"/>
          <w:szCs w:val="18"/>
        </w:rPr>
        <w:t xml:space="preserve"> </w:t>
      </w:r>
      <w:r>
        <w:rPr>
          <w:rStyle w:val="mo"/>
          <w:rFonts w:ascii="Cambria Math" w:hAnsi="Cambria Math" w:cs="Cambria Math"/>
          <w:sz w:val="26"/>
          <w:szCs w:val="26"/>
        </w:rPr>
        <w:t xml:space="preserve">– </w:t>
      </w:r>
      <w:r>
        <w:t xml:space="preserve">funkcja nagrody </w:t>
      </w:r>
      <w:r w:rsidRPr="00EF7900">
        <w:rPr>
          <w:rFonts w:ascii="Cambria Math" w:hAnsi="Cambria Math" w:cs="Cambria Math"/>
        </w:rPr>
        <w:t>𝑟</w:t>
      </w:r>
      <w:r w:rsidRPr="00EF7900">
        <w:t>:</w:t>
      </w:r>
      <w:r>
        <w:t xml:space="preserve"> </w:t>
      </w:r>
      <w:r w:rsidRPr="00EF7900">
        <w:rPr>
          <w:rFonts w:ascii="Cambria Math" w:hAnsi="Cambria Math" w:cs="Cambria Math"/>
        </w:rPr>
        <w:t>𝑆</w:t>
      </w:r>
      <w:r w:rsidRPr="00EF7900">
        <w:t>×</w:t>
      </w:r>
      <w:r w:rsidRPr="00EF7900">
        <w:rPr>
          <w:rFonts w:ascii="Cambria Math" w:hAnsi="Cambria Math" w:cs="Cambria Math"/>
        </w:rPr>
        <w:t>𝐴⟶</w:t>
      </w:r>
      <w:r w:rsidRPr="00EF7900">
        <w:t>ℝ</w:t>
      </w:r>
    </w:p>
    <w:p w:rsidR="00EF7900" w:rsidRPr="000E158C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𝛾 – </w:t>
      </w:r>
      <w:r w:rsidRPr="00EF7900">
        <w:t>stopa dyskontowa</w:t>
      </w:r>
    </w:p>
    <w:p w:rsidR="00C660CC" w:rsidRDefault="00C660CC" w:rsidP="000E158C">
      <w:r>
        <w:lastRenderedPageBreak/>
        <w:t xml:space="preserve">Bardzo istotną cechą takiego procesu jest to, że spełnia on własność </w:t>
      </w:r>
      <w:proofErr w:type="spellStart"/>
      <w:r>
        <w:t>Markova</w:t>
      </w:r>
      <w:proofErr w:type="spellEnd"/>
      <w:r>
        <w:t>. Pomimo, że nagrody, jak i przejścia mogą być określone przez prawdopodobieństwo, zależą one tylko i wyłącznie od aktualnego stanu i akcji. Poprzednie wartości nie mają wpływu na przyszłość.</w:t>
      </w:r>
      <w:r w:rsidR="00617BF8">
        <w:t xml:space="preserve"> Warto jednak nadmienić, że jest to cecha modelu opisującego proces. Czy dany proces będzie spełniał taki warunek zależy od sposobu w jaki została zdefiniowana przestrzeń stanu. </w:t>
      </w:r>
      <w:r w:rsidR="00617BF8">
        <w:fldChar w:fldCharType="begin"/>
      </w:r>
      <w:r w:rsidR="00617BF8">
        <w:instrText xml:space="preserve"> REF _Ref167282413 \r \h </w:instrText>
      </w:r>
      <w:r w:rsidR="00617BF8">
        <w:fldChar w:fldCharType="separate"/>
      </w:r>
      <w:r w:rsidR="00311815">
        <w:t>[18]</w:t>
      </w:r>
      <w:r w:rsidR="00617BF8">
        <w:fldChar w:fldCharType="end"/>
      </w:r>
    </w:p>
    <w:p w:rsidR="000E158C" w:rsidRDefault="000E158C" w:rsidP="000E158C">
      <w:r>
        <w:t xml:space="preserve">Celem agenta jest maksymalizacja oczekiwanej zdyskontowanej nagrody poprzez wybieranie odpowiednich akcji. </w:t>
      </w:r>
      <w:r w:rsidR="00FB6CF7">
        <w:t>A</w:t>
      </w:r>
      <w:r>
        <w:t>gent powinien nauczyć się optymalnej polityki</w:t>
      </w:r>
      <w:r w:rsidR="00FB6CF7">
        <w:t xml:space="preserve">  jak wskazano we </w:t>
      </w:r>
      <w:r w:rsidR="00FB6CF7">
        <w:br/>
        <w:t>wzorze (1.2)</w:t>
      </w:r>
      <w:r w:rsidR="00DE6CDB">
        <w:t xml:space="preserve"> </w:t>
      </w:r>
      <w:r w:rsidR="00DE6CDB">
        <w:fldChar w:fldCharType="begin"/>
      </w:r>
      <w:r w:rsidR="00DE6CDB">
        <w:instrText xml:space="preserve"> REF _Ref167206165 \r \h </w:instrText>
      </w:r>
      <w:r w:rsidR="00DE6CDB">
        <w:fldChar w:fldCharType="separate"/>
      </w:r>
      <w:r w:rsidR="00311815">
        <w:t>[16]</w:t>
      </w:r>
      <w:r w:rsidR="00DE6CDB">
        <w:fldChar w:fldCharType="end"/>
      </w:r>
      <w:r w:rsidR="00FB6CF7">
        <w:t xml:space="preserve"> .</w:t>
      </w:r>
    </w:p>
    <w:p w:rsidR="007660F1" w:rsidRDefault="007660F1" w:rsidP="000E158C">
      <w:pPr>
        <w:rPr>
          <w:rFonts w:ascii="Cambria Math" w:hAnsi="Cambria Math" w:cs="Cambria Math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663"/>
        <w:gridCol w:w="1269"/>
      </w:tblGrid>
      <w:tr w:rsidR="007660F1" w:rsidTr="00FB6CF7">
        <w:tc>
          <w:tcPr>
            <w:tcW w:w="112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</w:p>
        </w:tc>
        <w:tc>
          <w:tcPr>
            <w:tcW w:w="6663" w:type="dxa"/>
          </w:tcPr>
          <w:p w:rsidR="007660F1" w:rsidRDefault="0098129E" w:rsidP="007660F1">
            <w:pPr>
              <w:rPr>
                <w:rFonts w:ascii="Cambria Math" w:hAnsi="Cambria Math" w:cs="Cambria Math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π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a~π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[∑r(s,a)</m:t>
                    </m:r>
                  </m:e>
                </m:func>
                <m:r>
                  <w:rPr>
                    <w:rFonts w:ascii="Cambria Math" w:hAnsi="Cambria Math" w:cs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126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(1.2)</w:t>
            </w:r>
          </w:p>
        </w:tc>
      </w:tr>
    </w:tbl>
    <w:p w:rsidR="00FB6CF7" w:rsidRDefault="00FB6CF7" w:rsidP="000E158C"/>
    <w:p w:rsidR="00617BF8" w:rsidRDefault="00FB6CF7" w:rsidP="00617BF8">
      <w:r w:rsidRPr="00FB6CF7">
        <w:t>Gdzie</w:t>
      </w:r>
      <w:r>
        <w:rPr>
          <w:rFonts w:ascii="Cambria Math" w:hAnsi="Cambria Math" w:cs="Cambria Math"/>
          <w:i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i/>
          <w:sz w:val="26"/>
          <w:szCs w:val="26"/>
        </w:rPr>
        <w:t>E</w:t>
      </w:r>
      <w:r w:rsidRPr="00FB6CF7">
        <w:rPr>
          <w:rFonts w:ascii="Cambria Math" w:hAnsi="Cambria Math" w:cs="Cambria Math"/>
          <w:i/>
          <w:sz w:val="26"/>
          <w:szCs w:val="26"/>
          <w:vertAlign w:val="subscript"/>
        </w:rPr>
        <w:t>a</w:t>
      </w:r>
      <w:proofErr w:type="spellEnd"/>
      <w:r w:rsidRPr="00FB6CF7">
        <w:rPr>
          <w:rFonts w:ascii="Cambria Math" w:hAnsi="Cambria Math" w:cs="Cambria Math"/>
          <w:i/>
          <w:vertAlign w:val="subscript"/>
        </w:rPr>
        <w:t>~π</w:t>
      </w:r>
      <w:r>
        <w:rPr>
          <w:rFonts w:ascii="Cambria Math" w:hAnsi="Cambria Math" w:cs="Cambria Math"/>
          <w:i/>
          <w:vertAlign w:val="subscript"/>
        </w:rPr>
        <w:t xml:space="preserve"> </w:t>
      </w:r>
      <w:r>
        <w:t xml:space="preserve"> oznacza oczekiwaną wartość zwrotu, </w:t>
      </w:r>
      <w:r w:rsidR="00DE6CDB">
        <w:t>w wyniku wyboru akcji</w:t>
      </w:r>
      <w:r>
        <w:t xml:space="preserve"> </w:t>
      </w:r>
      <w:r>
        <w:rPr>
          <w:rFonts w:ascii="Cambria Math" w:hAnsi="Cambria Math" w:cs="Cambria Math"/>
        </w:rPr>
        <w:t xml:space="preserve">𝑎, </w:t>
      </w:r>
      <w:r w:rsidR="00DE6CDB">
        <w:rPr>
          <w:rFonts w:ascii="Cambria Math" w:hAnsi="Cambria Math" w:cs="Cambria Math"/>
        </w:rPr>
        <w:t xml:space="preserve">na podstawie </w:t>
      </w:r>
      <w:r>
        <w:rPr>
          <w:rFonts w:ascii="Cambria Math" w:hAnsi="Cambria Math" w:cs="Cambria Math"/>
        </w:rPr>
        <w:t>polityki</w:t>
      </w:r>
      <w:r w:rsidR="00617BF8">
        <w:rPr>
          <w:rFonts w:ascii="Cambria Math" w:hAnsi="Cambria Math" w:cs="Cambria Math"/>
        </w:rPr>
        <w:t xml:space="preserve"> </w:t>
      </w:r>
      <w:r w:rsidR="00617BF8" w:rsidRPr="00FB6CF7">
        <w:rPr>
          <w:rFonts w:ascii="Cambria Math" w:hAnsi="Cambria Math" w:cs="Cambria Math"/>
          <w:i/>
        </w:rPr>
        <w:t>π</w:t>
      </w:r>
      <w:r w:rsidR="00617BF8" w:rsidRPr="0081167C">
        <w:rPr>
          <w:rFonts w:ascii="Cambria Math" w:hAnsi="Cambria Math" w:cs="Cambria Math"/>
        </w:rPr>
        <w:t xml:space="preserve"> </w:t>
      </w:r>
      <w:r w:rsidR="00EB4EAB">
        <w:rPr>
          <w:rFonts w:ascii="Cambria Math" w:hAnsi="Cambria Math" w:cs="Cambria Math"/>
        </w:rPr>
        <w:t>.</w:t>
      </w: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pStyle w:val="Nagwek2"/>
      </w:pPr>
      <w:r>
        <w:t>Funkcja wartości</w:t>
      </w:r>
    </w:p>
    <w:p w:rsidR="00DE6CDB" w:rsidRDefault="00DE6CDB" w:rsidP="00DE6CDB"/>
    <w:p w:rsidR="00DE6CDB" w:rsidRDefault="00DE6CDB" w:rsidP="00DE6CDB">
      <w:r w:rsidRPr="00DE6CDB">
        <w:t>Funkcja wartości</w:t>
      </w:r>
      <w:r>
        <w:t xml:space="preserve"> </w:t>
      </w:r>
      <w:r w:rsidRPr="00B1351C">
        <w:t xml:space="preserve">określa, co jest korzystne w dłuższej perspektywie czasowej, w przeciwieństwie do </w:t>
      </w:r>
      <w:r>
        <w:t>sygnału nagrody, który ocenia tylko natychmiastowe efekty akcji</w:t>
      </w:r>
      <w:r w:rsidRPr="00B1351C">
        <w:t xml:space="preserve">. W przybliżeniu wartość stanu to całkowita suma nagród, jakiej agent może oczekiwać, zaczynając od danego stanu. </w:t>
      </w:r>
      <w:r>
        <w:t>Ma na celu wskazać</w:t>
      </w:r>
      <w:r w:rsidRPr="00B1351C">
        <w:t xml:space="preserve"> na długoterminową atrakcyjność stanów, biorąc pod uwagę stany, które prawdopodobnie nastąpią oraz nagrody dostępne w tych stanach.</w:t>
      </w:r>
      <w:r>
        <w:t xml:space="preserve"> </w:t>
      </w:r>
      <w:r w:rsidR="009257DC">
        <w:t xml:space="preserve">Wzór (1.3), przedstawia jak funkcja wartości określa oczekiwany zwrot przy zastosowaniu </w:t>
      </w:r>
      <w:r w:rsidR="009257DC">
        <w:br/>
        <w:t xml:space="preserve">polityki π. </w:t>
      </w:r>
      <w:r>
        <w:fldChar w:fldCharType="begin"/>
      </w:r>
      <w:r>
        <w:instrText xml:space="preserve"> REF _Ref166342097 \r \h </w:instrText>
      </w:r>
      <w:r>
        <w:fldChar w:fldCharType="separate"/>
      </w:r>
      <w:r w:rsidR="00311815">
        <w:t>[1]</w:t>
      </w:r>
      <w:r>
        <w:fldChar w:fldCharType="end"/>
      </w:r>
    </w:p>
    <w:p w:rsidR="00DE6CDB" w:rsidRDefault="00DE6CDB" w:rsidP="00DE6CD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654"/>
        <w:gridCol w:w="986"/>
      </w:tblGrid>
      <w:tr w:rsidR="00DE6CDB" w:rsidTr="009257DC">
        <w:tc>
          <w:tcPr>
            <w:tcW w:w="421" w:type="dxa"/>
          </w:tcPr>
          <w:p w:rsidR="00DE6CDB" w:rsidRDefault="00DE6CDB" w:rsidP="00DE6CDB"/>
        </w:tc>
        <w:tc>
          <w:tcPr>
            <w:tcW w:w="7654" w:type="dxa"/>
          </w:tcPr>
          <w:p w:rsidR="009257DC" w:rsidRDefault="0098129E" w:rsidP="00BF7B0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dla każdego s∈S</m:t>
                </m:r>
              </m:oMath>
            </m:oMathPara>
          </w:p>
        </w:tc>
        <w:tc>
          <w:tcPr>
            <w:tcW w:w="986" w:type="dxa"/>
            <w:vAlign w:val="center"/>
          </w:tcPr>
          <w:p w:rsidR="00DE6CDB" w:rsidRDefault="009257DC" w:rsidP="009257DC">
            <w:pPr>
              <w:jc w:val="center"/>
            </w:pPr>
            <w:r>
              <w:t>(1.3)</w:t>
            </w:r>
          </w:p>
        </w:tc>
      </w:tr>
    </w:tbl>
    <w:p w:rsidR="00DE6CDB" w:rsidRPr="00A07150" w:rsidRDefault="00DE6CDB" w:rsidP="00DE6CDB"/>
    <w:p w:rsidR="00DE6CDB" w:rsidRPr="00DE6CDB" w:rsidRDefault="00EC45CE" w:rsidP="00DE6CDB">
      <w:r>
        <w:t>Podobnie o</w:t>
      </w:r>
      <w:r w:rsidR="009257DC">
        <w:t>kreśla się również funkcję wartości akcji</w:t>
      </w:r>
      <w:r>
        <w:t xml:space="preserve"> [wzór (1.4)]</w:t>
      </w:r>
      <w:r w:rsidR="009257DC">
        <w:t xml:space="preserve">, </w:t>
      </w:r>
      <w:r>
        <w:t xml:space="preserve">czyli funkcja wartości przy założeniu, że w aktualnym stanie zostanie wykonana akcja </w:t>
      </w:r>
      <m:oMath>
        <m:r>
          <w:rPr>
            <w:rFonts w:ascii="Cambria Math" w:hAnsi="Cambria Math"/>
          </w:rPr>
          <m:t>a</m:t>
        </m:r>
      </m:oMath>
      <w:r>
        <w:t xml:space="preserve">: </w:t>
      </w:r>
      <w:r w:rsidR="003E31A1">
        <w:t xml:space="preserve"> </w:t>
      </w:r>
      <w:r w:rsidR="003E31A1">
        <w:fldChar w:fldCharType="begin"/>
      </w:r>
      <w:r w:rsidR="003E31A1">
        <w:instrText xml:space="preserve"> REF _Ref166342097 \r \h </w:instrText>
      </w:r>
      <w:r w:rsidR="003E31A1">
        <w:fldChar w:fldCharType="separate"/>
      </w:r>
      <w:r w:rsidR="00311815">
        <w:t>[1]</w:t>
      </w:r>
      <w:r w:rsidR="003E31A1">
        <w:fldChar w:fldCharType="end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654"/>
        <w:gridCol w:w="986"/>
      </w:tblGrid>
      <w:tr w:rsidR="00EC45CE" w:rsidTr="003E31A1">
        <w:tc>
          <w:tcPr>
            <w:tcW w:w="421" w:type="dxa"/>
          </w:tcPr>
          <w:p w:rsidR="00EC45CE" w:rsidRDefault="00EC45CE" w:rsidP="003E31A1"/>
        </w:tc>
        <w:tc>
          <w:tcPr>
            <w:tcW w:w="7654" w:type="dxa"/>
          </w:tcPr>
          <w:p w:rsidR="00EC45CE" w:rsidRDefault="0098129E" w:rsidP="00EC45C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 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=a ]</m:t>
                </m:r>
              </m:oMath>
            </m:oMathPara>
          </w:p>
        </w:tc>
        <w:tc>
          <w:tcPr>
            <w:tcW w:w="986" w:type="dxa"/>
            <w:vAlign w:val="center"/>
          </w:tcPr>
          <w:p w:rsidR="00EC45CE" w:rsidRDefault="00EC45CE" w:rsidP="00EC45CE">
            <w:pPr>
              <w:jc w:val="center"/>
            </w:pPr>
            <w:r>
              <w:t>(1.4)</w:t>
            </w:r>
          </w:p>
        </w:tc>
      </w:tr>
    </w:tbl>
    <w:p w:rsidR="000E158C" w:rsidRPr="000E158C" w:rsidRDefault="000E158C" w:rsidP="000E158C">
      <w:pPr>
        <w:rPr>
          <w:rFonts w:ascii="Cambria Math" w:hAnsi="Cambria Math" w:cs="Cambria Math"/>
          <w:sz w:val="26"/>
          <w:szCs w:val="26"/>
        </w:rPr>
      </w:pPr>
    </w:p>
    <w:p w:rsidR="00E173D7" w:rsidRDefault="00E173D7" w:rsidP="00980938">
      <w:pPr>
        <w:pStyle w:val="Nagwek2"/>
      </w:pPr>
      <w:bookmarkStart w:id="6" w:name="_Toc166681155"/>
      <w:r>
        <w:t>Eksploracja, a eksploatacja</w:t>
      </w:r>
      <w:bookmarkEnd w:id="6"/>
    </w:p>
    <w:p w:rsidR="00D2233D" w:rsidRDefault="00E173D7" w:rsidP="00D2233D">
      <w:r>
        <w:rPr>
          <w:rFonts w:eastAsia="Calibri"/>
        </w:rPr>
        <w:br/>
      </w:r>
      <w:r w:rsidR="00B1351C">
        <w:rPr>
          <w:rFonts w:eastAsia="Calibri"/>
        </w:rPr>
        <w:t xml:space="preserve">Istotnym problemem </w:t>
      </w:r>
      <w:r w:rsidR="00D2233D">
        <w:rPr>
          <w:rFonts w:eastAsia="Calibri"/>
        </w:rPr>
        <w:t xml:space="preserve">w dziedzinie RL jest problem balansu między eksploracją i eksploatacją. </w:t>
      </w:r>
      <w:r w:rsidR="00D2233D">
        <w:t>Wynika on z faktu, że zbieranie informacji i ich wykorzystywanie to często dwa wzajemnie wykluczające się działania. Z jednej strony, zależy nam, aby agent eksplorował, czyli zdobywał informacje o swoim otoczeniu w 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 xml:space="preserve">onosi jednak w ten sposób koszty zdobywania nowych informacji nie korzystając z posiadanej wiedzy. Z drugiej strony, eksploatując czyli używając wyłącznie istniejącej wiedzy, ograniczamy zdolności adaptacji do istotnych zmian w otoczeniu i system może utknąć w suboptymalnej stabilnej równowadze. Dlatego optymalne zachowanie zwykle wymaga pewnej równowagi między działaniami eksploracyjnymi a eksploatacyjnymi.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311815">
        <w:t>[2]</w:t>
      </w:r>
      <w:r w:rsidR="00D2233D">
        <w:fldChar w:fldCharType="end"/>
      </w:r>
    </w:p>
    <w:p w:rsidR="006D3F83" w:rsidRPr="006D3F83" w:rsidRDefault="0042039A" w:rsidP="000B5233">
      <w:pPr>
        <w:rPr>
          <w:lang w:eastAsia="pl-PL"/>
        </w:rPr>
      </w:pPr>
      <w:r>
        <w:rPr>
          <w:lang w:eastAsia="pl-PL"/>
        </w:rPr>
        <w:t>Przykładem rozwiązania tego problemu może być jedna z prostych</w:t>
      </w:r>
      <w:r w:rsidR="006D3F83" w:rsidRPr="006D3F83">
        <w:rPr>
          <w:lang w:eastAsia="pl-PL"/>
        </w:rPr>
        <w:t xml:space="preserve"> </w:t>
      </w:r>
      <w:r>
        <w:rPr>
          <w:lang w:eastAsia="pl-PL"/>
        </w:rPr>
        <w:t>metod</w:t>
      </w:r>
      <w:r w:rsidR="006D3F83" w:rsidRPr="006D3F83">
        <w:rPr>
          <w:lang w:eastAsia="pl-PL"/>
        </w:rPr>
        <w:t xml:space="preserve"> balansowania między eksploracją a eksploatacją</w:t>
      </w:r>
      <w:r>
        <w:rPr>
          <w:lang w:eastAsia="pl-PL"/>
        </w:rPr>
        <w:t xml:space="preserve"> </w:t>
      </w:r>
      <w:r w:rsidRPr="006D3F83">
        <w:rPr>
          <w:lang w:eastAsia="pl-PL"/>
        </w:rPr>
        <w:t>ε-</w:t>
      </w:r>
      <w:proofErr w:type="spellStart"/>
      <w:r w:rsidRPr="006D3F83">
        <w:rPr>
          <w:lang w:eastAsia="pl-PL"/>
        </w:rPr>
        <w:t>greedy</w:t>
      </w:r>
      <w:proofErr w:type="spellEnd"/>
      <w:r w:rsidR="006D3F83" w:rsidRPr="006D3F83">
        <w:rPr>
          <w:lang w:eastAsia="pl-PL"/>
        </w:rPr>
        <w:t>. Działa ona w następujący sposób</w:t>
      </w:r>
      <w:r>
        <w:rPr>
          <w:lang w:eastAsia="pl-PL"/>
        </w:rPr>
        <w:t xml:space="preserve">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_Ref166605012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[3]</w:t>
      </w:r>
      <w:r>
        <w:rPr>
          <w:lang w:eastAsia="pl-PL"/>
        </w:rPr>
        <w:fldChar w:fldCharType="end"/>
      </w:r>
      <w:r w:rsidR="006D3F83" w:rsidRPr="006D3F83">
        <w:rPr>
          <w:lang w:eastAsia="pl-PL"/>
        </w:rPr>
        <w:t>:</w:t>
      </w:r>
    </w:p>
    <w:p w:rsidR="006D3F83" w:rsidRPr="006D3F83" w:rsidRDefault="006D3F83" w:rsidP="000B5233">
      <w:pPr>
        <w:pStyle w:val="Akapitzlist"/>
        <w:numPr>
          <w:ilvl w:val="0"/>
          <w:numId w:val="4"/>
        </w:numPr>
        <w:rPr>
          <w:lang w:eastAsia="pl-PL"/>
        </w:rPr>
      </w:pPr>
      <w:r w:rsidRPr="000B5233">
        <w:rPr>
          <w:b/>
          <w:bCs/>
          <w:lang w:eastAsia="pl-PL"/>
        </w:rPr>
        <w:t>Eksploatacja</w:t>
      </w:r>
      <w:r w:rsidRPr="006D3F83">
        <w:rPr>
          <w:lang w:eastAsia="pl-PL"/>
        </w:rPr>
        <w:t>: Większość czasu metoda ε-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 xml:space="preserve"> działa zachłannie (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E43F7A">
      <w:pPr>
        <w:pStyle w:val="Akapitzlist"/>
        <w:numPr>
          <w:ilvl w:val="0"/>
          <w:numId w:val="4"/>
        </w:numPr>
        <w:rPr>
          <w:lang w:eastAsia="pl-PL"/>
        </w:rPr>
      </w:pPr>
      <w:r w:rsidRPr="00E43F7A">
        <w:rPr>
          <w:b/>
          <w:bCs/>
          <w:lang w:eastAsia="pl-PL"/>
        </w:rPr>
        <w:t>Eksploracja</w:t>
      </w:r>
      <w:r w:rsidRPr="006D3F83">
        <w:rPr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/>
    <w:p w:rsidR="006D3F83" w:rsidRDefault="008454BE" w:rsidP="008454BE">
      <w:pPr>
        <w:pStyle w:val="Nagwek2"/>
      </w:pPr>
      <w:bookmarkStart w:id="7" w:name="_Toc166681156"/>
      <w:r>
        <w:t>Model środowiska</w:t>
      </w:r>
      <w:bookmarkEnd w:id="7"/>
    </w:p>
    <w:p w:rsidR="009B5F39" w:rsidRPr="009B5F39" w:rsidRDefault="009B5F39" w:rsidP="009B5F39"/>
    <w:p w:rsidR="009B5F39" w:rsidRDefault="004B01E7" w:rsidP="00E43F7A">
      <w:pPr>
        <w:rPr>
          <w:szCs w:val="24"/>
          <w:lang w:eastAsia="pl-PL"/>
        </w:rPr>
      </w:pPr>
      <w:r>
        <w:t>Jednym z popularnych sposobów podziału metod uczenia ze wzmocnieniem jest ten, oparty o wiedzę agenta na temat modelu środowiska.</w:t>
      </w:r>
    </w:p>
    <w:p w:rsidR="009B5F39" w:rsidRDefault="004B01E7" w:rsidP="00E43F7A">
      <w:r w:rsidRPr="004B01E7">
        <w:rPr>
          <w:rStyle w:val="Pogrubienie"/>
          <w:b w:val="0"/>
        </w:rPr>
        <w:t>Pierwszą</w:t>
      </w:r>
      <w:r>
        <w:t xml:space="preserve"> kategorią są metody </w:t>
      </w:r>
      <w:r w:rsidRPr="004B01E7">
        <w:rPr>
          <w:b/>
        </w:rPr>
        <w:t>model-</w:t>
      </w:r>
      <w:proofErr w:type="spellStart"/>
      <w:r w:rsidRPr="004B01E7">
        <w:rPr>
          <w:b/>
        </w:rPr>
        <w:t>based</w:t>
      </w:r>
      <w:proofErr w:type="spellEnd"/>
      <w:r>
        <w:t>, czyli oparte na modelu środowiska</w:t>
      </w:r>
      <w:r w:rsidR="009B5F39">
        <w:t xml:space="preserve">. Model ten </w:t>
      </w:r>
      <w:r>
        <w:t>umożliwia przewidywanie przyszłych stanów i nagród na podstawie aktualnego stanu i podjętych akcji, dzięki symulacji zachowania środowiska. W ten sposób</w:t>
      </w:r>
      <w:r w:rsidR="009B5F39">
        <w:t>, można planować działania, rozważając możliwe przyszłe sytuacje przed ich faktycznym doświadczeniem.</w:t>
      </w:r>
      <w:r w:rsidR="00E43F7A">
        <w:t xml:space="preserve"> </w:t>
      </w:r>
      <w:r w:rsidR="00E43F7A" w:rsidRPr="00E43F7A">
        <w:rPr>
          <w:rStyle w:val="Pogrubienie"/>
          <w:b w:val="0"/>
        </w:rPr>
        <w:t>Metody</w:t>
      </w:r>
      <w:r w:rsidR="00E43F7A">
        <w:rPr>
          <w:rStyle w:val="Pogrubienie"/>
        </w:rPr>
        <w:t xml:space="preserve"> </w:t>
      </w:r>
      <w:r w:rsidR="009B5F39">
        <w:rPr>
          <w:rStyle w:val="Pogrubienie"/>
        </w:rPr>
        <w:t>Model-</w:t>
      </w:r>
      <w:proofErr w:type="spellStart"/>
      <w:r w:rsidR="009B5F39">
        <w:rPr>
          <w:rStyle w:val="Pogrubienie"/>
        </w:rPr>
        <w:t>free</w:t>
      </w:r>
      <w:proofErr w:type="spellEnd"/>
      <w:r w:rsidR="00E43F7A">
        <w:t>, są pozbawione modelu środowiska. U</w:t>
      </w:r>
      <w:r w:rsidR="009B5F39">
        <w:t>czą się na zasadzie prób i błędów, bez posiadania modelu środowiska. Są one prostsze i nie wykorzystują planowania, zamiast tego uczą się bezpośrednio na podstawie interakcji ze środowiskiem.</w:t>
      </w:r>
      <w:r w:rsidR="00E43F7A">
        <w:t xml:space="preserve"> Nowoczesne systemy RL mogą łączyć oba podejścia. </w:t>
      </w:r>
      <w:r w:rsidR="00E43F7A">
        <w:fldChar w:fldCharType="begin"/>
      </w:r>
      <w:r w:rsidR="00E43F7A">
        <w:instrText xml:space="preserve"> REF _Ref166342097 \r \h </w:instrText>
      </w:r>
      <w:r w:rsidR="00E43F7A">
        <w:fldChar w:fldCharType="separate"/>
      </w:r>
      <w:r w:rsidR="00311815">
        <w:t>[1]</w:t>
      </w:r>
      <w:r w:rsidR="00E43F7A">
        <w:fldChar w:fldCharType="end"/>
      </w:r>
    </w:p>
    <w:p w:rsidR="00E43F7A" w:rsidRDefault="00E43F7A" w:rsidP="009B5F39">
      <w:pPr>
        <w:spacing w:after="0" w:line="240" w:lineRule="auto"/>
        <w:rPr>
          <w:rFonts w:eastAsia="Calibri"/>
        </w:rPr>
      </w:pPr>
    </w:p>
    <w:p w:rsidR="00B51592" w:rsidRDefault="00B51592" w:rsidP="00B51592">
      <w:pPr>
        <w:pStyle w:val="Nagwek2"/>
        <w:rPr>
          <w:rFonts w:eastAsia="Calibri"/>
        </w:rPr>
      </w:pPr>
      <w:r>
        <w:rPr>
          <w:rFonts w:eastAsia="Calibri"/>
        </w:rPr>
        <w:t>Off/on-policy/</w:t>
      </w:r>
      <w:proofErr w:type="spellStart"/>
      <w:r>
        <w:rPr>
          <w:rFonts w:eastAsia="Calibri"/>
        </w:rPr>
        <w:t>actor-critic</w:t>
      </w:r>
      <w:proofErr w:type="spellEnd"/>
    </w:p>
    <w:p w:rsidR="004C686E" w:rsidRDefault="00B51592" w:rsidP="00B51592">
      <w:pPr>
        <w:pStyle w:val="Nagwek2"/>
        <w:rPr>
          <w:rFonts w:eastAsia="Calibri"/>
          <w:sz w:val="32"/>
          <w:szCs w:val="32"/>
        </w:rPr>
      </w:pPr>
      <w:proofErr w:type="spellStart"/>
      <w:r>
        <w:rPr>
          <w:rFonts w:eastAsia="Calibri"/>
        </w:rPr>
        <w:t>I.i.e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batch</w:t>
      </w:r>
      <w:proofErr w:type="spellEnd"/>
      <w:r>
        <w:rPr>
          <w:rFonts w:eastAsia="Calibri"/>
        </w:rPr>
        <w:t xml:space="preserve"> learning</w:t>
      </w:r>
      <w:r w:rsidR="004C686E">
        <w:rPr>
          <w:rFonts w:eastAsia="Calibri"/>
        </w:rPr>
        <w:br w:type="page"/>
      </w:r>
    </w:p>
    <w:p w:rsidR="00980938" w:rsidRDefault="00980938" w:rsidP="00E43F7A">
      <w:pPr>
        <w:pStyle w:val="Nagwek1"/>
        <w:rPr>
          <w:rFonts w:eastAsia="Calibri"/>
        </w:rPr>
      </w:pPr>
      <w:bookmarkStart w:id="8" w:name="_Toc166681157"/>
      <w:r>
        <w:rPr>
          <w:rFonts w:eastAsia="Calibri"/>
        </w:rPr>
        <w:lastRenderedPageBreak/>
        <w:t>Regulacja instalacji grzewczych</w:t>
      </w:r>
      <w:bookmarkEnd w:id="8"/>
    </w:p>
    <w:p w:rsidR="00980938" w:rsidRDefault="00980938" w:rsidP="00980938">
      <w:pPr>
        <w:rPr>
          <w:rFonts w:eastAsia="Calibri"/>
        </w:rPr>
      </w:pPr>
    </w:p>
    <w:p w:rsidR="00980938" w:rsidRPr="00980938" w:rsidRDefault="00980938" w:rsidP="00C82C6B">
      <w:pPr>
        <w:rPr>
          <w:rFonts w:eastAsia="Calibri"/>
        </w:rPr>
      </w:pPr>
      <w:r w:rsidRPr="00980938">
        <w:rPr>
          <w:rFonts w:eastAsia="Calibri"/>
        </w:rPr>
        <w:t xml:space="preserve">Instalacje grzewcze odgrywają kluczową rolę w zapewnieniu komfortu cieplnego i efektywności energetycznej budynków. W dobie rosnącej świadomości ekologicznej oraz wzrastających kosztów energii, optymalna regulacja tych systemów staje się nie tylko pożądana, ale wręcz niezbędna. </w:t>
      </w:r>
      <w:r w:rsidR="00C82C6B">
        <w:rPr>
          <w:rFonts w:eastAsia="Calibri"/>
        </w:rPr>
        <w:t>Odpowiednia r</w:t>
      </w:r>
      <w:r w:rsidRPr="00980938">
        <w:rPr>
          <w:rFonts w:eastAsia="Calibri"/>
        </w:rPr>
        <w:t xml:space="preserve">egulacja </w:t>
      </w:r>
      <w:r w:rsidR="00C82C6B">
        <w:rPr>
          <w:rFonts w:eastAsia="Calibri"/>
        </w:rPr>
        <w:t xml:space="preserve">takiej </w:t>
      </w:r>
      <w:r w:rsidRPr="00980938">
        <w:rPr>
          <w:rFonts w:eastAsia="Calibri"/>
        </w:rPr>
        <w:t>instalacji polega na dostosowywaniu parametrów pracy urządzeń grzewczych w celu osiągnięcia zamierzonych warunków cieplnych przy minimalnym zużyciu energii.</w:t>
      </w:r>
      <w:r w:rsidR="00BC2335">
        <w:rPr>
          <w:rFonts w:eastAsia="Calibri"/>
        </w:rPr>
        <w:t xml:space="preserve"> Ponieważ jest to problem bardzo szeroko rozpowszechniony, potencjalne korzyści w zakresie poprawy jakości życia, ograniczenia kosztów</w:t>
      </w:r>
      <w:r w:rsidR="004C686E">
        <w:rPr>
          <w:rFonts w:eastAsia="Calibri"/>
        </w:rPr>
        <w:t>, oraz zmniejszenia niekorzystnego wpływu człowieka na środowisko mogą być znaczące.</w:t>
      </w:r>
    </w:p>
    <w:p w:rsidR="00980938" w:rsidRDefault="00C82C6B" w:rsidP="00BC2335">
      <w:pPr>
        <w:rPr>
          <w:rFonts w:eastAsia="Calibri"/>
        </w:rPr>
      </w:pPr>
      <w:r>
        <w:rPr>
          <w:rFonts w:eastAsia="Calibri"/>
        </w:rPr>
        <w:t xml:space="preserve">Niniejszy rozdział przedstawi </w:t>
      </w:r>
      <w:r w:rsidR="00BC2335">
        <w:rPr>
          <w:rFonts w:eastAsia="Calibri"/>
        </w:rPr>
        <w:t>przykładowe rozwiązania proponowane przez badaczy związanych z dziedziną regulacji ogrzewania, zwłaszcza w obszarze ciepłej wody użytkowej.</w:t>
      </w:r>
      <w:r w:rsidR="00F632DA">
        <w:rPr>
          <w:rFonts w:eastAsia="Calibri"/>
        </w:rPr>
        <w:t xml:space="preserve"> Dodatkowo zostanie w nim zaprezentowane środowisko, które zostanie wykorzystane do praktycznych testów algorytmów.</w:t>
      </w:r>
    </w:p>
    <w:p w:rsidR="00F632DA" w:rsidRPr="00980938" w:rsidRDefault="00F632DA" w:rsidP="00BC2335">
      <w:pPr>
        <w:rPr>
          <w:rFonts w:eastAsia="Calibri"/>
        </w:rPr>
      </w:pPr>
    </w:p>
    <w:p w:rsidR="006D3F83" w:rsidRDefault="004C686E" w:rsidP="004C686E">
      <w:pPr>
        <w:pStyle w:val="Nagwek2"/>
        <w:rPr>
          <w:rFonts w:eastAsia="Calibri"/>
        </w:rPr>
      </w:pPr>
      <w:bookmarkStart w:id="9" w:name="_Toc166681158"/>
      <w:r>
        <w:rPr>
          <w:rFonts w:eastAsia="Calibri"/>
        </w:rPr>
        <w:t>3.1.</w:t>
      </w:r>
      <w:r w:rsidR="00F632DA">
        <w:rPr>
          <w:rFonts w:eastAsia="Calibri"/>
        </w:rPr>
        <w:t xml:space="preserve"> </w:t>
      </w:r>
      <w:r w:rsidR="00F11DD9">
        <w:rPr>
          <w:rFonts w:eastAsia="Calibri"/>
        </w:rPr>
        <w:t>Dotychczasowe</w:t>
      </w:r>
      <w:r w:rsidR="00F632DA">
        <w:rPr>
          <w:rFonts w:eastAsia="Calibri"/>
        </w:rPr>
        <w:t xml:space="preserve"> rozwiąza</w:t>
      </w:r>
      <w:bookmarkEnd w:id="9"/>
      <w:r w:rsidR="00F11DD9">
        <w:rPr>
          <w:rFonts w:eastAsia="Calibri"/>
        </w:rPr>
        <w:t>nia</w:t>
      </w:r>
    </w:p>
    <w:p w:rsidR="004B1E38" w:rsidRDefault="004B1E38" w:rsidP="004B1E38">
      <w:pPr>
        <w:rPr>
          <w:rFonts w:eastAsia="Calibri"/>
        </w:rPr>
      </w:pPr>
    </w:p>
    <w:p w:rsidR="00FD31C8" w:rsidRDefault="008F27E9" w:rsidP="00FB0FCA">
      <w:pPr>
        <w:rPr>
          <w:rFonts w:eastAsia="Calibri"/>
        </w:rPr>
      </w:pPr>
      <w:r>
        <w:rPr>
          <w:rFonts w:eastAsia="Calibri"/>
        </w:rPr>
        <w:t xml:space="preserve">Bardzo popularnymi metodami sterowania instalacjami grzewczymi są systemy wykorzystujące regulatory PID. </w:t>
      </w:r>
      <w:r w:rsidR="003A210E">
        <w:t xml:space="preserve">Typowy regulator PID działa w pętli sprzężenia zwrotnego, poprzez trzy podstawowe mechanizmy. Część proporcjonalna (P) generuje sygnał proporcjonalny do bieżącego błędu sterowania. Część całkująca (I) uwzględnia sumę wszystkich wcześniejszych błędów w czasie, co eliminuje stały błąd. Część różniczkująca (D) reaguje na szybkość zmiany błędu, pomagając w tłumieniu oscylacji i poprawie stabilności systemu. </w:t>
      </w:r>
      <w:r w:rsidR="001A412B">
        <w:t>Jest to bardzo proste</w:t>
      </w:r>
      <w:r w:rsidR="00380358">
        <w:t xml:space="preserve"> i wydajne</w:t>
      </w:r>
      <w:r w:rsidR="001A412B">
        <w:t xml:space="preserve"> rozwiązanie, jednak w wielu przypadkach, wyniki mogą być niezadowalające. W nowych publikacjach, regulator PID często jest łączony z innymi metodami, aby osiągać lepsze wyniki. </w:t>
      </w:r>
      <w:r w:rsidR="00072DA0">
        <w:rPr>
          <w:rFonts w:eastAsia="Calibri"/>
        </w:rPr>
        <w:t>Jednym z przykładów</w:t>
      </w:r>
      <w:r w:rsidR="00FD31C8">
        <w:rPr>
          <w:rFonts w:eastAsia="Calibri"/>
        </w:rPr>
        <w:t xml:space="preserve"> </w:t>
      </w:r>
      <w:r w:rsidR="00072DA0">
        <w:rPr>
          <w:rFonts w:eastAsia="Calibri"/>
        </w:rPr>
        <w:t>może być praca</w:t>
      </w:r>
      <w:r w:rsidR="00221A67">
        <w:rPr>
          <w:rFonts w:eastAsia="Calibri"/>
        </w:rPr>
        <w:t xml:space="preserve"> </w:t>
      </w:r>
      <w:r w:rsidR="00221A67">
        <w:rPr>
          <w:rFonts w:eastAsia="Calibri"/>
        </w:rPr>
        <w:fldChar w:fldCharType="begin"/>
      </w:r>
      <w:r w:rsidR="00221A67">
        <w:rPr>
          <w:rFonts w:eastAsia="Calibri"/>
        </w:rPr>
        <w:instrText xml:space="preserve"> REF _Ref166845005 \r \h </w:instrText>
      </w:r>
      <w:r w:rsidR="00221A67">
        <w:rPr>
          <w:rFonts w:eastAsia="Calibri"/>
        </w:rPr>
      </w:r>
      <w:r w:rsidR="00221A67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221A67">
        <w:rPr>
          <w:rFonts w:eastAsia="Calibri"/>
        </w:rPr>
        <w:fldChar w:fldCharType="end"/>
      </w:r>
      <w:r w:rsidR="00072DA0">
        <w:rPr>
          <w:rFonts w:eastAsia="Calibri"/>
        </w:rPr>
        <w:t xml:space="preserve">, w której autorzy prezentują </w:t>
      </w:r>
      <w:r w:rsidR="00D84152">
        <w:rPr>
          <w:rFonts w:eastAsia="Calibri"/>
        </w:rPr>
        <w:t xml:space="preserve">porównanie 3 kontrolerów </w:t>
      </w:r>
      <w:r w:rsidR="00072DA0">
        <w:rPr>
          <w:rFonts w:eastAsia="Calibri"/>
        </w:rPr>
        <w:t xml:space="preserve">w systemie </w:t>
      </w:r>
      <w:r w:rsidR="001A412B">
        <w:t>elektrycznego zbiornika wody grzewczej</w:t>
      </w:r>
      <w:r w:rsidR="00072DA0">
        <w:rPr>
          <w:rFonts w:eastAsia="Calibri"/>
        </w:rPr>
        <w:t>.</w:t>
      </w:r>
      <w:r w:rsidR="001A412B">
        <w:rPr>
          <w:rFonts w:eastAsia="Calibri"/>
          <w:color w:val="FF0000"/>
        </w:rPr>
        <w:t xml:space="preserve"> </w:t>
      </w:r>
      <w:r w:rsidR="00380358">
        <w:rPr>
          <w:rFonts w:eastAsia="Calibri"/>
        </w:rPr>
        <w:t>Dzięki zastosowaniu logiki rozmytej</w:t>
      </w:r>
      <w:r w:rsidR="00240243">
        <w:rPr>
          <w:rFonts w:eastAsia="Calibri"/>
        </w:rPr>
        <w:t xml:space="preserve"> możliwa była znacząca poprawa wyników, zarówno pod względem czasu, jak i dokładności regulacji.</w:t>
      </w:r>
      <w:r w:rsidR="00193C6C">
        <w:rPr>
          <w:rFonts w:eastAsia="Calibri"/>
        </w:rPr>
        <w:t xml:space="preserve"> </w:t>
      </w:r>
      <w:r w:rsidR="00072DA0">
        <w:rPr>
          <w:rFonts w:eastAsia="Calibri"/>
        </w:rPr>
        <w:t>Podobnych rozwiązań można znaleźć wiele więcej</w:t>
      </w:r>
      <w:r w:rsidR="00D84152">
        <w:rPr>
          <w:rFonts w:eastAsia="Calibri"/>
        </w:rPr>
        <w:t>:</w:t>
      </w:r>
      <w:r w:rsidR="00193C6C">
        <w:rPr>
          <w:rFonts w:eastAsia="Calibri"/>
        </w:rPr>
        <w:t xml:space="preserve"> </w:t>
      </w:r>
      <w:r w:rsidR="00193C6C">
        <w:rPr>
          <w:rFonts w:eastAsia="Calibri"/>
        </w:rPr>
        <w:fldChar w:fldCharType="begin"/>
      </w:r>
      <w:r w:rsidR="00193C6C">
        <w:rPr>
          <w:rFonts w:eastAsia="Calibri"/>
        </w:rPr>
        <w:instrText xml:space="preserve"> REF _Ref166935750 \r \h </w:instrText>
      </w:r>
      <w:r w:rsidR="00193C6C">
        <w:rPr>
          <w:rFonts w:eastAsia="Calibri"/>
        </w:rPr>
      </w:r>
      <w:r w:rsidR="00193C6C">
        <w:rPr>
          <w:rFonts w:eastAsia="Calibri"/>
        </w:rPr>
        <w:fldChar w:fldCharType="separate"/>
      </w:r>
      <w:r w:rsidR="00311815">
        <w:rPr>
          <w:rFonts w:eastAsia="Calibri"/>
        </w:rPr>
        <w:t>[5]</w:t>
      </w:r>
      <w:r w:rsidR="00193C6C">
        <w:rPr>
          <w:rFonts w:eastAsia="Calibri"/>
        </w:rPr>
        <w:fldChar w:fldCharType="end"/>
      </w:r>
      <w:r w:rsidR="00193C6C">
        <w:rPr>
          <w:rFonts w:eastAsia="Calibri"/>
        </w:rPr>
        <w:t>,</w:t>
      </w:r>
      <w:r w:rsidR="00AF2BFB">
        <w:rPr>
          <w:rFonts w:eastAsia="Calibri"/>
        </w:rPr>
        <w:t xml:space="preserve">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_Ref166845005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,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_Ref166847730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[7]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. </w:t>
      </w:r>
    </w:p>
    <w:p w:rsidR="00FD31C8" w:rsidRPr="00AF2BFB" w:rsidRDefault="00193C6C" w:rsidP="00FB0FCA">
      <w:pPr>
        <w:rPr>
          <w:rFonts w:eastAsia="Calibri"/>
        </w:rPr>
      </w:pPr>
      <w:r>
        <w:rPr>
          <w:rFonts w:eastAsia="Calibri"/>
        </w:rPr>
        <w:t>Kontrolery oparte o logikę rozmytą</w:t>
      </w:r>
      <w:r w:rsidR="00AF2BFB">
        <w:rPr>
          <w:rFonts w:eastAsia="Calibri"/>
        </w:rPr>
        <w:t xml:space="preserve"> (z ang. </w:t>
      </w:r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fuzzy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logic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controller</w:t>
      </w:r>
      <w:proofErr w:type="spellEnd"/>
      <w:r w:rsidR="00AF2BFB">
        <w:rPr>
          <w:rFonts w:eastAsia="Calibri"/>
        </w:rPr>
        <w:t xml:space="preserve">), </w:t>
      </w:r>
      <w:r>
        <w:rPr>
          <w:rFonts w:eastAsia="Calibri"/>
        </w:rPr>
        <w:t>również są bardzo popularną metodą sterowania, co pokazał</w:t>
      </w:r>
      <w:r w:rsidR="0091709A">
        <w:rPr>
          <w:rFonts w:eastAsia="Calibri"/>
        </w:rPr>
        <w:t>a</w:t>
      </w:r>
      <w:r>
        <w:rPr>
          <w:rFonts w:eastAsia="Calibri"/>
        </w:rPr>
        <w:t xml:space="preserve"> już część prac wymienionych powyżej. Takie regulatory</w:t>
      </w:r>
      <w:r w:rsidR="009E238B">
        <w:rPr>
          <w:rFonts w:eastAsia="Calibri"/>
        </w:rPr>
        <w:t xml:space="preserve"> </w:t>
      </w:r>
      <w:r>
        <w:rPr>
          <w:rFonts w:eastAsia="Calibri"/>
        </w:rPr>
        <w:t>wykorzystują logikę wielowartościową</w:t>
      </w:r>
      <w:r w:rsidR="009E238B">
        <w:rPr>
          <w:rFonts w:eastAsia="Calibri"/>
        </w:rPr>
        <w:t xml:space="preserve">. Sygnały wejściowe takiego regulatora poddawane są w pierwszej kolejności </w:t>
      </w:r>
      <w:proofErr w:type="spellStart"/>
      <w:r w:rsidR="009E238B">
        <w:rPr>
          <w:rFonts w:eastAsia="Calibri"/>
        </w:rPr>
        <w:t>fuzzifikacji</w:t>
      </w:r>
      <w:proofErr w:type="spellEnd"/>
      <w:r w:rsidR="009E238B">
        <w:rPr>
          <w:rFonts w:eastAsia="Calibri"/>
        </w:rPr>
        <w:t xml:space="preserve">, czyli określany jest </w:t>
      </w:r>
      <w:r w:rsidR="00510E7A">
        <w:rPr>
          <w:rFonts w:eastAsia="Calibri"/>
        </w:rPr>
        <w:t xml:space="preserve">ich </w:t>
      </w:r>
      <w:r w:rsidR="009E238B">
        <w:rPr>
          <w:rFonts w:eastAsia="Calibri"/>
        </w:rPr>
        <w:t>stopień przynależności do zbiorów rozmytych</w:t>
      </w:r>
      <w:r w:rsidR="008845DC">
        <w:rPr>
          <w:rFonts w:eastAsia="Calibri"/>
        </w:rPr>
        <w:t xml:space="preserve"> sygnału wejściowego</w:t>
      </w:r>
      <w:r w:rsidR="009E238B">
        <w:rPr>
          <w:rFonts w:eastAsia="Calibri"/>
        </w:rPr>
        <w:t xml:space="preserve">, by następnie </w:t>
      </w:r>
      <w:r w:rsidR="00510E7A">
        <w:rPr>
          <w:rFonts w:eastAsia="Calibri"/>
        </w:rPr>
        <w:t xml:space="preserve">stopień ten zmapować, na podstawie bazy reguł na stopień przynależności do zbiorów rozmytych sygnału wyjściowego. Na koniec </w:t>
      </w:r>
      <w:r w:rsidR="00510E7A">
        <w:rPr>
          <w:rFonts w:eastAsia="Calibri"/>
        </w:rPr>
        <w:lastRenderedPageBreak/>
        <w:t xml:space="preserve">dokonywana jest </w:t>
      </w:r>
      <w:proofErr w:type="spellStart"/>
      <w:r w:rsidR="00510E7A">
        <w:rPr>
          <w:rFonts w:eastAsia="Calibri"/>
        </w:rPr>
        <w:t>defuzzifikacja</w:t>
      </w:r>
      <w:proofErr w:type="spellEnd"/>
      <w:r w:rsidR="00510E7A">
        <w:rPr>
          <w:rFonts w:eastAsia="Calibri"/>
        </w:rPr>
        <w:t>, otrzymanego sygnału, co jest op</w:t>
      </w:r>
      <w:r w:rsidR="00B260C5">
        <w:rPr>
          <w:rFonts w:eastAsia="Calibri"/>
        </w:rPr>
        <w:t xml:space="preserve">eracją odwrotną do </w:t>
      </w:r>
      <w:proofErr w:type="spellStart"/>
      <w:r w:rsidR="00B260C5">
        <w:rPr>
          <w:rFonts w:eastAsia="Calibri"/>
        </w:rPr>
        <w:t>fuzzifikacji</w:t>
      </w:r>
      <w:proofErr w:type="spellEnd"/>
      <w:r w:rsidR="00B260C5">
        <w:rPr>
          <w:rFonts w:eastAsia="Calibri"/>
        </w:rPr>
        <w:t>.</w:t>
      </w:r>
      <w:r w:rsidR="00510E7A">
        <w:rPr>
          <w:rFonts w:eastAsia="Calibri"/>
        </w:rPr>
        <w:t xml:space="preserve"> </w:t>
      </w:r>
      <w:r w:rsidR="008845DC">
        <w:rPr>
          <w:rFonts w:eastAsia="Calibri"/>
        </w:rPr>
        <w:fldChar w:fldCharType="begin"/>
      </w:r>
      <w:r w:rsidR="008845DC">
        <w:rPr>
          <w:rFonts w:eastAsia="Calibri"/>
        </w:rPr>
        <w:instrText xml:space="preserve"> REF _Ref166852505 \r \h </w:instrText>
      </w:r>
      <w:r w:rsidR="008845DC">
        <w:rPr>
          <w:rFonts w:eastAsia="Calibri"/>
        </w:rPr>
      </w:r>
      <w:r w:rsidR="008845DC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845DC">
        <w:rPr>
          <w:rFonts w:eastAsia="Calibri"/>
        </w:rPr>
        <w:fldChar w:fldCharType="end"/>
      </w:r>
      <w:r w:rsidR="008845DC">
        <w:rPr>
          <w:rFonts w:eastAsia="Calibri"/>
        </w:rPr>
        <w:t xml:space="preserve"> Zastosowanie takiego mechanizmu można wykorzystać </w:t>
      </w:r>
      <w:r w:rsidR="008435ED">
        <w:rPr>
          <w:rFonts w:eastAsia="Calibri"/>
        </w:rPr>
        <w:t>zarówno samodzielnie (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_Ref166936964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[4]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_Ref166852505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), jak i we współpracy z innymi metodami (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PID: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_Ref166845005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uczeniem maszynowym: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_Ref166937466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[9]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). Do głównych zalet kontrolerów logiki rozmytej należ</w:t>
      </w:r>
      <w:r w:rsidR="001F71F6">
        <w:rPr>
          <w:rFonts w:eastAsia="Calibri"/>
        </w:rPr>
        <w:t>y</w:t>
      </w:r>
      <w:r w:rsidR="008435ED">
        <w:rPr>
          <w:rFonts w:eastAsia="Calibri"/>
        </w:rPr>
        <w:t xml:space="preserve"> </w:t>
      </w:r>
      <w:r w:rsidR="008435ED" w:rsidRPr="008435ED">
        <w:rPr>
          <w:rFonts w:eastAsia="Calibri"/>
        </w:rPr>
        <w:t>zdolność radzenia sobie z nieprecyzyjnymi i nieliniowymi systemami, oferując większą elastyczność i bardziej intuicyjne projektowanie dzięki użyciu reguł opartych na ję</w:t>
      </w:r>
      <w:r w:rsidR="001F71F6">
        <w:rPr>
          <w:rFonts w:eastAsia="Calibri"/>
        </w:rPr>
        <w:t>zyku naturalnym</w:t>
      </w:r>
      <w:r w:rsidR="008435ED" w:rsidRPr="008435ED">
        <w:rPr>
          <w:rFonts w:eastAsia="Calibri"/>
        </w:rPr>
        <w:t>. Jednakże, ich wady obejmują trudności w doborze odpowiednich funkcji przynależności i reguł oraz potencjalnie większe wymagania obliczeniowe w porównaniu do klasycznych regulatorów PID</w:t>
      </w:r>
      <w:r w:rsidR="001F71F6">
        <w:rPr>
          <w:rFonts w:eastAsia="Calibri"/>
        </w:rPr>
        <w:t>.</w:t>
      </w:r>
    </w:p>
    <w:p w:rsidR="0091709A" w:rsidRDefault="0091709A" w:rsidP="0091709A">
      <w:pPr>
        <w:rPr>
          <w:lang w:eastAsia="pl-PL"/>
        </w:rPr>
      </w:pPr>
      <w:r w:rsidRPr="0091709A">
        <w:rPr>
          <w:lang w:eastAsia="pl-PL"/>
        </w:rPr>
        <w:t xml:space="preserve">Powyższe rozwiązania mogą jednak być niewystarczające w przypadku bardziej złożonych systemów oraz gdy zależy nam na większych oszczędnościach energii. W takich sytuacjach przydatne mogą okazać się </w:t>
      </w:r>
      <w:r w:rsidR="00711107">
        <w:rPr>
          <w:lang w:eastAsia="pl-PL"/>
        </w:rPr>
        <w:t>bardziej zaawansowane propozycje. N</w:t>
      </w:r>
      <w:r w:rsidRPr="0091709A">
        <w:rPr>
          <w:lang w:eastAsia="pl-PL"/>
        </w:rPr>
        <w:t>a przykład pr</w:t>
      </w:r>
      <w:r>
        <w:rPr>
          <w:lang w:eastAsia="pl-PL"/>
        </w:rPr>
        <w:t>zedstawion</w:t>
      </w:r>
      <w:r w:rsidR="00711107">
        <w:rPr>
          <w:lang w:eastAsia="pl-PL"/>
        </w:rPr>
        <w:t>y</w:t>
      </w:r>
      <w:r>
        <w:rPr>
          <w:lang w:eastAsia="pl-PL"/>
        </w:rPr>
        <w:t xml:space="preserve"> w pracy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_Ref167026890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[10]</w:t>
      </w:r>
      <w:r>
        <w:rPr>
          <w:lang w:eastAsia="pl-PL"/>
        </w:rPr>
        <w:fldChar w:fldCharType="end"/>
      </w:r>
      <w:r w:rsidR="00711107">
        <w:rPr>
          <w:lang w:eastAsia="pl-PL"/>
        </w:rPr>
        <w:t xml:space="preserve"> algorytm pozwala na zaoszczędzenie od 8% do 28% energii, dzięki zastosowaniu algorytmu przewidującego obecność osób w pomieszczeniach. Autorzy porównywali wyniki </w:t>
      </w:r>
      <w:r w:rsidR="00FC3C9D">
        <w:rPr>
          <w:lang w:eastAsia="pl-PL"/>
        </w:rPr>
        <w:t xml:space="preserve">z tradycyjnym systemem regulacji temperatury opartej o </w:t>
      </w:r>
      <w:proofErr w:type="spellStart"/>
      <w:r w:rsidR="00FC3C9D">
        <w:rPr>
          <w:lang w:eastAsia="pl-PL"/>
        </w:rPr>
        <w:t>timer</w:t>
      </w:r>
      <w:proofErr w:type="spellEnd"/>
      <w:r w:rsidR="00FC3C9D">
        <w:rPr>
          <w:lang w:eastAsia="pl-PL"/>
        </w:rPr>
        <w:t>.</w:t>
      </w:r>
    </w:p>
    <w:p w:rsidR="00FC3C9D" w:rsidRDefault="00FC3C9D" w:rsidP="0091709A">
      <w:pPr>
        <w:rPr>
          <w:lang w:eastAsia="pl-PL"/>
        </w:rPr>
      </w:pPr>
      <w:proofErr w:type="spellStart"/>
      <w:r>
        <w:rPr>
          <w:lang w:eastAsia="pl-PL"/>
        </w:rPr>
        <w:t>Thilker</w:t>
      </w:r>
      <w:proofErr w:type="spellEnd"/>
      <w:r>
        <w:rPr>
          <w:lang w:eastAsia="pl-PL"/>
        </w:rPr>
        <w:t xml:space="preserve"> </w:t>
      </w:r>
      <w:r w:rsidR="002301BF">
        <w:rPr>
          <w:lang w:eastAsia="pl-PL"/>
        </w:rPr>
        <w:t>i in</w:t>
      </w:r>
      <w:r>
        <w:rPr>
          <w:lang w:eastAsia="pl-PL"/>
        </w:rPr>
        <w:t xml:space="preserve">. 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_Ref167027991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[11]</w:t>
      </w:r>
      <w:r>
        <w:rPr>
          <w:lang w:eastAsia="pl-PL"/>
        </w:rPr>
        <w:fldChar w:fldCharType="end"/>
      </w:r>
      <w:r>
        <w:rPr>
          <w:lang w:eastAsia="pl-PL"/>
        </w:rPr>
        <w:t xml:space="preserve"> </w:t>
      </w:r>
      <w:r w:rsidRPr="00FC3C9D">
        <w:rPr>
          <w:lang w:eastAsia="pl-PL"/>
        </w:rPr>
        <w:t>wprowadzili koncepcję predykcyjnego sterowania</w:t>
      </w:r>
      <w:r w:rsidR="003C2B99">
        <w:rPr>
          <w:lang w:eastAsia="pl-PL"/>
        </w:rPr>
        <w:t xml:space="preserve"> </w:t>
      </w:r>
      <w:r w:rsidR="003C2B99" w:rsidRPr="00FC3C9D">
        <w:rPr>
          <w:lang w:eastAsia="pl-PL"/>
        </w:rPr>
        <w:t>nieliniowego modelu</w:t>
      </w:r>
      <w:r w:rsidRPr="00FC3C9D">
        <w:rPr>
          <w:lang w:eastAsia="pl-PL"/>
        </w:rPr>
        <w:t xml:space="preserve"> na potrzeby inteligentnego ogrzewania budynków, w którym wykorzystuje się inteligentne termostaty i </w:t>
      </w:r>
      <w:r>
        <w:rPr>
          <w:lang w:eastAsia="pl-PL"/>
        </w:rPr>
        <w:t xml:space="preserve">czujników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 xml:space="preserve"> rzeczy</w:t>
      </w:r>
      <w:r w:rsidRPr="00FC3C9D">
        <w:rPr>
          <w:lang w:eastAsia="pl-PL"/>
        </w:rPr>
        <w:t xml:space="preserve"> w celu umożliwienia precyzyjnego sterowania systemami grzewczymi za pomocą </w:t>
      </w:r>
      <w:r>
        <w:rPr>
          <w:lang w:eastAsia="pl-PL"/>
        </w:rPr>
        <w:t>sterowania predykcyjnego.</w:t>
      </w:r>
      <w:r w:rsidRPr="00FC3C9D">
        <w:rPr>
          <w:lang w:eastAsia="pl-PL"/>
        </w:rPr>
        <w:t xml:space="preserve"> Podejście to oznacza przejście w stronę bardziej wyrafinowanych technik sterowania w celu poprawy wydajności i szybkości reakcji systemów grzewczych.</w:t>
      </w:r>
    </w:p>
    <w:p w:rsidR="003C2B99" w:rsidRDefault="003C2B99" w:rsidP="0091709A">
      <w:r>
        <w:rPr>
          <w:rStyle w:val="rynqvb"/>
        </w:rPr>
        <w:t>W systemach ogrzewania, obiecującym podejściem do zwiększania efektywności energetycznej, optymalizacji wydajności i zapewniania komfortu użytkowników okazało się wykorzystanie uczenia maszynowego.</w:t>
      </w:r>
      <w:r>
        <w:rPr>
          <w:rStyle w:val="hwtze"/>
        </w:rPr>
        <w:t xml:space="preserve"> </w:t>
      </w:r>
      <w:r w:rsidR="00CD2F18">
        <w:t xml:space="preserve">W proponowanej w pracy </w:t>
      </w:r>
      <w:r w:rsidR="00CD2F18">
        <w:fldChar w:fldCharType="begin"/>
      </w:r>
      <w:r w:rsidR="00CD2F18">
        <w:instrText xml:space="preserve"> REF _Ref167032555 \r \h </w:instrText>
      </w:r>
      <w:r w:rsidR="00CD2F18">
        <w:fldChar w:fldCharType="separate"/>
      </w:r>
      <w:r w:rsidR="00311815">
        <w:t>[12]</w:t>
      </w:r>
      <w:r w:rsidR="00CD2F18">
        <w:fldChar w:fldCharType="end"/>
      </w:r>
      <w:r w:rsidR="00CD2F18">
        <w:t xml:space="preserve"> metodologii zastosowano model uczenia maszynowego, który wykorzystuje zarówno zmierzone dane (np. temperatura wewnętrzna/zewnętrzna, wilgotność względna), jak i dane prognozowane (np. dane meteorologiczne), aby trenować model regresji liniowej wielokrotnej do prognozowania temperatury w analizowanym pomieszczeniu. Następnie, przy użyciu metody optymalizacji algorytmem genetycznym, model ten ocenia różne strategie ogrzewania. Każdej strategii przypisuje się ocenę na podstawie zdefiniowanych przez użytkownika kryteriów, co pozwala na </w:t>
      </w:r>
      <w:proofErr w:type="spellStart"/>
      <w:r w:rsidR="00CD2F18">
        <w:t>priorytetyzację</w:t>
      </w:r>
      <w:proofErr w:type="spellEnd"/>
      <w:r w:rsidR="00CD2F18">
        <w:t xml:space="preserve"> i wybór najlepszej strategii.</w:t>
      </w:r>
    </w:p>
    <w:p w:rsidR="00CD2F18" w:rsidRDefault="00CD2F18" w:rsidP="0091709A">
      <w:r>
        <w:t>W celu poprawy wydajności systemów HVAC</w:t>
      </w:r>
      <w:r w:rsidR="002301BF" w:rsidRPr="002301BF">
        <w:t xml:space="preserve"> (ang. heating, </w:t>
      </w:r>
      <w:proofErr w:type="spellStart"/>
      <w:r w:rsidR="002301BF" w:rsidRPr="002301BF">
        <w:t>ventilation</w:t>
      </w:r>
      <w:proofErr w:type="spellEnd"/>
      <w:r w:rsidR="002301BF" w:rsidRPr="002301BF">
        <w:t xml:space="preserve">, </w:t>
      </w:r>
      <w:proofErr w:type="spellStart"/>
      <w:r w:rsidR="002301BF" w:rsidRPr="002301BF">
        <w:t>air</w:t>
      </w:r>
      <w:proofErr w:type="spellEnd"/>
      <w:r w:rsidR="002301BF" w:rsidRPr="002301BF">
        <w:t xml:space="preserve"> </w:t>
      </w:r>
      <w:proofErr w:type="spellStart"/>
      <w:r w:rsidR="002301BF" w:rsidRPr="002301BF">
        <w:t>conditioning</w:t>
      </w:r>
      <w:proofErr w:type="spellEnd"/>
      <w:r w:rsidR="002301BF">
        <w:t>)</w:t>
      </w:r>
      <w:r>
        <w:t xml:space="preserve">, w badaniu </w:t>
      </w:r>
      <w:r w:rsidR="00DA1FAE">
        <w:fldChar w:fldCharType="begin"/>
      </w:r>
      <w:r w:rsidR="00DA1FAE">
        <w:instrText xml:space="preserve"> REF _Ref167033124 \r \h </w:instrText>
      </w:r>
      <w:r w:rsidR="00DA1FAE">
        <w:fldChar w:fldCharType="separate"/>
      </w:r>
      <w:r w:rsidR="00311815">
        <w:t>[13]</w:t>
      </w:r>
      <w:r w:rsidR="00DA1FAE">
        <w:fldChar w:fldCharType="end"/>
      </w:r>
      <w:r>
        <w:t xml:space="preserve"> zaproponowano metodę hybrydową WDQN-</w:t>
      </w:r>
      <w:proofErr w:type="spellStart"/>
      <w:r>
        <w:t>temPE</w:t>
      </w:r>
      <w:r w:rsidR="00DA1FAE">
        <w:t>R</w:t>
      </w:r>
      <w:proofErr w:type="spellEnd"/>
      <w:r w:rsidR="00DA1FAE">
        <w:t xml:space="preserve">, która łączy sieć </w:t>
      </w:r>
      <w:proofErr w:type="spellStart"/>
      <w:r w:rsidR="00DA1FAE">
        <w:t>deep</w:t>
      </w:r>
      <w:proofErr w:type="spellEnd"/>
      <w:r w:rsidR="00DA1FAE">
        <w:t xml:space="preserve"> Q-learning (DQN)</w:t>
      </w:r>
      <w:r>
        <w:t xml:space="preserve"> z techniką priorytetowego odtwarzania doświadczeń (PER) oraz modelem jednostki rekurencyjnej (GRU). Model GRU przewiduje przyszłe temperatury zewnętrzne, które są wykorzystywane jako zmienne stanu w modelu</w:t>
      </w:r>
      <w:r w:rsidR="00DA1FAE">
        <w:t xml:space="preserve"> RL (uczenie przez wzmacnianie), natomiast PER pozwala na efektywniejsze wykorzystywanie doświadczeń. </w:t>
      </w:r>
    </w:p>
    <w:p w:rsidR="00BB0F13" w:rsidRDefault="00BB0F13" w:rsidP="0091709A"/>
    <w:p w:rsidR="00D84152" w:rsidRDefault="00BB0F13" w:rsidP="00BB0F13">
      <w:pPr>
        <w:rPr>
          <w:lang w:eastAsia="pl-PL"/>
        </w:rPr>
      </w:pPr>
      <w:r>
        <w:rPr>
          <w:lang w:eastAsia="pl-PL"/>
        </w:rPr>
        <w:lastRenderedPageBreak/>
        <w:t xml:space="preserve">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_Ref167036804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[14]</w:t>
      </w:r>
      <w:r>
        <w:rPr>
          <w:lang w:eastAsia="pl-PL"/>
        </w:rPr>
        <w:fldChar w:fldCharType="end"/>
      </w:r>
      <w:r>
        <w:rPr>
          <w:lang w:eastAsia="pl-PL"/>
        </w:rPr>
        <w:t xml:space="preserve"> autorzy proponują sformułowanie projektowania układu sterowania jako procesu decyzyjnego Markowa z użyciem głębokich sieci neuronowych i wykorzystanie algorytm głębokiego uczenia przez wzmacnianie opartego na głębokich gradientach polityki deterministycznej (DDPG) do znalezienia optymalnej strategii sterowania systemami HVAC, która równoważy koszty energii elektrycznej i komfort użytkowników.</w:t>
      </w:r>
    </w:p>
    <w:p w:rsidR="00BB0F13" w:rsidRDefault="00BB0F13" w:rsidP="00BB0F13">
      <w:pPr>
        <w:rPr>
          <w:lang w:eastAsia="pl-PL"/>
        </w:rPr>
      </w:pPr>
      <w:r>
        <w:rPr>
          <w:lang w:eastAsia="pl-PL"/>
        </w:rPr>
        <w:t xml:space="preserve">Warto również wskazać </w:t>
      </w:r>
      <w:r w:rsidR="008932AF">
        <w:rPr>
          <w:lang w:eastAsia="pl-PL"/>
        </w:rPr>
        <w:t xml:space="preserve">pracę </w:t>
      </w:r>
      <w:r w:rsidR="002301BF">
        <w:rPr>
          <w:lang w:eastAsia="pl-PL"/>
        </w:rPr>
        <w:fldChar w:fldCharType="begin"/>
      </w:r>
      <w:r w:rsidR="002301BF">
        <w:rPr>
          <w:lang w:eastAsia="pl-PL"/>
        </w:rPr>
        <w:instrText xml:space="preserve"> REF _Ref167037101 \r \h </w:instrText>
      </w:r>
      <w:r w:rsidR="002301BF">
        <w:rPr>
          <w:lang w:eastAsia="pl-PL"/>
        </w:rPr>
      </w:r>
      <w:r w:rsidR="002301BF">
        <w:rPr>
          <w:lang w:eastAsia="pl-PL"/>
        </w:rPr>
        <w:fldChar w:fldCharType="separate"/>
      </w:r>
      <w:r w:rsidR="00311815">
        <w:rPr>
          <w:lang w:eastAsia="pl-PL"/>
        </w:rPr>
        <w:t>[15]</w:t>
      </w:r>
      <w:r w:rsidR="002301BF">
        <w:rPr>
          <w:lang w:eastAsia="pl-PL"/>
        </w:rPr>
        <w:fldChar w:fldCharType="end"/>
      </w:r>
      <w:r w:rsidR="002301BF">
        <w:rPr>
          <w:lang w:eastAsia="pl-PL"/>
        </w:rPr>
        <w:t xml:space="preserve">, w której </w:t>
      </w:r>
      <w:proofErr w:type="spellStart"/>
      <w:r w:rsidR="002301BF">
        <w:rPr>
          <w:lang w:eastAsia="pl-PL"/>
        </w:rPr>
        <w:t>Blad</w:t>
      </w:r>
      <w:proofErr w:type="spellEnd"/>
      <w:r w:rsidR="002301BF">
        <w:rPr>
          <w:lang w:eastAsia="pl-PL"/>
        </w:rPr>
        <w:t xml:space="preserve"> i in. zaproponowali uczenie ze wzmocnieniem wykorzystujące wielu agentów, w systemie HVAC, aby osiągnąć minimalny czas trenowania, działając on-</w:t>
      </w:r>
      <w:proofErr w:type="spellStart"/>
      <w:r w:rsidR="002301BF">
        <w:rPr>
          <w:lang w:eastAsia="pl-PL"/>
        </w:rPr>
        <w:t>line</w:t>
      </w:r>
      <w:proofErr w:type="spellEnd"/>
      <w:r w:rsidR="002301BF">
        <w:rPr>
          <w:lang w:eastAsia="pl-PL"/>
        </w:rPr>
        <w:t>. Zaprezentowany algorytm</w:t>
      </w:r>
      <w:r w:rsidR="002301BF" w:rsidRPr="002301BF">
        <w:rPr>
          <w:lang w:eastAsia="pl-PL"/>
        </w:rPr>
        <w:t xml:space="preserve"> </w:t>
      </w:r>
      <w:r w:rsidR="002301BF">
        <w:rPr>
          <w:lang w:eastAsia="pl-PL"/>
        </w:rPr>
        <w:t>został zaprojektowany, aby posiadał zdecentralizowaną strukturę</w:t>
      </w:r>
      <w:r w:rsidR="00F13539" w:rsidRPr="00F13539">
        <w:rPr>
          <w:lang w:eastAsia="pl-PL"/>
        </w:rPr>
        <w:t xml:space="preserve">, w której tylko istotne stany są udostępniane między agentami, a </w:t>
      </w:r>
      <w:r w:rsidR="001C625D">
        <w:rPr>
          <w:lang w:eastAsia="pl-PL"/>
        </w:rPr>
        <w:t>akcje</w:t>
      </w:r>
      <w:r w:rsidR="00F13539" w:rsidRPr="00F13539">
        <w:rPr>
          <w:lang w:eastAsia="pl-PL"/>
        </w:rPr>
        <w:t xml:space="preserve"> są sekwencyjnie koordynowane.</w:t>
      </w:r>
      <w:r w:rsidR="001C625D">
        <w:rPr>
          <w:lang w:eastAsia="pl-PL"/>
        </w:rPr>
        <w:t xml:space="preserve"> Większość agentów dobiera akcje na podstawie stanu środowiska, a na koniec tzw. </w:t>
      </w:r>
      <w:proofErr w:type="spellStart"/>
      <w:r w:rsidR="001C625D">
        <w:rPr>
          <w:lang w:eastAsia="pl-PL"/>
        </w:rPr>
        <w:t>mixing</w:t>
      </w:r>
      <w:proofErr w:type="spellEnd"/>
      <w:r w:rsidR="001C625D">
        <w:rPr>
          <w:lang w:eastAsia="pl-PL"/>
        </w:rPr>
        <w:t xml:space="preserve"> agent wybiera akcje, na podstawie stanu środowiska i akcji z pozostałych agentów.</w:t>
      </w:r>
    </w:p>
    <w:p w:rsidR="00F632DA" w:rsidRDefault="00F632DA" w:rsidP="00F632DA">
      <w:pPr>
        <w:rPr>
          <w:rFonts w:eastAsia="Calibri"/>
        </w:rPr>
      </w:pPr>
    </w:p>
    <w:p w:rsidR="00E173D7" w:rsidRDefault="00F632DA" w:rsidP="006D3F83">
      <w:pPr>
        <w:pStyle w:val="Nagwek2"/>
        <w:rPr>
          <w:rFonts w:eastAsia="Calibri"/>
        </w:rPr>
      </w:pPr>
      <w:bookmarkStart w:id="10" w:name="_Toc166681159"/>
      <w:r>
        <w:t xml:space="preserve">3.2. Środowisko </w:t>
      </w:r>
      <w:proofErr w:type="spellStart"/>
      <w:r>
        <w:t>TCLab</w:t>
      </w:r>
      <w:bookmarkEnd w:id="10"/>
      <w:proofErr w:type="spellEnd"/>
    </w:p>
    <w:p w:rsidR="00E173D7" w:rsidRDefault="00E173D7" w:rsidP="00E173D7">
      <w:pPr>
        <w:rPr>
          <w:rFonts w:eastAsia="Calibri"/>
        </w:rPr>
      </w:pPr>
    </w:p>
    <w:p w:rsidR="00F632DA" w:rsidRDefault="00F632DA" w:rsidP="00E173D7">
      <w:pPr>
        <w:rPr>
          <w:rFonts w:eastAsia="Calibri"/>
        </w:rPr>
      </w:pPr>
    </w:p>
    <w:p w:rsidR="00F632DA" w:rsidRDefault="00F632DA" w:rsidP="00F632DA">
      <w:pPr>
        <w:pStyle w:val="Nagwek1"/>
        <w:rPr>
          <w:rFonts w:eastAsia="Calibri"/>
        </w:rPr>
      </w:pPr>
      <w:bookmarkStart w:id="11" w:name="_Toc166681160"/>
      <w:r>
        <w:rPr>
          <w:rFonts w:eastAsia="Calibri"/>
        </w:rPr>
        <w:t>Algorytmy uczenia ze wzmocnieniem</w:t>
      </w:r>
      <w:bookmarkEnd w:id="11"/>
    </w:p>
    <w:p w:rsidR="00F632DA" w:rsidRDefault="00F632DA" w:rsidP="00F632DA">
      <w:pPr>
        <w:rPr>
          <w:rFonts w:eastAsia="Calibri"/>
        </w:rPr>
      </w:pPr>
    </w:p>
    <w:p w:rsidR="00F632DA" w:rsidRPr="00F632DA" w:rsidRDefault="00F632DA" w:rsidP="00F632DA">
      <w:pPr>
        <w:rPr>
          <w:rFonts w:eastAsia="Calibri"/>
        </w:rPr>
      </w:pPr>
      <w:r>
        <w:rPr>
          <w:rFonts w:eastAsia="Calibri"/>
        </w:rPr>
        <w:t>Niniejszy rozdział ma za zadanie przedstawić</w:t>
      </w:r>
      <w:r w:rsidR="000B5233">
        <w:rPr>
          <w:rFonts w:eastAsia="Calibri"/>
        </w:rPr>
        <w:t xml:space="preserve"> przegląd algorytmów uczenia ze wzmocnieniem</w:t>
      </w:r>
      <w:r w:rsidR="0081167C">
        <w:rPr>
          <w:rFonts w:eastAsia="Calibri"/>
        </w:rPr>
        <w:t xml:space="preserve">, oraz wyjaśnienie zasad ich </w:t>
      </w:r>
      <w:r w:rsidR="0081167C" w:rsidRPr="0081167C">
        <w:rPr>
          <w:rFonts w:eastAsia="Calibri"/>
        </w:rPr>
        <w:t xml:space="preserve">działania. </w:t>
      </w:r>
      <w:r w:rsidR="0081167C" w:rsidRPr="0081167C">
        <w:rPr>
          <w:rFonts w:eastAsia="Calibri"/>
          <w:color w:val="FF0000"/>
        </w:rPr>
        <w:t>Coś dopisać</w:t>
      </w:r>
    </w:p>
    <w:p w:rsidR="00E173D7" w:rsidRDefault="00E173D7" w:rsidP="00E173D7">
      <w:pPr>
        <w:rPr>
          <w:rFonts w:eastAsia="Calibri"/>
        </w:rPr>
      </w:pPr>
    </w:p>
    <w:p w:rsidR="00F632DA" w:rsidRDefault="000B5233" w:rsidP="001E5CBE">
      <w:pPr>
        <w:pStyle w:val="Nagwek2"/>
        <w:rPr>
          <w:rFonts w:eastAsia="Calibri"/>
        </w:rPr>
      </w:pPr>
      <w:r>
        <w:rPr>
          <w:rFonts w:eastAsia="Calibri"/>
        </w:rPr>
        <w:t>Q-learning</w:t>
      </w:r>
    </w:p>
    <w:p w:rsidR="00CE42A0" w:rsidRPr="00CE42A0" w:rsidRDefault="00CE42A0" w:rsidP="00CE42A0">
      <w:pPr>
        <w:rPr>
          <w:rFonts w:eastAsia="Calibri"/>
        </w:rPr>
      </w:pPr>
    </w:p>
    <w:p w:rsidR="000B5233" w:rsidRDefault="00A435D8" w:rsidP="000B5233">
      <w:pPr>
        <w:rPr>
          <w:rFonts w:eastAsia="Calibri"/>
        </w:rPr>
      </w:pPr>
      <w:r>
        <w:rPr>
          <w:rFonts w:eastAsia="Calibri"/>
        </w:rPr>
        <w:t xml:space="preserve">Q-learning jest metodą zaproponowaną przez Chrisa </w:t>
      </w:r>
      <w:proofErr w:type="spellStart"/>
      <w:r>
        <w:rPr>
          <w:rFonts w:eastAsia="Calibri"/>
        </w:rPr>
        <w:t>Witkinsa</w:t>
      </w:r>
      <w:proofErr w:type="spellEnd"/>
      <w:r>
        <w:rPr>
          <w:rFonts w:eastAsia="Calibri"/>
        </w:rPr>
        <w:t xml:space="preserve"> w 1989 roku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_Ref167282413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311815">
        <w:rPr>
          <w:rFonts w:eastAsia="Calibri"/>
        </w:rPr>
        <w:t>[18]</w:t>
      </w:r>
      <w:r>
        <w:rPr>
          <w:rFonts w:eastAsia="Calibri"/>
        </w:rPr>
        <w:fldChar w:fldCharType="end"/>
      </w:r>
      <w:r>
        <w:rPr>
          <w:rFonts w:eastAsia="Calibri"/>
        </w:rPr>
        <w:t>. Jest to metoda typu model-</w:t>
      </w:r>
      <w:proofErr w:type="spellStart"/>
      <w:r>
        <w:rPr>
          <w:rFonts w:eastAsia="Calibri"/>
        </w:rPr>
        <w:t>free</w:t>
      </w:r>
      <w:proofErr w:type="spellEnd"/>
      <w:r>
        <w:rPr>
          <w:rFonts w:eastAsia="Calibri"/>
        </w:rPr>
        <w:t>, off-policy. O</w:t>
      </w:r>
      <w:r w:rsidRPr="00A435D8">
        <w:rPr>
          <w:rFonts w:eastAsia="Calibri"/>
        </w:rPr>
        <w:t>piera się na funkcji w</w:t>
      </w:r>
      <w:r w:rsidR="00820C60">
        <w:rPr>
          <w:rFonts w:eastAsia="Calibri"/>
        </w:rPr>
        <w:t xml:space="preserve">artości </w:t>
      </w:r>
      <w:r>
        <w:rPr>
          <w:rFonts w:eastAsia="Calibri"/>
        </w:rPr>
        <w:t xml:space="preserve">akcji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Pr="00A435D8">
        <w:rPr>
          <w:rFonts w:eastAsia="Calibri"/>
        </w:rPr>
        <w:t xml:space="preserve">, która ocenia jakość wykonania danej akcji </w:t>
      </w:r>
      <m:oMath>
        <m:r>
          <w:rPr>
            <w:rFonts w:ascii="Cambria Math" w:hAnsi="Cambria Math"/>
          </w:rPr>
          <m:t>a</m:t>
        </m:r>
      </m:oMath>
      <w:r w:rsidRPr="00A435D8">
        <w:rPr>
          <w:rFonts w:eastAsia="Calibri"/>
        </w:rPr>
        <w:t xml:space="preserve"> w stanie </w:t>
      </w:r>
      <m:oMath>
        <m:r>
          <w:rPr>
            <w:rFonts w:ascii="Cambria Math" w:hAnsi="Cambria Math"/>
          </w:rPr>
          <m:t>s</m:t>
        </m:r>
      </m:oMath>
      <w:r w:rsidRPr="00A435D8">
        <w:rPr>
          <w:rFonts w:eastAsia="Calibri"/>
        </w:rPr>
        <w:t xml:space="preserve">. Algorytm aktualizuje wartości tej funkcji na podstawie doświadczeń zdobywanych </w:t>
      </w:r>
      <w:r w:rsidR="00BE22D9">
        <w:rPr>
          <w:rFonts w:eastAsia="Calibri"/>
        </w:rPr>
        <w:t>podczas interakcji z otoczeniem. Działanie algorytmu można przedstawić następująco</w:t>
      </w:r>
      <w:r w:rsidR="00A366D4">
        <w:rPr>
          <w:rFonts w:eastAsia="Calibri"/>
        </w:rPr>
        <w:t xml:space="preserve"> </w:t>
      </w:r>
      <w:r w:rsidR="00A366D4">
        <w:rPr>
          <w:rFonts w:eastAsia="Calibri"/>
        </w:rPr>
        <w:fldChar w:fldCharType="begin"/>
      </w:r>
      <w:r w:rsidR="00A366D4">
        <w:rPr>
          <w:rFonts w:eastAsia="Calibri"/>
        </w:rPr>
        <w:instrText xml:space="preserve"> REF _Ref167288095 \r \h </w:instrText>
      </w:r>
      <w:r w:rsidR="00A366D4">
        <w:rPr>
          <w:rFonts w:eastAsia="Calibri"/>
        </w:rPr>
      </w:r>
      <w:r w:rsidR="00A366D4">
        <w:rPr>
          <w:rFonts w:eastAsia="Calibri"/>
        </w:rPr>
        <w:fldChar w:fldCharType="separate"/>
      </w:r>
      <w:r w:rsidR="00311815">
        <w:rPr>
          <w:rFonts w:eastAsia="Calibri"/>
        </w:rPr>
        <w:t>[19]</w:t>
      </w:r>
      <w:r w:rsidR="00A366D4">
        <w:rPr>
          <w:rFonts w:eastAsia="Calibri"/>
        </w:rPr>
        <w:fldChar w:fldCharType="end"/>
      </w:r>
      <w:r w:rsidR="00BE22D9">
        <w:rPr>
          <w:rFonts w:eastAsia="Calibri"/>
        </w:rPr>
        <w:t>:</w:t>
      </w:r>
    </w:p>
    <w:p w:rsidR="00BE22D9" w:rsidRDefault="00BE22D9" w:rsidP="000B5233">
      <w:pPr>
        <w:rPr>
          <w:rFonts w:eastAsia="Calibri"/>
        </w:rPr>
      </w:pPr>
      <w:r>
        <w:rPr>
          <w:rFonts w:eastAsia="Calibri"/>
        </w:rPr>
        <w:t>W każdym kroku</w:t>
      </w:r>
      <w:r w:rsidR="00A366D4">
        <w:rPr>
          <w:rFonts w:eastAsia="Calibri"/>
        </w:rPr>
        <w:t xml:space="preserve"> uczenia</w:t>
      </w:r>
      <w:r>
        <w:rPr>
          <w:rFonts w:eastAsia="Calibri"/>
        </w:rPr>
        <w:t xml:space="preserve"> </w:t>
      </w:r>
      <w:r>
        <w:rPr>
          <w:rFonts w:eastAsia="Calibri"/>
          <w:i/>
        </w:rPr>
        <w:t>t</w:t>
      </w:r>
      <w:r>
        <w:rPr>
          <w:rFonts w:eastAsia="Calibri"/>
        </w:rPr>
        <w:t xml:space="preserve"> agent:</w:t>
      </w:r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>Obserwuje aktual</w:t>
      </w:r>
      <w:r>
        <w:rPr>
          <w:rFonts w:eastAsia="Calibri"/>
        </w:rPr>
        <w:t xml:space="preserve">ny stan </w:t>
      </w:r>
      <m:oMath>
        <m:r>
          <w:rPr>
            <w:rFonts w:ascii="Cambria Math" w:eastAsia="Calibri" w:hAnsi="Cambria Math"/>
          </w:rPr>
          <m:t>s</m:t>
        </m:r>
      </m:oMath>
      <w:r w:rsidRPr="00BE22D9">
        <w:rPr>
          <w:rFonts w:eastAsia="Calibri"/>
          <w:i/>
          <w:vertAlign w:val="subscript"/>
        </w:rPr>
        <w:t>t</w:t>
      </w:r>
    </w:p>
    <w:p w:rsid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Wybiera i wykonuje akcję </w:t>
      </w:r>
      <w:proofErr w:type="spellStart"/>
      <w:r>
        <w:rPr>
          <w:rFonts w:eastAsia="Calibri"/>
          <w:i/>
        </w:rPr>
        <w:t>a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Obserwuje następny stan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  <m:sup>
            <m:r>
              <w:rPr>
                <w:rFonts w:ascii="Cambria Math" w:eastAsia="Calibri" w:hAnsi="Cambria Math"/>
              </w:rPr>
              <m:t>'</m:t>
            </m:r>
          </m:sup>
        </m:sSubSup>
      </m:oMath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Otrzymuje natychmiastowy zwrot nagrody </w:t>
      </w:r>
      <w:proofErr w:type="spellStart"/>
      <w:r>
        <w:rPr>
          <w:rFonts w:eastAsia="Calibri"/>
          <w:i/>
        </w:rPr>
        <w:t>r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783C34" w:rsidRDefault="00BE22D9" w:rsidP="00783C34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 xml:space="preserve">Dostosowuje funkcję </w:t>
      </w:r>
      <m:oMath>
        <m:r>
          <w:rPr>
            <w:rFonts w:ascii="Cambria Math" w:hAnsi="Cambria Math"/>
          </w:rPr>
          <m:t>Q</m:t>
        </m:r>
      </m:oMath>
      <w:r>
        <w:rPr>
          <w:noProof/>
          <w:lang w:eastAsia="pl-PL"/>
        </w:rPr>
        <w:t xml:space="preserve"> według wzoru (3.1)</w:t>
      </w:r>
      <w:r w:rsidR="00A366D4">
        <w:rPr>
          <w:noProof/>
          <w:lang w:eastAsia="pl-PL"/>
        </w:rPr>
        <w:t xml:space="preserve">, </w:t>
      </w:r>
      <w:r w:rsidR="00A366D4" w:rsidRPr="00A366D4">
        <w:rPr>
          <w:rFonts w:eastAsia="Calibri"/>
          <w:i/>
        </w:rPr>
        <w:t>α</w:t>
      </w:r>
      <w:r w:rsidR="00A366D4">
        <w:rPr>
          <w:rFonts w:eastAsia="Calibri"/>
          <w:i/>
          <w:vertAlign w:val="subscript"/>
        </w:rPr>
        <w:t xml:space="preserve">t </w:t>
      </w:r>
      <w:r w:rsidR="00A366D4">
        <w:rPr>
          <w:rFonts w:eastAsia="Calibri"/>
        </w:rPr>
        <w:t>– współczynnik uczenia (</w:t>
      </w:r>
      <w:r w:rsidR="00A366D4" w:rsidRPr="00A366D4">
        <w:rPr>
          <w:rFonts w:eastAsia="Calibri"/>
        </w:rPr>
        <w:t xml:space="preserve">learning </w:t>
      </w:r>
      <w:proofErr w:type="spellStart"/>
      <w:r w:rsidR="00A366D4" w:rsidRPr="00A366D4">
        <w:rPr>
          <w:rFonts w:eastAsia="Calibri"/>
        </w:rPr>
        <w:t>rate</w:t>
      </w:r>
      <w:proofErr w:type="spellEnd"/>
      <w:r w:rsidR="00A366D4">
        <w:rPr>
          <w:rFonts w:eastAsia="Calibri"/>
        </w:rPr>
        <w:t>)</w:t>
      </w:r>
    </w:p>
    <w:p w:rsidR="00783C34" w:rsidRDefault="00783C34" w:rsidP="00783C34">
      <w:pPr>
        <w:pStyle w:val="Akapitzlist"/>
        <w:rPr>
          <w:noProof/>
          <w:lang w:eastAsia="pl-PL"/>
        </w:rPr>
      </w:pPr>
    </w:p>
    <w:tbl>
      <w:tblPr>
        <w:tblStyle w:val="Tabela-Siatka"/>
        <w:tblW w:w="865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7570"/>
        <w:gridCol w:w="853"/>
      </w:tblGrid>
      <w:tr w:rsidR="00783C34" w:rsidTr="00A366D4">
        <w:trPr>
          <w:trHeight w:val="585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783C34" w:rsidRDefault="0098129E" w:rsidP="00783C3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s, a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+γ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 jeśli s=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i a=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 xml:space="preserve">                                     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,               w innym przypadku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3" w:type="dxa"/>
            <w:vAlign w:val="center"/>
          </w:tcPr>
          <w:p w:rsidR="00783C34" w:rsidRDefault="00783C3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(3.1)</w:t>
            </w:r>
          </w:p>
        </w:tc>
      </w:tr>
      <w:tr w:rsidR="00A366D4" w:rsidTr="00A366D4">
        <w:trPr>
          <w:trHeight w:val="407"/>
        </w:trPr>
        <w:tc>
          <w:tcPr>
            <w:tcW w:w="236" w:type="dxa"/>
          </w:tcPr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</w:p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 xml:space="preserve">Gdzie: </w:t>
            </w:r>
          </w:p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853" w:type="dxa"/>
            <w:vAlign w:val="center"/>
          </w:tcPr>
          <w:p w:rsidR="00A366D4" w:rsidRDefault="00A366D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</w:p>
        </w:tc>
      </w:tr>
      <w:tr w:rsidR="00783C34" w:rsidTr="00A366D4">
        <w:trPr>
          <w:trHeight w:val="494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Pr="00A366D4" w:rsidRDefault="0098129E" w:rsidP="00A366D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</w:rPr>
                  <m:t>≡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</w:rPr>
                          <m:t>b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</w:rPr>
                          <m:t>, b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3" w:type="dxa"/>
            <w:vAlign w:val="center"/>
          </w:tcPr>
          <w:p w:rsidR="00A366D4" w:rsidRDefault="00A366D4" w:rsidP="00A366D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(3.2)</w:t>
            </w:r>
          </w:p>
        </w:tc>
      </w:tr>
    </w:tbl>
    <w:p w:rsidR="00311815" w:rsidRDefault="00311815" w:rsidP="00783C34">
      <w:pPr>
        <w:pStyle w:val="Akapitzlist"/>
        <w:rPr>
          <w:rFonts w:eastAsia="Calibri"/>
        </w:rPr>
      </w:pPr>
    </w:p>
    <w:p w:rsidR="00783C34" w:rsidRPr="00BE22D9" w:rsidRDefault="00311815" w:rsidP="00311815">
      <w:pPr>
        <w:pStyle w:val="Akapitzlist"/>
        <w:ind w:left="0"/>
        <w:rPr>
          <w:rFonts w:eastAsia="Calibri"/>
        </w:rPr>
      </w:pPr>
      <w:r>
        <w:rPr>
          <w:rFonts w:eastAsia="Calibri"/>
        </w:rPr>
        <w:t xml:space="preserve">Z początku funkcja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Q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</m:sSub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s, a</m:t>
            </m:r>
          </m:e>
        </m:d>
      </m:oMath>
      <w:r>
        <w:rPr>
          <w:rFonts w:eastAsia="Calibri"/>
        </w:rPr>
        <w:t xml:space="preserve"> była reprezentowana przy pomocy tablicy </w:t>
      </w:r>
      <w:proofErr w:type="spellStart"/>
      <w:r>
        <w:rPr>
          <w:rFonts w:eastAsia="Calibri"/>
        </w:rPr>
        <w:t>look-up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table</w:t>
      </w:r>
      <w:proofErr w:type="spellEnd"/>
      <w:r>
        <w:rPr>
          <w:rFonts w:eastAsia="Calibri"/>
        </w:rPr>
        <w:t xml:space="preserve">, jednak dziś coraz popularniejsze staje się wykorzystywanie jej aproksymacji, co pozwala rozszerzyć obszar zastosowań do bardziej złożonych problemów, w tym także </w:t>
      </w:r>
      <w:r w:rsidR="00D65907">
        <w:rPr>
          <w:rFonts w:eastAsia="Calibri"/>
        </w:rPr>
        <w:t xml:space="preserve">na problemy z ciągłą przestrzenią </w:t>
      </w:r>
      <w:r w:rsidR="008B6688">
        <w:rPr>
          <w:rFonts w:eastAsia="Calibri"/>
        </w:rPr>
        <w:t>stanów</w:t>
      </w:r>
      <w:r>
        <w:rPr>
          <w:rFonts w:eastAsia="Calibri"/>
        </w:rPr>
        <w:t xml:space="preserve">. Szczególnie interesujące okazało się </w:t>
      </w:r>
      <w:r w:rsidR="00D65907">
        <w:rPr>
          <w:rFonts w:eastAsia="Calibri"/>
        </w:rPr>
        <w:t xml:space="preserve">stosowanie do aproksymacji głębokich sieci neuronowych. Takie algorytmy nazywane są </w:t>
      </w:r>
      <w:proofErr w:type="spellStart"/>
      <w:r w:rsidR="00D65907">
        <w:rPr>
          <w:rFonts w:eastAsia="Calibri"/>
        </w:rPr>
        <w:t>Deep</w:t>
      </w:r>
      <w:proofErr w:type="spellEnd"/>
      <w:r w:rsidR="00D65907">
        <w:t xml:space="preserve"> Q-Learning (DQN).</w:t>
      </w:r>
      <w:r w:rsidR="00FC73DE">
        <w:t xml:space="preserve"> </w:t>
      </w:r>
      <w:r w:rsidR="00B51592">
        <w:t xml:space="preserve">Problemem takiego rozwiązania jest jednak, to, że nie ma pewności co do zbieżności polityki. </w:t>
      </w:r>
      <w:r w:rsidR="005A0953">
        <w:t>Warunkiem zbieżności algorytmu Q-learning</w:t>
      </w:r>
      <w:r w:rsidR="003F2825">
        <w:t xml:space="preserve"> </w:t>
      </w:r>
      <w:r w:rsidR="005A0953">
        <w:t xml:space="preserve">jest fakt, że </w:t>
      </w:r>
      <w:r w:rsidR="00B51592">
        <w:t>może przejść przez każdą parę stan-akcja nie</w:t>
      </w:r>
      <w:r w:rsidR="003F2825">
        <w:t>skończ</w:t>
      </w:r>
      <w:r w:rsidR="005A0953">
        <w:t xml:space="preserve">oną ilość razy i  learning </w:t>
      </w:r>
      <w:proofErr w:type="spellStart"/>
      <w:r w:rsidR="005A0953">
        <w:t>rate</w:t>
      </w:r>
      <w:proofErr w:type="spellEnd"/>
      <w:r w:rsidR="003F2825">
        <w:t xml:space="preserve"> </w:t>
      </w:r>
      <m:oMath>
        <m:r>
          <w:rPr>
            <w:rFonts w:ascii="Cambria Math" w:eastAsia="Calibri" w:hAnsi="Cambria Math"/>
          </w:rPr>
          <m:t>α</m:t>
        </m:r>
      </m:oMath>
      <w:r w:rsidR="003F2825">
        <w:t xml:space="preserve"> jest odpowiednio </w:t>
      </w:r>
      <w:r w:rsidR="005A0953">
        <w:t>redukowany</w:t>
      </w:r>
      <w:r w:rsidR="003F2825">
        <w:t xml:space="preserve"> </w:t>
      </w:r>
      <w:r w:rsidR="003F2825">
        <w:fldChar w:fldCharType="begin"/>
      </w:r>
      <w:r w:rsidR="003F2825">
        <w:instrText xml:space="preserve"> REF _Ref167298456 \r \h </w:instrText>
      </w:r>
      <w:r w:rsidR="003F2825">
        <w:fldChar w:fldCharType="separate"/>
      </w:r>
      <w:r w:rsidR="003F2825">
        <w:t>[20]</w:t>
      </w:r>
      <w:r w:rsidR="003F2825">
        <w:fldChar w:fldCharType="end"/>
      </w:r>
      <w:r w:rsidR="003F2825">
        <w:t>.</w:t>
      </w:r>
      <w:r w:rsidR="005A0953">
        <w:t xml:space="preserve"> Warunek ten jest spełniony tylko w przypadku dyskretnej przestrzeni stanów.</w:t>
      </w:r>
    </w:p>
    <w:p w:rsidR="00BE22D9" w:rsidRPr="00BE22D9" w:rsidRDefault="00BE22D9" w:rsidP="00783C34">
      <w:pPr>
        <w:pStyle w:val="Akapitzlist"/>
        <w:rPr>
          <w:rFonts w:eastAsia="Calibri"/>
        </w:rPr>
      </w:pPr>
    </w:p>
    <w:p w:rsidR="00E173D7" w:rsidRDefault="001E5CBE" w:rsidP="00CE42A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E5CB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REINFORCE</w:t>
      </w:r>
    </w:p>
    <w:p w:rsidR="00CE42A0" w:rsidRDefault="00CE42A0" w:rsidP="00CE42A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6755B" w:rsidRDefault="0096755B" w:rsidP="00E173D7">
      <w:pPr>
        <w:rPr>
          <w:rStyle w:val="rynqvb"/>
        </w:rPr>
      </w:pPr>
      <w:r>
        <w:t xml:space="preserve">REINFORCE to klasa algorytmów, która dokonuje optymalizacji polityki bezpośrednio poprzez maksymalizację oczekiwanej nagrody. Algorytm ten działa w ramach podejścia on-policy, </w:t>
      </w:r>
      <w:r w:rsidR="00180541">
        <w:t>a więc</w:t>
      </w:r>
      <w:r>
        <w:t xml:space="preserve"> uczy się na podstawie polityki, którą aktualnie stosuje agent.</w:t>
      </w:r>
      <w:r>
        <w:rPr>
          <w:rStyle w:val="rynqvb"/>
        </w:rPr>
        <w:t xml:space="preserve"> Algorytmy REINFORCE dostosowują wagi w kierunku leżącym wzdłuż gradientu oczekiwanego wzmocnienia zarówno w zadaniach ze wzmocnieniem natychmiastowym, jak i w pewnych ograniczonych formach zadań ze wzmocnieniem opóźnionym, i robią to bez jawnego obliczania szacunków gradientu lub</w:t>
      </w:r>
      <w:r>
        <w:rPr>
          <w:rStyle w:val="hwtze"/>
        </w:rPr>
        <w:t xml:space="preserve"> </w:t>
      </w:r>
      <w:r>
        <w:rPr>
          <w:rStyle w:val="rynqvb"/>
        </w:rPr>
        <w:t>nawet przechowywania informacji, na podstawie których można by dokonać takich szacunków.</w:t>
      </w:r>
      <w:r w:rsidR="00180541">
        <w:rPr>
          <w:rStyle w:val="rynqvb"/>
        </w:rPr>
        <w:t xml:space="preserve"> </w:t>
      </w:r>
      <w:r w:rsidR="00180541">
        <w:rPr>
          <w:rStyle w:val="rynqvb"/>
        </w:rPr>
        <w:fldChar w:fldCharType="begin"/>
      </w:r>
      <w:r w:rsidR="00180541">
        <w:rPr>
          <w:rStyle w:val="rynqvb"/>
        </w:rPr>
        <w:instrText xml:space="preserve"> REF _Ref167366929 \r \h </w:instrText>
      </w:r>
      <w:r w:rsidR="00180541">
        <w:rPr>
          <w:rStyle w:val="rynqvb"/>
        </w:rPr>
      </w:r>
      <w:r w:rsidR="00180541">
        <w:rPr>
          <w:rStyle w:val="rynqvb"/>
        </w:rPr>
        <w:fldChar w:fldCharType="separate"/>
      </w:r>
      <w:r w:rsidR="00180541">
        <w:rPr>
          <w:rStyle w:val="rynqvb"/>
        </w:rPr>
        <w:t>[21]</w:t>
      </w:r>
      <w:r w:rsidR="00180541">
        <w:rPr>
          <w:rStyle w:val="rynqvb"/>
        </w:rPr>
        <w:fldChar w:fldCharType="end"/>
      </w:r>
      <w:r w:rsidR="00180541">
        <w:rPr>
          <w:rStyle w:val="rynqvb"/>
        </w:rPr>
        <w:t xml:space="preserve"> Metoda nie wymaga znajomości modelu środowiska przez agenta.</w:t>
      </w:r>
    </w:p>
    <w:p w:rsidR="00C36D70" w:rsidRDefault="00C36D70" w:rsidP="00E173D7">
      <w:r>
        <w:rPr>
          <w:rStyle w:val="rynqvb"/>
        </w:rPr>
        <w:t xml:space="preserve">REINFORCE </w:t>
      </w:r>
      <w:r>
        <w:t>wykorzystuje do aktualizacji polityki oszacowane skumulowane zwroty uzyskane z zestawu próbkowanych trajektorii za pomocą metody Monte Carlo. Najczęściej używanym wariantem tego algorytmu jest forma z bazą, której celem jest zmniejszenie wariancji generowanej przy oszacowywaniu gradientu</w:t>
      </w:r>
      <w:r w:rsidR="008E329E">
        <w:t xml:space="preserve">. Wzór (3.3) przedstawia wyznaczany w </w:t>
      </w:r>
      <w:r w:rsidR="002725C2">
        <w:t>procesie</w:t>
      </w:r>
      <w:r w:rsidR="008E329E">
        <w:t xml:space="preserve"> uczenia gradient oczekiwanego zwrotu, który pozwala na poprawianie wag </w:t>
      </w:r>
      <w:r w:rsidR="002725C2">
        <w:br/>
      </w:r>
      <w:r w:rsidR="008E329E">
        <w:t>polityki.</w:t>
      </w:r>
      <w:r w:rsidR="002725C2">
        <w:t xml:space="preserve"> </w:t>
      </w:r>
      <w:r w:rsidR="002725C2">
        <w:fldChar w:fldCharType="begin"/>
      </w:r>
      <w:r w:rsidR="002725C2">
        <w:instrText xml:space="preserve"> REF _Ref167371498 \r \h </w:instrText>
      </w:r>
      <w:r w:rsidR="002725C2">
        <w:fldChar w:fldCharType="separate"/>
      </w:r>
      <w:r w:rsidR="002725C2">
        <w:t>[22]</w:t>
      </w:r>
      <w:r w:rsidR="002725C2">
        <w:fldChar w:fldCharType="end"/>
      </w:r>
      <w:r w:rsidR="008E329E">
        <w:t xml:space="preserve"> </w:t>
      </w:r>
    </w:p>
    <w:p w:rsidR="002725C2" w:rsidRDefault="002725C2" w:rsidP="00E173D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237"/>
        <w:gridCol w:w="1411"/>
      </w:tblGrid>
      <w:tr w:rsidR="002725C2" w:rsidTr="002725C2">
        <w:trPr>
          <w:trHeight w:val="746"/>
        </w:trPr>
        <w:tc>
          <w:tcPr>
            <w:tcW w:w="1413" w:type="dxa"/>
          </w:tcPr>
          <w:p w:rsidR="002725C2" w:rsidRDefault="002725C2" w:rsidP="00E173D7"/>
        </w:tc>
        <w:tc>
          <w:tcPr>
            <w:tcW w:w="6237" w:type="dxa"/>
            <w:vAlign w:val="center"/>
          </w:tcPr>
          <w:p w:rsidR="002725C2" w:rsidRDefault="002725C2" w:rsidP="002725C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Style w:val="mi"/>
                    <w:rFonts w:ascii="Cambria Math" w:hAnsi="Cambria Math"/>
                    <w:sz w:val="19"/>
                    <w:szCs w:val="19"/>
                  </w:rPr>
                  <m:t>θ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θ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π</m:t>
                        </m:r>
                      </m:e>
                      <m:sub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Style w:val="mi"/>
                    <w:rFonts w:ascii="Cambria Math" w:hAnsi="Cambria Math"/>
                    <w:sz w:val="19"/>
                    <w:szCs w:val="19"/>
                  </w:rPr>
                  <m:t>θ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log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</m:t>
                    </m:r>
                  </m:e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  <m:d>
                      <m:d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s, a</m:t>
                        </m:r>
                      </m:e>
                    </m:d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-b</m:t>
                    </m:r>
                  </m:e>
                </m:d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411" w:type="dxa"/>
            <w:vAlign w:val="center"/>
          </w:tcPr>
          <w:p w:rsidR="002725C2" w:rsidRDefault="002725C2" w:rsidP="002725C2">
            <w:pPr>
              <w:jc w:val="center"/>
            </w:pPr>
            <w:r>
              <w:t>(3.3)</w:t>
            </w:r>
          </w:p>
        </w:tc>
      </w:tr>
    </w:tbl>
    <w:p w:rsidR="002725C2" w:rsidRDefault="002725C2" w:rsidP="00E173D7">
      <w:r>
        <w:t xml:space="preserve">Gdzie </w:t>
      </w:r>
      <m:oMath>
        <m:r>
          <w:rPr>
            <w:rStyle w:val="mo"/>
            <w:rFonts w:ascii="Cambria Math" w:hAnsi="Cambria Math"/>
            <w:sz w:val="27"/>
            <w:szCs w:val="27"/>
          </w:rPr>
          <m:t>b</m:t>
        </m:r>
      </m:oMath>
      <w:r>
        <w:t xml:space="preserve"> jest funkcją wartości niezależną od akcji </w:t>
      </w:r>
      <m:oMath>
        <m:r>
          <w:rPr>
            <w:rStyle w:val="mo"/>
            <w:rFonts w:ascii="Cambria Math" w:hAnsi="Cambria Math"/>
            <w:sz w:val="27"/>
            <w:szCs w:val="27"/>
          </w:rPr>
          <m:t>a</m:t>
        </m:r>
      </m:oMath>
      <w:r>
        <w:tab/>
        <w:t>.</w:t>
      </w:r>
    </w:p>
    <w:p w:rsidR="001745C1" w:rsidRDefault="001745C1" w:rsidP="00E173D7">
      <w:r>
        <w:lastRenderedPageBreak/>
        <w:t>Do zalet tej metody należą przede wszystkim względna prostota, oraz możliwość działania w ciągłej przestrzeni akcji.</w:t>
      </w:r>
      <w:r w:rsidR="00E84ACB">
        <w:t xml:space="preserve"> Istotną wadą może być jednak ryzyko zbiegania algorytmu do optimum lokalnego.</w:t>
      </w:r>
    </w:p>
    <w:p w:rsidR="0098129E" w:rsidRDefault="0098129E" w:rsidP="00E173D7"/>
    <w:p w:rsidR="0098129E" w:rsidRDefault="0098129E" w:rsidP="0096755B">
      <w:pPr>
        <w:pStyle w:val="Nagwek2"/>
      </w:pPr>
      <w:bookmarkStart w:id="12" w:name="_Toc166681163"/>
      <w:proofErr w:type="spellStart"/>
      <w:r>
        <w:t>Deterministic</w:t>
      </w:r>
      <w:proofErr w:type="spellEnd"/>
      <w:r>
        <w:t xml:space="preserve"> policy gradient</w:t>
      </w:r>
    </w:p>
    <w:p w:rsidR="0098129E" w:rsidRDefault="0098129E" w:rsidP="0096755B">
      <w:pPr>
        <w:pStyle w:val="Nagwek2"/>
      </w:pPr>
    </w:p>
    <w:p w:rsidR="0098129E" w:rsidRDefault="00BB2215" w:rsidP="0098129E">
      <w:r>
        <w:t xml:space="preserve">Podobnie jak REINFORCE algorytmy klasy </w:t>
      </w:r>
      <w:proofErr w:type="spellStart"/>
      <w:r w:rsidRPr="00BB2215">
        <w:t>Deterministic</w:t>
      </w:r>
      <w:proofErr w:type="spellEnd"/>
      <w:r w:rsidRPr="00BB2215">
        <w:t xml:space="preserve"> </w:t>
      </w:r>
      <w:r>
        <w:t>P</w:t>
      </w:r>
      <w:r w:rsidRPr="00BB2215">
        <w:t xml:space="preserve">olicy </w:t>
      </w:r>
      <w:r>
        <w:t>G</w:t>
      </w:r>
      <w:r w:rsidRPr="00BB2215">
        <w:t>radient</w:t>
      </w:r>
      <w:r>
        <w:t xml:space="preserve"> (DPO) są metodami </w:t>
      </w:r>
      <w:r w:rsidR="00EF77EB">
        <w:t>opartymi o gradienty</w:t>
      </w:r>
      <w:r>
        <w:t xml:space="preserve"> polityki</w:t>
      </w:r>
      <w:r w:rsidR="00EF77EB">
        <w:t xml:space="preserve"> (policy gradient)</w:t>
      </w:r>
      <w:r>
        <w:t>. Istotną różnicą jest jednak fakt, że opisan</w:t>
      </w:r>
      <w:r w:rsidR="00243DEC">
        <w:t>e</w:t>
      </w:r>
      <w:r>
        <w:t xml:space="preserve"> powyżej metod</w:t>
      </w:r>
      <w:r w:rsidR="00243DEC">
        <w:t>y</w:t>
      </w:r>
      <w:r>
        <w:t xml:space="preserve"> </w:t>
      </w:r>
      <w:r w:rsidR="00243DEC">
        <w:t>są</w:t>
      </w:r>
      <w:r>
        <w:t xml:space="preserve"> stochastyczn</w:t>
      </w:r>
      <w:r w:rsidR="00243DEC">
        <w:t>e</w:t>
      </w:r>
      <w:r>
        <w:t xml:space="preserve"> w przeciwieństwie</w:t>
      </w:r>
      <w:r w:rsidR="00243DEC">
        <w:t xml:space="preserve"> do deterministycznych przedstawionych przez</w:t>
      </w:r>
      <w:r>
        <w:t xml:space="preserve"> </w:t>
      </w:r>
      <w:proofErr w:type="spellStart"/>
      <w:r>
        <w:t>Silver</w:t>
      </w:r>
      <w:r w:rsidR="00243DEC">
        <w:t>a</w:t>
      </w:r>
      <w:proofErr w:type="spellEnd"/>
      <w:r w:rsidR="00243DEC">
        <w:t xml:space="preserve"> i in. w pracy </w:t>
      </w:r>
      <w:r w:rsidR="00243DEC">
        <w:fldChar w:fldCharType="begin"/>
      </w:r>
      <w:r w:rsidR="00243DEC">
        <w:instrText xml:space="preserve"> REF _Ref167449607 \r \h </w:instrText>
      </w:r>
      <w:r w:rsidR="00243DEC">
        <w:fldChar w:fldCharType="separate"/>
      </w:r>
      <w:r w:rsidR="00243DEC">
        <w:t>[23]</w:t>
      </w:r>
      <w:r w:rsidR="00243DEC">
        <w:fldChar w:fldCharType="end"/>
      </w:r>
      <w:r w:rsidR="00243DEC">
        <w:t>. Algorytmy DPO są pozbawione modelu środowiska, jednak zaliczają się do nich zarówno rozwiązania off-policy, jak i on-policy. Zostały opracowane, aby rozwiązywać problemy ciągłej przestrzeni akcji.</w:t>
      </w:r>
    </w:p>
    <w:p w:rsidR="00EB4EAB" w:rsidRDefault="00EB4EAB" w:rsidP="007411A1">
      <w:r>
        <w:t xml:space="preserve">W przypadku metod stochastycznych polityka mapuje </w:t>
      </w:r>
      <w:r w:rsidR="007411A1">
        <w:t xml:space="preserve">stany na prawdopodobieństwa wykonania danej akcji. Metody deterministyczne są szczególnym przypadkiem takich metod, gdy, prawdopodobieństwo jednej z nich jest zawsze równe 1. Pozwala to na przyspieszenie wyznaczania </w:t>
      </w:r>
      <m:oMath>
        <m:r>
          <w:rPr>
            <w:rStyle w:val="mi"/>
            <w:rFonts w:ascii="Cambria Math" w:hAnsi="Cambria Math"/>
            <w:sz w:val="27"/>
            <w:szCs w:val="27"/>
          </w:rPr>
          <m:t>V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(</m:t>
        </m:r>
        <m:r>
          <w:rPr>
            <w:rStyle w:val="mi"/>
            <w:rFonts w:ascii="Cambria Math" w:hAnsi="Cambria Math"/>
            <w:sz w:val="27"/>
            <w:szCs w:val="27"/>
          </w:rPr>
          <m:t>θ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)</m:t>
        </m:r>
      </m:oMath>
      <w:r w:rsidR="007411A1">
        <w:rPr>
          <w:rStyle w:val="mo"/>
          <w:sz w:val="27"/>
          <w:szCs w:val="27"/>
        </w:rPr>
        <w:t xml:space="preserve">, </w:t>
      </w:r>
      <w:r w:rsidR="007411A1" w:rsidRPr="007411A1">
        <w:t>po</w:t>
      </w:r>
      <w:r w:rsidR="007411A1">
        <w:t>nieważ nie trzeba sprawdzać wyników każdej akcji</w:t>
      </w:r>
      <w:r w:rsidR="00BA46DD">
        <w:t xml:space="preserve"> w następujących stanach</w:t>
      </w:r>
      <w:r w:rsidR="007411A1">
        <w:t>. Gradient oczekiwanego zwrotu</w:t>
      </w:r>
      <w:r w:rsidR="00BA46DD">
        <w:t xml:space="preserve"> w tych metodach</w:t>
      </w:r>
      <w:r w:rsidR="006E1B17">
        <w:t xml:space="preserve"> zależy przede wszystkim od gradientu polityki oraz gradientu funkcji wartości</w:t>
      </w:r>
      <w:r w:rsidR="00BA46DD">
        <w:t xml:space="preserve"> </w:t>
      </w:r>
      <w:r w:rsidR="006E1B17">
        <w:t>jak określono</w:t>
      </w:r>
      <w:r w:rsidR="00BA46DD">
        <w:t xml:space="preserve"> we wzorze (3.4)</w:t>
      </w:r>
      <w:r w:rsidR="00B453EA">
        <w:t xml:space="preserve"> </w:t>
      </w:r>
      <w:r w:rsidR="00B453EA">
        <w:fldChar w:fldCharType="begin"/>
      </w:r>
      <w:r w:rsidR="00B453EA">
        <w:instrText xml:space="preserve"> REF _Ref167449607 \r \h </w:instrText>
      </w:r>
      <w:r w:rsidR="00B453EA">
        <w:fldChar w:fldCharType="separate"/>
      </w:r>
      <w:r w:rsidR="00B453EA">
        <w:t>[23]</w:t>
      </w:r>
      <w:r w:rsidR="00B453EA">
        <w:fldChar w:fldCharType="end"/>
      </w:r>
      <w:r w:rsidR="00BA46DD">
        <w:t>:</w:t>
      </w:r>
    </w:p>
    <w:p w:rsidR="00BA46DD" w:rsidRDefault="00BA46DD" w:rsidP="007411A1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811"/>
        <w:gridCol w:w="1695"/>
      </w:tblGrid>
      <w:tr w:rsidR="00BA46DD" w:rsidTr="00BA46DD">
        <w:tc>
          <w:tcPr>
            <w:tcW w:w="1555" w:type="dxa"/>
            <w:vAlign w:val="center"/>
          </w:tcPr>
          <w:p w:rsidR="00BA46DD" w:rsidRDefault="00BA46DD" w:rsidP="00BA46DD">
            <w:pPr>
              <w:jc w:val="center"/>
            </w:pPr>
          </w:p>
        </w:tc>
        <w:tc>
          <w:tcPr>
            <w:tcW w:w="5811" w:type="dxa"/>
            <w:vAlign w:val="center"/>
          </w:tcPr>
          <w:p w:rsidR="00BA46DD" w:rsidRDefault="00BA46DD" w:rsidP="006E1B1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s~</m:t>
                    </m:r>
                    <m:sSup>
                      <m:sSup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ρ</m:t>
                        </m:r>
                      </m:e>
                      <m:sup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sup>
                    </m:sSup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</m:e>
                  <m:sup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sup>
                </m:sSup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(s, a)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|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a=</m:t>
                    </m:r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(s)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695" w:type="dxa"/>
            <w:vAlign w:val="center"/>
          </w:tcPr>
          <w:p w:rsidR="00BA46DD" w:rsidRDefault="00BA46DD" w:rsidP="00BA46DD">
            <w:pPr>
              <w:jc w:val="center"/>
            </w:pPr>
            <w:r>
              <w:t>(3.4)</w:t>
            </w:r>
          </w:p>
        </w:tc>
      </w:tr>
    </w:tbl>
    <w:p w:rsidR="00BA46DD" w:rsidRDefault="00BA46DD" w:rsidP="007411A1"/>
    <w:p w:rsidR="00BA46DD" w:rsidRDefault="00BA46DD" w:rsidP="007411A1">
      <w:pPr>
        <w:rPr>
          <w:noProof/>
          <w:lang w:eastAsia="pl-PL"/>
        </w:rPr>
      </w:pPr>
      <w:r>
        <w:rPr>
          <w:noProof/>
          <w:lang w:eastAsia="pl-PL"/>
        </w:rPr>
        <w:t>Gdzie:</w:t>
      </w:r>
    </w:p>
    <w:p w:rsidR="00BA46DD" w:rsidRDefault="00BA46DD" w:rsidP="00BA46DD">
      <w:pPr>
        <w:ind w:firstLine="708"/>
        <w:rPr>
          <w:rStyle w:val="mo"/>
          <w:noProof/>
          <w:sz w:val="27"/>
          <w:szCs w:val="27"/>
        </w:rPr>
      </w:pP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>
        <w:rPr>
          <w:rStyle w:val="mi"/>
          <w:noProof/>
          <w:sz w:val="27"/>
          <w:szCs w:val="27"/>
        </w:rPr>
        <w:t xml:space="preserve"> – </w:t>
      </w:r>
      <w:r w:rsidRPr="00BA46DD">
        <w:t>wektor parametrów deterministycznej polityki</w:t>
      </w:r>
      <w:r>
        <w:rPr>
          <w:rStyle w:val="mi"/>
          <w:noProof/>
          <w:sz w:val="27"/>
          <w:szCs w:val="27"/>
        </w:rPr>
        <w:t xml:space="preserve"> 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μ</m:t>
        </m:r>
      </m:oMath>
      <w:r>
        <w:rPr>
          <w:rStyle w:val="mo"/>
          <w:noProof/>
          <w:sz w:val="27"/>
          <w:szCs w:val="27"/>
        </w:rPr>
        <w:t xml:space="preserve">: S  </w:t>
      </w:r>
      <m:oMath>
        <m:groupChr>
          <m:groupChrPr>
            <m:chr m:val="→"/>
            <m:vertJc m:val="bot"/>
            <m:ctrlPr>
              <w:rPr>
                <w:rStyle w:val="mo"/>
                <w:rFonts w:ascii="Cambria Math" w:hAnsi="Cambria Math"/>
                <w:i/>
                <w:sz w:val="27"/>
                <w:szCs w:val="27"/>
              </w:rPr>
            </m:ctrlPr>
          </m:groupChrPr>
          <m:e>
            <m:r>
              <w:rPr>
                <w:rStyle w:val="mo"/>
                <w:rFonts w:ascii="Cambria Math" w:hAnsi="Cambria Math"/>
                <w:sz w:val="27"/>
                <w:szCs w:val="27"/>
              </w:rPr>
              <m:t xml:space="preserve"> </m:t>
            </m:r>
          </m:e>
        </m:groupChr>
        <m:r>
          <w:rPr>
            <w:rStyle w:val="mo"/>
            <w:rFonts w:ascii="Cambria Math" w:hAnsi="Cambria Math"/>
            <w:sz w:val="27"/>
            <w:szCs w:val="27"/>
          </w:rPr>
          <m:t xml:space="preserve"> A</m:t>
        </m:r>
      </m:oMath>
    </w:p>
    <w:p w:rsidR="00BA46DD" w:rsidRDefault="00BA46DD" w:rsidP="00BA46DD">
      <w:pPr>
        <w:ind w:firstLine="708"/>
        <w:rPr>
          <w:noProof/>
          <w:lang w:eastAsia="pl-PL"/>
        </w:rPr>
      </w:pPr>
      <m:oMath>
        <m:sSup>
          <m:sSupPr>
            <m:ctrlPr>
              <w:rPr>
                <w:rStyle w:val="mo"/>
                <w:rFonts w:ascii="Cambria Math" w:hAnsi="Cambria Math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/>
                <w:sz w:val="27"/>
                <w:szCs w:val="27"/>
              </w:rPr>
              <m:t>ρ</m:t>
            </m:r>
          </m:e>
          <m:sup>
            <m:r>
              <w:rPr>
                <w:rStyle w:val="mo"/>
                <w:rFonts w:ascii="Cambria Math" w:hAnsi="Cambria Math"/>
                <w:sz w:val="27"/>
                <w:szCs w:val="27"/>
              </w:rPr>
              <m:t>μ</m:t>
            </m:r>
          </m:sup>
        </m:sSup>
        <m:r>
          <w:rPr>
            <w:rStyle w:val="mo"/>
            <w:rFonts w:ascii="Cambria Math" w:hAnsi="Cambria Math"/>
            <w:sz w:val="27"/>
            <w:szCs w:val="27"/>
          </w:rPr>
          <m:t xml:space="preserve"> </m:t>
        </m:r>
      </m:oMath>
      <w:r>
        <w:rPr>
          <w:rStyle w:val="mo"/>
          <w:noProof/>
          <w:sz w:val="27"/>
          <w:szCs w:val="27"/>
        </w:rPr>
        <w:t xml:space="preserve">- </w:t>
      </w:r>
      <w:r w:rsidRPr="006E1B17">
        <w:t xml:space="preserve">rozkład </w:t>
      </w:r>
      <w:r w:rsidR="006E1B17">
        <w:t xml:space="preserve">prawdopodobieństwa </w:t>
      </w:r>
      <w:r w:rsidR="006E1B17" w:rsidRPr="006E1B17">
        <w:t>stanów dla polityki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 xml:space="preserve"> 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μ</m:t>
        </m:r>
      </m:oMath>
    </w:p>
    <w:p w:rsidR="007411A1" w:rsidRDefault="007411A1" w:rsidP="007411A1"/>
    <w:p w:rsidR="0098129E" w:rsidRDefault="00B453EA" w:rsidP="0090190B">
      <w:pPr>
        <w:rPr>
          <w:rStyle w:val="rynqvb"/>
        </w:rPr>
      </w:pPr>
      <w:r>
        <w:t xml:space="preserve">Rozwinięciem DPG jest zaprezentowana w </w:t>
      </w:r>
      <w:r>
        <w:fldChar w:fldCharType="begin"/>
      </w:r>
      <w:r>
        <w:instrText xml:space="preserve"> REF _Ref167454236 \r \h </w:instrText>
      </w:r>
      <w:r>
        <w:fldChar w:fldCharType="separate"/>
      </w:r>
      <w:r>
        <w:t>[24]</w:t>
      </w:r>
      <w:r>
        <w:fldChar w:fldCharType="end"/>
      </w:r>
      <w:r>
        <w:t xml:space="preserve"> </w:t>
      </w:r>
      <w:proofErr w:type="spellStart"/>
      <w:r w:rsidRPr="00B453EA">
        <w:t>Deep</w:t>
      </w:r>
      <w:proofErr w:type="spellEnd"/>
      <w:r w:rsidRPr="00B453EA">
        <w:t xml:space="preserve"> DPG (DDPG</w:t>
      </w:r>
      <w:r>
        <w:t xml:space="preserve">) metoda, która wykorzystuje głębokie sieci neuronowe </w:t>
      </w:r>
      <w:r w:rsidR="0090190B">
        <w:t xml:space="preserve">do skalowania rozwiązania na bardziej złożone problemy. </w:t>
      </w:r>
      <w:r w:rsidR="0090190B">
        <w:rPr>
          <w:rStyle w:val="rynqvb"/>
        </w:rPr>
        <w:t>DDPG wprowadza wykorzystanie sieci docelowych zarówno dla aktora, jak i krytyka w celu stabilizacji treningu.</w:t>
      </w:r>
      <w:r w:rsidR="0090190B">
        <w:rPr>
          <w:rStyle w:val="hwtze"/>
        </w:rPr>
        <w:t xml:space="preserve"> </w:t>
      </w:r>
      <w:r w:rsidR="0090190B">
        <w:rPr>
          <w:rStyle w:val="rynqvb"/>
        </w:rPr>
        <w:t xml:space="preserve">Sieci docelowe są powoli aktualizowane, aby zapobiec gwałtownym wahaniom w procesie uczenia się. Rozwiązanie przedstawione w </w:t>
      </w:r>
      <w:r w:rsidR="0090190B">
        <w:rPr>
          <w:rStyle w:val="rynqvb"/>
        </w:rPr>
        <w:fldChar w:fldCharType="begin"/>
      </w:r>
      <w:r w:rsidR="0090190B">
        <w:rPr>
          <w:rStyle w:val="rynqvb"/>
        </w:rPr>
        <w:instrText xml:space="preserve"> REF _Ref167454236 \r \h </w:instrText>
      </w:r>
      <w:r w:rsidR="0090190B">
        <w:rPr>
          <w:rStyle w:val="rynqvb"/>
        </w:rPr>
      </w:r>
      <w:r w:rsidR="0090190B">
        <w:rPr>
          <w:rStyle w:val="rynqvb"/>
        </w:rPr>
        <w:fldChar w:fldCharType="separate"/>
      </w:r>
      <w:r w:rsidR="0090190B">
        <w:rPr>
          <w:rStyle w:val="rynqvb"/>
        </w:rPr>
        <w:t>[24]</w:t>
      </w:r>
      <w:r w:rsidR="0090190B">
        <w:rPr>
          <w:rStyle w:val="rynqvb"/>
        </w:rPr>
        <w:fldChar w:fldCharType="end"/>
      </w:r>
      <w:r w:rsidR="0090190B">
        <w:rPr>
          <w:rStyle w:val="rynqvb"/>
        </w:rPr>
        <w:t xml:space="preserve"> proponuje również wykorzystanie strategii eksploracji, poprzez dodanie szumu </w:t>
      </w:r>
      <w:proofErr w:type="spellStart"/>
      <w:r w:rsidR="0090190B">
        <w:rPr>
          <w:rStyle w:val="rynqvb"/>
        </w:rPr>
        <w:t>Ornsteina-Uhlenbecka</w:t>
      </w:r>
      <w:proofErr w:type="spellEnd"/>
      <w:r w:rsidR="0090190B">
        <w:rPr>
          <w:rStyle w:val="rynqvb"/>
        </w:rPr>
        <w:t xml:space="preserve"> do polityki deterministycznej, aby zapewnić wystarczającą eksplorację przestrzeni działania, pozwala to otrzymać gładszy sygnał szumu, względem zupełnie losowych wartości, co umożliwia bardziej realistyczną eksplorację np. w środowiskach o pewnej bezwładności. </w:t>
      </w:r>
      <w:r w:rsidR="00B70A04">
        <w:rPr>
          <w:rStyle w:val="rynqvb"/>
        </w:rPr>
        <w:lastRenderedPageBreak/>
        <w:t>Algorytmy DPG charakteryzują się istotnie wyższą wydajnością względem poprzednio omawianych rozwiązań.</w:t>
      </w:r>
    </w:p>
    <w:p w:rsidR="00CD5A7B" w:rsidRPr="0098129E" w:rsidRDefault="00CD5A7B" w:rsidP="0090190B"/>
    <w:bookmarkEnd w:id="12"/>
    <w:p w:rsidR="0096755B" w:rsidRDefault="00CD5A7B" w:rsidP="00E173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CD5A7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oximal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policy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optimization</w:t>
      </w:r>
      <w:proofErr w:type="spellEnd"/>
      <w:r w:rsidR="001B03B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p w:rsidR="00CD5A7B" w:rsidRDefault="00EF77EB" w:rsidP="00CD5A7B">
      <w:r>
        <w:br/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(PPO)</w:t>
      </w:r>
      <w:r w:rsidR="00C65723">
        <w:t xml:space="preserve"> </w:t>
      </w:r>
      <w:r w:rsidR="00C65723">
        <w:fldChar w:fldCharType="begin"/>
      </w:r>
      <w:r w:rsidR="00C65723">
        <w:instrText xml:space="preserve"> REF _Ref167464936 \r \h </w:instrText>
      </w:r>
      <w:r w:rsidR="00C65723">
        <w:fldChar w:fldCharType="separate"/>
      </w:r>
      <w:r w:rsidR="00C65723">
        <w:t>[25]</w:t>
      </w:r>
      <w:r w:rsidR="00C65723">
        <w:fldChar w:fldCharType="end"/>
      </w:r>
      <w:r>
        <w:t xml:space="preserve"> jest jedną z nowoczesnych metod uczenia ze wzmocnieniem. Oparta jest na gradientach polityki, łącząc zalety metod policy gradient i Trust Region Policy </w:t>
      </w:r>
      <w:proofErr w:type="spellStart"/>
      <w:r>
        <w:t>Optimization</w:t>
      </w:r>
      <w:proofErr w:type="spellEnd"/>
      <w:r>
        <w:t xml:space="preserve"> (TRPO), jednocześnie upraszczając implementację i zwiększając stabilność treningu. Jest to metoda off-policy, niewykorzystująca modelu środowiska.</w:t>
      </w:r>
    </w:p>
    <w:p w:rsidR="009924F3" w:rsidRDefault="009924F3" w:rsidP="00CD5A7B">
      <w:r>
        <w:t>PPO wprowadza funkcję celu, która ogranicza zmiany w polityce. W przeciwieństwie do tradycyjnych metod, które mogą powodować zbyt gwałtowne zmiany w polityce, PPO kontroluje te zmiany, co prowadzi do bardziej stabilnego uczenia.</w:t>
      </w:r>
      <w:r w:rsidR="00C65723">
        <w:t xml:space="preserve"> Proces nauki polega na poszukiwaniu wektora wag </w:t>
      </w: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 w:rsidR="00C65723">
        <w:rPr>
          <w:rStyle w:val="mi"/>
          <w:sz w:val="27"/>
          <w:szCs w:val="27"/>
        </w:rPr>
        <w:t xml:space="preserve"> </w:t>
      </w:r>
      <w:r w:rsidR="00C65723" w:rsidRPr="00C65723">
        <w:t>polityki</w:t>
      </w:r>
      <w:r w:rsidR="00C65723">
        <w:t>, dla której oczekiwana wartość funkcji celu będzie największa. Wzór na funkcję celu (3.5)</w:t>
      </w:r>
      <w:r w:rsidR="003B68BE">
        <w:t xml:space="preserve"> </w:t>
      </w:r>
      <w:r w:rsidR="003B68BE">
        <w:fldChar w:fldCharType="begin"/>
      </w:r>
      <w:r w:rsidR="003B68BE">
        <w:instrText xml:space="preserve"> REF _Ref167464936 \r \h </w:instrText>
      </w:r>
      <w:r w:rsidR="003B68BE">
        <w:fldChar w:fldCharType="separate"/>
      </w:r>
      <w:r w:rsidR="003B68BE">
        <w:t>[25]</w:t>
      </w:r>
      <w:r w:rsidR="003B68BE">
        <w:fldChar w:fldCharType="end"/>
      </w:r>
      <w:r w:rsidR="00C65723">
        <w:t>:</w:t>
      </w:r>
    </w:p>
    <w:p w:rsidR="00C65723" w:rsidRDefault="00C65723" w:rsidP="00CD5A7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080"/>
        <w:gridCol w:w="702"/>
      </w:tblGrid>
      <w:tr w:rsidR="00C65723" w:rsidTr="00AF5378">
        <w:tc>
          <w:tcPr>
            <w:tcW w:w="279" w:type="dxa"/>
            <w:vAlign w:val="center"/>
          </w:tcPr>
          <w:p w:rsidR="00C65723" w:rsidRDefault="00C65723" w:rsidP="00AF5378">
            <w:pPr>
              <w:jc w:val="center"/>
            </w:pPr>
          </w:p>
        </w:tc>
        <w:tc>
          <w:tcPr>
            <w:tcW w:w="8080" w:type="dxa"/>
            <w:vAlign w:val="center"/>
          </w:tcPr>
          <w:p w:rsidR="00C65723" w:rsidRDefault="00AF5378" w:rsidP="00AF537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s,a,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 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 θ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min⁡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(a|s)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(a|s)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s,a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 clip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(a|s)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(a|s)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, 1-ϵ, 1+ε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s,a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C65723" w:rsidRDefault="00C65723" w:rsidP="00AF5378">
            <w:pPr>
              <w:jc w:val="center"/>
            </w:pPr>
            <w:r>
              <w:t>(3.5)</w:t>
            </w:r>
          </w:p>
        </w:tc>
      </w:tr>
    </w:tbl>
    <w:p w:rsidR="00C65723" w:rsidRDefault="00C65723" w:rsidP="00CD5A7B"/>
    <w:p w:rsidR="009924F3" w:rsidRDefault="003B68BE" w:rsidP="00CD5A7B">
      <w:r>
        <w:t>Gdzie:</w:t>
      </w:r>
    </w:p>
    <w:p w:rsidR="003B68BE" w:rsidRDefault="003B68BE" w:rsidP="003B68BE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ε</m:t>
        </m:r>
      </m:oMath>
      <w:r w:rsidRPr="00AF5378">
        <w:t xml:space="preserve"> - PPO używa operacji "</w:t>
      </w:r>
      <w:proofErr w:type="spellStart"/>
      <w:r w:rsidRPr="00AF5378">
        <w:t>clipping</w:t>
      </w:r>
      <w:proofErr w:type="spellEnd"/>
      <w:r w:rsidRPr="00AF5378">
        <w:t>" w celu ograniczenia stosunku prawdopodobieństw now</w:t>
      </w:r>
      <w:r>
        <w:t>ej</w:t>
      </w:r>
      <w:r w:rsidRPr="00AF5378">
        <w:t xml:space="preserve"> </w:t>
      </w:r>
      <w:r>
        <w:t>polityki względem starszej</w:t>
      </w:r>
      <w:r w:rsidRPr="00AF5378">
        <w:t>. Operacja ta ogranicza wartości stosunku</w:t>
      </w:r>
      <w:r>
        <w:t xml:space="preserve"> </w:t>
      </w:r>
      <w:r w:rsidRPr="00AF5378">
        <w:t>do zakresu [1−</w:t>
      </w:r>
      <m:oMath>
        <m:r>
          <w:rPr>
            <w:rFonts w:ascii="Cambria Math" w:hAnsi="Cambria Math"/>
          </w:rPr>
          <m:t xml:space="preserve"> ε</m:t>
        </m:r>
      </m:oMath>
      <w:r>
        <w:t>,1+</w:t>
      </w:r>
      <m:oMath>
        <m:r>
          <w:rPr>
            <w:rFonts w:ascii="Cambria Math" w:hAnsi="Cambria Math"/>
          </w:rPr>
          <m:t xml:space="preserve"> ε</m:t>
        </m:r>
      </m:oMath>
      <w:r>
        <w:t>]</w:t>
      </w:r>
      <w:r w:rsidRPr="00AF5378">
        <w:t>, co zapobiega zbyt dużym zmianom w polityce.</w:t>
      </w:r>
    </w:p>
    <w:p w:rsidR="003B68BE" w:rsidRDefault="003B68BE" w:rsidP="003B68BE">
      <w:pPr>
        <w:pStyle w:val="Akapitzlist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sub>
            </m:sSub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s,a</m:t>
            </m:r>
          </m:e>
        </m:d>
      </m:oMath>
      <w:r>
        <w:rPr>
          <w:sz w:val="22"/>
        </w:rPr>
        <w:t xml:space="preserve"> – </w:t>
      </w:r>
      <w:r w:rsidRPr="00AF5378">
        <w:t xml:space="preserve">tzw. Advantage </w:t>
      </w:r>
      <w:proofErr w:type="spellStart"/>
      <w:r w:rsidRPr="00AF5378">
        <w:t>Function</w:t>
      </w:r>
      <w:proofErr w:type="spellEnd"/>
      <w:r w:rsidR="00F95064">
        <w:t xml:space="preserve"> (3.6):</w:t>
      </w:r>
    </w:p>
    <w:p w:rsidR="00F95064" w:rsidRDefault="00F95064" w:rsidP="00F95064">
      <w:pPr>
        <w:pStyle w:val="Akapitzlist"/>
      </w:pPr>
    </w:p>
    <w:tbl>
      <w:tblPr>
        <w:tblStyle w:val="Tabela-Siatk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1"/>
        <w:gridCol w:w="702"/>
      </w:tblGrid>
      <w:tr w:rsidR="00F95064" w:rsidTr="00945BAD">
        <w:tc>
          <w:tcPr>
            <w:tcW w:w="6951" w:type="dxa"/>
            <w:vAlign w:val="center"/>
          </w:tcPr>
          <w:p w:rsidR="00F95064" w:rsidRDefault="00F95064" w:rsidP="00F9506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sub>
                        </m:sSub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s,a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702" w:type="dxa"/>
            <w:vAlign w:val="center"/>
          </w:tcPr>
          <w:p w:rsidR="00F95064" w:rsidRDefault="00F95064" w:rsidP="00F95064">
            <w:pPr>
              <w:jc w:val="center"/>
            </w:pPr>
            <w:r>
              <w:t>(3.6)</w:t>
            </w:r>
          </w:p>
        </w:tc>
      </w:tr>
    </w:tbl>
    <w:p w:rsidR="003B68BE" w:rsidRDefault="003B68BE" w:rsidP="00CD5A7B"/>
    <w:p w:rsidR="009924F3" w:rsidRDefault="00945BAD" w:rsidP="00CD5A7B">
      <w:r>
        <w:t>PPO jest stabilniejszy niż tradycyjne metody gradientów polityki dzięki wprowadzeniu mechanizmu ograniczającego zmiany w polityce. Jest również bardziej efektywny obliczeniowo w porównaniu do TRPO.</w:t>
      </w:r>
      <w:r>
        <w:t xml:space="preserve"> M</w:t>
      </w:r>
      <w:r>
        <w:t>oże być stosowany do problemów zarówno w środowiskach dyskretnych, jak i ciągłych.</w:t>
      </w:r>
    </w:p>
    <w:p w:rsidR="001B03B0" w:rsidRDefault="001B03B0" w:rsidP="00CD5A7B">
      <w:pPr>
        <w:rPr>
          <w:rFonts w:eastAsiaTheme="majorEastAsia"/>
        </w:rPr>
      </w:pPr>
    </w:p>
    <w:p w:rsidR="001B03B0" w:rsidRDefault="001B03B0" w:rsidP="00CD5A7B">
      <w:pPr>
        <w:rPr>
          <w:rFonts w:eastAsiaTheme="majorEastAsia"/>
        </w:rPr>
      </w:pPr>
    </w:p>
    <w:p w:rsidR="001B03B0" w:rsidRDefault="001B03B0" w:rsidP="001B03B0">
      <w:pPr>
        <w:rPr>
          <w:rFonts w:eastAsia="Calibri"/>
        </w:rPr>
      </w:pP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lastRenderedPageBreak/>
        <w:t>Twin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Delayed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Deep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Deterministic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Policy Gradient</w:t>
      </w:r>
    </w:p>
    <w:p w:rsidR="001B03B0" w:rsidRDefault="001B03B0" w:rsidP="001B03B0">
      <w:proofErr w:type="spellStart"/>
      <w:r>
        <w:t>Twin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Dee</w:t>
      </w:r>
      <w:r>
        <w:t>p</w:t>
      </w:r>
      <w:proofErr w:type="spellEnd"/>
      <w:r>
        <w:t xml:space="preserve"> </w:t>
      </w:r>
      <w:proofErr w:type="spellStart"/>
      <w:r>
        <w:t>Deterministic</w:t>
      </w:r>
      <w:proofErr w:type="spellEnd"/>
      <w:r>
        <w:t xml:space="preserve"> Policy Gradient (TD3)</w:t>
      </w:r>
      <w:r>
        <w:t xml:space="preserve"> to a</w:t>
      </w:r>
      <w:r>
        <w:t xml:space="preserve">lgorytm uczenia ze wzmocnieniem, </w:t>
      </w:r>
      <w:r w:rsidRPr="001B03B0">
        <w:t xml:space="preserve">który jest szczególnym przypadkiem metody </w:t>
      </w:r>
      <w:proofErr w:type="spellStart"/>
      <w:r w:rsidRPr="001B03B0">
        <w:t>Actor-Critic</w:t>
      </w:r>
      <w:proofErr w:type="spellEnd"/>
      <w:r w:rsidRPr="001B03B0">
        <w:t>. TD3 został opracowany w celu poprawienia stabilno</w:t>
      </w:r>
      <w:r w:rsidR="00EF7F8D">
        <w:t>ści i wydajności algorytmu DDPG, zwłaszcza pod kątem przeceniania wartości z powodu błędów aproksymacji. Istotną cechą algorytmu jest zastosowanie dwóch</w:t>
      </w:r>
      <w:r w:rsidR="00EF7F8D">
        <w:t xml:space="preserve"> sieci krytyków</w:t>
      </w:r>
      <w:r w:rsidR="00EF7F8D">
        <w:t>,</w:t>
      </w:r>
      <w:r w:rsidR="006546CE">
        <w:t xml:space="preserve"> w ten sposób</w:t>
      </w:r>
      <w:r w:rsidR="00EF7F8D">
        <w:t xml:space="preserve"> do aktualizacji parametrów </w:t>
      </w:r>
      <w:r w:rsidR="006546CE">
        <w:t>funkcji aproksymujących</w:t>
      </w:r>
      <w:r w:rsidR="00EF7F8D">
        <w:t xml:space="preserve"> </w:t>
      </w:r>
      <w:r w:rsidR="006546CE">
        <w:t>może zostać wykorzystana minimalna</w:t>
      </w:r>
      <w:r w:rsidR="00EF7F8D">
        <w:t xml:space="preserve"> wartość</w:t>
      </w:r>
      <w:r w:rsidR="00EF7F8D">
        <w:t xml:space="preserve"> Q</w:t>
      </w:r>
      <w:r w:rsidR="006546CE">
        <w:t xml:space="preserve">. </w:t>
      </w:r>
      <w:r w:rsidR="00BD084A">
        <w:t>Drugim ważnym elementem jest opóźnienie aktualizacji polityki. Algorytm rzadziej dokonuje jej aktualizacji względem zmian w parametrach krytyków.</w:t>
      </w:r>
      <w:r w:rsidR="006546CE">
        <w:t xml:space="preserve"> Ponadto do akcji otrzymywanych z docelowej polityki dodawany jest szum w trakcie trenowania</w:t>
      </w:r>
      <w:r w:rsidR="009E6869">
        <w:t>, ograniczając eksploatację błędów</w:t>
      </w:r>
      <w:r w:rsidR="006546CE">
        <w:t>. Zastosowanie takich rozwiązań ogranicza przeszacowania wartości Q.</w:t>
      </w:r>
    </w:p>
    <w:p w:rsidR="009E6869" w:rsidRDefault="009E6869" w:rsidP="001B03B0">
      <w:r>
        <w:t>Algorytm TD3 pozwala na rozwiązywanie problemów z ciągłą przestrzenią akcji bez znajomości modelu środowiska.</w:t>
      </w:r>
      <w:bookmarkStart w:id="13" w:name="_GoBack"/>
      <w:bookmarkEnd w:id="13"/>
    </w:p>
    <w:p w:rsidR="001B03B0" w:rsidRPr="001B03B0" w:rsidRDefault="001B03B0" w:rsidP="001B03B0">
      <w:pPr>
        <w:rPr>
          <w:rFonts w:eastAsia="Calibri"/>
        </w:rPr>
      </w:pPr>
    </w:p>
    <w:p w:rsidR="004B1E38" w:rsidRPr="004B1E38" w:rsidRDefault="004B1E38" w:rsidP="004B1E38">
      <w:pPr>
        <w:pStyle w:val="Nagwek2"/>
      </w:pPr>
      <w:bookmarkStart w:id="14" w:name="_Toc166681165"/>
      <w:r>
        <w:t>Inne algorytmy</w:t>
      </w:r>
      <w:bookmarkEnd w:id="14"/>
    </w:p>
    <w:p w:rsidR="00E173D7" w:rsidRDefault="00CD5A7B" w:rsidP="00E173D7">
      <w:pPr>
        <w:rPr>
          <w:rFonts w:eastAsia="Calibri"/>
        </w:rPr>
      </w:pPr>
      <w:r>
        <w:rPr>
          <w:rFonts w:eastAsia="Calibri"/>
        </w:rPr>
        <w:t xml:space="preserve">Trust </w:t>
      </w:r>
      <w:r w:rsidR="00ED6482" w:rsidRPr="00ED6482">
        <w:rPr>
          <w:rFonts w:eastAsia="Calibri"/>
        </w:rPr>
        <w:t xml:space="preserve">region policy </w:t>
      </w:r>
      <w:proofErr w:type="spellStart"/>
      <w:r w:rsidR="00ED6482" w:rsidRPr="00ED6482">
        <w:rPr>
          <w:rFonts w:eastAsia="Calibri"/>
        </w:rPr>
        <w:t>optimization</w:t>
      </w:r>
      <w:proofErr w:type="spellEnd"/>
      <w:r w:rsidR="00ED6482">
        <w:rPr>
          <w:rFonts w:eastAsia="Calibri"/>
        </w:rPr>
        <w:t xml:space="preserve">, </w:t>
      </w:r>
      <w:proofErr w:type="spellStart"/>
      <w:r w:rsidR="00ED6482">
        <w:rPr>
          <w:rFonts w:eastAsia="Calibri"/>
        </w:rPr>
        <w:t>behavioral</w:t>
      </w:r>
      <w:proofErr w:type="spellEnd"/>
      <w:r w:rsidR="00ED6482">
        <w:rPr>
          <w:rFonts w:eastAsia="Calibri"/>
        </w:rPr>
        <w:t xml:space="preserve"> </w:t>
      </w:r>
      <w:proofErr w:type="spellStart"/>
      <w:r w:rsidR="00ED6482">
        <w:rPr>
          <w:rFonts w:eastAsia="Calibri"/>
        </w:rPr>
        <w:t>cloning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sarsa</w:t>
      </w:r>
      <w:proofErr w:type="spellEnd"/>
      <w:r w:rsidR="009E6869">
        <w:rPr>
          <w:rFonts w:eastAsia="Calibri"/>
        </w:rPr>
        <w:t xml:space="preserve">, </w:t>
      </w:r>
      <w:proofErr w:type="spellStart"/>
      <w:r w:rsidR="009E6869">
        <w:rPr>
          <w:rFonts w:eastAsia="Calibri"/>
        </w:rPr>
        <w:t>pilco</w:t>
      </w:r>
      <w:proofErr w:type="spellEnd"/>
    </w:p>
    <w:p w:rsidR="00E173D7" w:rsidRDefault="00E173D7" w:rsidP="00E173D7">
      <w:pPr>
        <w:rPr>
          <w:rFonts w:eastAsia="Calibri"/>
        </w:rPr>
      </w:pPr>
    </w:p>
    <w:p w:rsidR="00E173D7" w:rsidRDefault="004B1E38" w:rsidP="004B1E38">
      <w:pPr>
        <w:pStyle w:val="Nagwek1"/>
        <w:rPr>
          <w:rFonts w:eastAsia="Calibri"/>
        </w:rPr>
      </w:pPr>
      <w:r>
        <w:rPr>
          <w:rFonts w:eastAsia="Calibri"/>
        </w:rPr>
        <w:t>Narzędzia implementacji</w:t>
      </w:r>
    </w:p>
    <w:p w:rsidR="004B1E38" w:rsidRDefault="004B1E38" w:rsidP="004B1E38">
      <w:pPr>
        <w:rPr>
          <w:rFonts w:eastAsia="Calibri"/>
        </w:rPr>
      </w:pPr>
    </w:p>
    <w:p w:rsidR="004B1E38" w:rsidRDefault="004B1E38" w:rsidP="004B1E38">
      <w:pPr>
        <w:pStyle w:val="Nagwek2"/>
      </w:pPr>
      <w:proofErr w:type="spellStart"/>
      <w:r>
        <w:t>Python</w:t>
      </w:r>
      <w:proofErr w:type="spellEnd"/>
    </w:p>
    <w:p w:rsidR="004B1E38" w:rsidRDefault="004B1E38" w:rsidP="004B1E38">
      <w:pPr>
        <w:pStyle w:val="Nagwek2"/>
      </w:pPr>
      <w:proofErr w:type="spellStart"/>
      <w:r>
        <w:t>Tensorflow</w:t>
      </w:r>
      <w:proofErr w:type="spellEnd"/>
    </w:p>
    <w:p w:rsidR="004B1E38" w:rsidRDefault="004B1E38" w:rsidP="004B1E38">
      <w:pPr>
        <w:pStyle w:val="Nagwek2"/>
      </w:pPr>
      <w:proofErr w:type="spellStart"/>
      <w:r>
        <w:t>Tf-Agents</w:t>
      </w:r>
      <w:proofErr w:type="spellEnd"/>
    </w:p>
    <w:p w:rsidR="004B1E38" w:rsidRDefault="004B1E38" w:rsidP="004B1E38">
      <w:pPr>
        <w:pStyle w:val="Nagwek2"/>
      </w:pPr>
      <w:proofErr w:type="spellStart"/>
      <w:r>
        <w:t>Optuna</w:t>
      </w:r>
      <w:proofErr w:type="spellEnd"/>
    </w:p>
    <w:p w:rsidR="004B1E38" w:rsidRDefault="004B1E38" w:rsidP="004B1E38">
      <w:pPr>
        <w:pStyle w:val="Nagwek2"/>
      </w:pPr>
      <w:proofErr w:type="spellStart"/>
      <w:r>
        <w:t>TCLab</w:t>
      </w:r>
      <w:proofErr w:type="spellEnd"/>
    </w:p>
    <w:p w:rsidR="004B1E38" w:rsidRPr="004B1E38" w:rsidRDefault="004B1E38" w:rsidP="004B1E38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lastRenderedPageBreak/>
        <w:br w:type="page"/>
      </w:r>
    </w:p>
    <w:p w:rsidR="00E173D7" w:rsidRDefault="00E173D7" w:rsidP="00E173D7">
      <w:pPr>
        <w:pStyle w:val="Nagwek1"/>
      </w:pPr>
      <w:bookmarkStart w:id="15" w:name="_Toc166681166"/>
      <w:r>
        <w:lastRenderedPageBreak/>
        <w:t>Bibliografia</w:t>
      </w:r>
      <w:bookmarkEnd w:id="15"/>
    </w:p>
    <w:p w:rsidR="00E173D7" w:rsidRDefault="00E173D7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6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0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16"/>
    </w:p>
    <w:p w:rsidR="00D2233D" w:rsidRPr="0042039A" w:rsidRDefault="00D2233D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7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1" w:history="1">
        <w:r w:rsidR="0042039A" w:rsidRPr="00A80486">
          <w:rPr>
            <w:rStyle w:val="Hipercze"/>
          </w:rPr>
          <w:t>https://doi.org/10.1371/journal.pone.0095693</w:t>
        </w:r>
      </w:hyperlink>
      <w:bookmarkEnd w:id="17"/>
    </w:p>
    <w:p w:rsidR="0042039A" w:rsidRDefault="0042039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8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 Volume 109, 2017,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 ISSN 1877-0509, </w:t>
      </w:r>
      <w:hyperlink r:id="rId12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 (</w:t>
      </w:r>
      <w:hyperlink r:id="rId13" w:history="1">
        <w:r w:rsidR="008F27E9" w:rsidRPr="00BA0458">
          <w:rPr>
            <w:rStyle w:val="Hipercze"/>
            <w:rFonts w:eastAsia="Calibri"/>
          </w:rPr>
          <w:t>https://www.sciencedirect.com/science/article/pii/S1877050917311134</w:t>
        </w:r>
      </w:hyperlink>
      <w:r w:rsidRPr="0042039A">
        <w:rPr>
          <w:rFonts w:eastAsia="Calibri"/>
        </w:rPr>
        <w:t>)</w:t>
      </w:r>
      <w:bookmarkEnd w:id="18"/>
    </w:p>
    <w:p w:rsidR="00AF2BFB" w:rsidRPr="00193C6C" w:rsidRDefault="00072DA0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9" w:name="_Ref166936964"/>
      <w:r>
        <w:t xml:space="preserve">Kan WANG, </w:t>
      </w:r>
      <w:proofErr w:type="spellStart"/>
      <w:r>
        <w:t>Jinfeng</w:t>
      </w:r>
      <w:proofErr w:type="spellEnd"/>
      <w:r>
        <w:t xml:space="preserve"> WANG, </w:t>
      </w:r>
      <w:proofErr w:type="spellStart"/>
      <w:r>
        <w:t>Jing</w:t>
      </w:r>
      <w:proofErr w:type="spellEnd"/>
      <w:r>
        <w:t xml:space="preserve"> XIE, </w:t>
      </w:r>
      <w:proofErr w:type="spellStart"/>
      <w:r>
        <w:t>Xingxing</w:t>
      </w:r>
      <w:proofErr w:type="spellEnd"/>
      <w:r>
        <w:t xml:space="preserve"> MA.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Control Performance for </w:t>
      </w:r>
      <w:proofErr w:type="spellStart"/>
      <w:r>
        <w:t>Electric</w:t>
      </w:r>
      <w:proofErr w:type="spellEnd"/>
      <w:r>
        <w:t xml:space="preserve"> Heating </w:t>
      </w:r>
      <w:proofErr w:type="spellStart"/>
      <w:r>
        <w:t>Water</w:t>
      </w:r>
      <w:proofErr w:type="spellEnd"/>
      <w:r>
        <w:t xml:space="preserve"> Tank. </w:t>
      </w:r>
      <w:proofErr w:type="spellStart"/>
      <w:r>
        <w:t>Thermal</w:t>
      </w:r>
      <w:proofErr w:type="spellEnd"/>
      <w:r>
        <w:t xml:space="preserve"> Science [Internet]. 2024 Jan;28(1A):25–37.</w:t>
      </w:r>
      <w:r>
        <w:br/>
      </w:r>
      <w:hyperlink r:id="rId14" w:history="1">
        <w:r w:rsidR="00D84152" w:rsidRPr="00BA0458">
          <w:rPr>
            <w:rStyle w:val="Hipercze"/>
          </w:rPr>
          <w:t>https://search-1ebscohost-1com-1000003nk00ab.wbg2.bg.agh.edu.pl/login.aspx?direct=true&amp;db=asn&amp;AN=176003236&amp;lang=pl&amp;site=eds-live</w:t>
        </w:r>
      </w:hyperlink>
      <w:bookmarkStart w:id="20" w:name="_Ref166846619"/>
      <w:bookmarkEnd w:id="19"/>
    </w:p>
    <w:p w:rsidR="00D84152" w:rsidRPr="00D84152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1" w:name="_Ref166935750"/>
      <w:proofErr w:type="spellStart"/>
      <w:r>
        <w:t>Khodadadi</w:t>
      </w:r>
      <w:proofErr w:type="spellEnd"/>
      <w:r>
        <w:t xml:space="preserve"> H, </w:t>
      </w:r>
      <w:proofErr w:type="spellStart"/>
      <w:r>
        <w:t>Dehghani</w:t>
      </w:r>
      <w:proofErr w:type="spellEnd"/>
      <w:r>
        <w:t xml:space="preserve"> A.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self-tuning</w:t>
      </w:r>
      <w:proofErr w:type="spellEnd"/>
      <w:r>
        <w:t xml:space="preserve"> PID </w:t>
      </w:r>
      <w:proofErr w:type="spellStart"/>
      <w:r>
        <w:t>controller</w:t>
      </w:r>
      <w:proofErr w:type="spellEnd"/>
      <w:r>
        <w:t xml:space="preserve"> design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smith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for heating system. 2016 16th International Conference on Control, Automation and Systems (ICCAS), Control, Automation and Systems (ICCAS), 2016 16th International Conference on [Internet]. 2016 </w:t>
      </w:r>
      <w:proofErr w:type="spellStart"/>
      <w:r>
        <w:t>Oct</w:t>
      </w:r>
      <w:proofErr w:type="spellEnd"/>
      <w:r>
        <w:t xml:space="preserve"> 1;161–6. </w:t>
      </w:r>
      <w:r>
        <w:br/>
      </w:r>
      <w:hyperlink r:id="rId15" w:history="1">
        <w:r w:rsidRPr="00BA0458">
          <w:rPr>
            <w:rStyle w:val="Hipercze"/>
          </w:rPr>
          <w:t>https://search-1ebscohost-1com-1000003nk00ab.wbg2.bg.agh.edu.pl/login.aspx?direct=true&amp;db=edseee&amp;AN=edseee.7832314&amp;lang=pl&amp;site=eds-live</w:t>
        </w:r>
      </w:hyperlink>
      <w:bookmarkEnd w:id="20"/>
      <w:bookmarkEnd w:id="21"/>
    </w:p>
    <w:p w:rsidR="00D84152" w:rsidRPr="00753A41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2" w:name="_Ref166845005"/>
      <w:proofErr w:type="spellStart"/>
      <w:r>
        <w:t>Chakrabarti</w:t>
      </w:r>
      <w:proofErr w:type="spellEnd"/>
      <w:r>
        <w:t xml:space="preserve"> A. , </w:t>
      </w:r>
      <w:proofErr w:type="spellStart"/>
      <w:r>
        <w:t>Sadhu</w:t>
      </w:r>
      <w:proofErr w:type="spellEnd"/>
      <w:r>
        <w:t xml:space="preserve"> P. , </w:t>
      </w:r>
      <w:proofErr w:type="spellStart"/>
      <w:r>
        <w:t>Chakraborty</w:t>
      </w:r>
      <w:proofErr w:type="spellEnd"/>
      <w:r>
        <w:t xml:space="preserve"> A. , &amp; Pal P.. A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</w:t>
      </w:r>
      <w:proofErr w:type="spellStart"/>
      <w:r>
        <w:t>induction</w:t>
      </w:r>
      <w:proofErr w:type="spellEnd"/>
      <w:r>
        <w:t xml:space="preserve"> heating </w:t>
      </w:r>
      <w:proofErr w:type="spellStart"/>
      <w:r>
        <w:t>systems</w:t>
      </w:r>
      <w:proofErr w:type="spellEnd"/>
      <w:r>
        <w:t xml:space="preserve"> with </w:t>
      </w:r>
      <w:proofErr w:type="spellStart"/>
      <w:r>
        <w:t>llc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inverter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Power Electronics and Drive Systems (IJPEDS) 2017;8(3):1168. </w:t>
      </w:r>
      <w:hyperlink r:id="rId16" w:history="1">
        <w:r w:rsidRPr="00BA0458">
          <w:rPr>
            <w:rStyle w:val="Hipercze"/>
          </w:rPr>
          <w:t>https://doi.org/10.11591/ijpeds.v8.i3.pp1168-1175</w:t>
        </w:r>
      </w:hyperlink>
      <w:bookmarkEnd w:id="22"/>
    </w:p>
    <w:p w:rsidR="00D84152" w:rsidRPr="00510E7A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3" w:name="_Ref166847730"/>
      <w:r>
        <w:t xml:space="preserve">Ahmed </w:t>
      </w:r>
      <w:proofErr w:type="spellStart"/>
      <w:r>
        <w:t>Sabah</w:t>
      </w:r>
      <w:proofErr w:type="spellEnd"/>
      <w:r>
        <w:t xml:space="preserve"> Al-</w:t>
      </w:r>
      <w:proofErr w:type="spellStart"/>
      <w:r>
        <w:t>Araji</w:t>
      </w:r>
      <w:proofErr w:type="spellEnd"/>
      <w:r>
        <w:t xml:space="preserve">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in </w:t>
      </w:r>
      <w:proofErr w:type="spellStart"/>
      <w:r>
        <w:t>Designing</w:t>
      </w:r>
      <w:proofErr w:type="spellEnd"/>
      <w:r>
        <w:t xml:space="preserve"> On-Line Auto-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PID Controller for the Real Heating System. </w:t>
      </w:r>
      <w:proofErr w:type="spellStart"/>
      <w:r>
        <w:t>Journal</w:t>
      </w:r>
      <w:proofErr w:type="spellEnd"/>
      <w:r>
        <w:t xml:space="preserve"> of Engineering [Internet]</w:t>
      </w:r>
      <w:r w:rsidR="008845DC">
        <w:t>. 2023 Jul 1</w:t>
      </w:r>
      <w:r>
        <w:t xml:space="preserve">;20(09). </w:t>
      </w:r>
      <w:proofErr w:type="spellStart"/>
      <w:r>
        <w:t>Available</w:t>
      </w:r>
      <w:proofErr w:type="spellEnd"/>
      <w:r>
        <w:t xml:space="preserve"> from: </w:t>
      </w:r>
      <w:hyperlink r:id="rId17" w:history="1">
        <w:r w:rsidR="00510E7A" w:rsidRPr="00BA0458">
          <w:rPr>
            <w:rStyle w:val="Hipercze"/>
          </w:rPr>
          <w:t>https://search-1ebscohost-1com-1000003nk00ab.wbg2.bg.agh.edu.pl/login.aspx?direct=true&amp;db=edsdoj&amp;AN=edsdoj.917559b07303475a820781ef91148d4f&amp;lang=pl&amp;site=eds-live</w:t>
        </w:r>
      </w:hyperlink>
      <w:bookmarkEnd w:id="23"/>
    </w:p>
    <w:p w:rsidR="00510E7A" w:rsidRPr="008435ED" w:rsidRDefault="00510E7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4" w:name="_Ref166852505"/>
      <w:r>
        <w:t xml:space="preserve">Chojecki A, Ambroziak A, Borkowski P.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PIDs</w:t>
      </w:r>
      <w:proofErr w:type="spellEnd"/>
      <w:r>
        <w:t xml:space="preserve"> in HVAC </w:t>
      </w:r>
      <w:proofErr w:type="spellStart"/>
      <w:r>
        <w:t>Equipment</w:t>
      </w:r>
      <w:proofErr w:type="spellEnd"/>
      <w:r>
        <w:t xml:space="preserve">: </w:t>
      </w:r>
      <w:proofErr w:type="spellStart"/>
      <w:r>
        <w:t>Dusting</w:t>
      </w:r>
      <w:proofErr w:type="spellEnd"/>
      <w:r>
        <w:t xml:space="preserve"> off a </w:t>
      </w:r>
      <w:proofErr w:type="spellStart"/>
      <w:r>
        <w:t>Well-Known</w:t>
      </w:r>
      <w:proofErr w:type="spellEnd"/>
      <w:r>
        <w:t xml:space="preserve"> Technology and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User Comfort. </w:t>
      </w:r>
      <w:proofErr w:type="spellStart"/>
      <w:r>
        <w:t>Energies</w:t>
      </w:r>
      <w:proofErr w:type="spellEnd"/>
      <w:r>
        <w:t xml:space="preserve"> (19961073) [Internet]. 2023 Apr;16(7):2967. </w:t>
      </w:r>
      <w:r>
        <w:br/>
      </w:r>
      <w:hyperlink r:id="rId18" w:history="1">
        <w:r w:rsidR="008435ED" w:rsidRPr="00BA0458">
          <w:rPr>
            <w:rStyle w:val="Hipercze"/>
          </w:rPr>
          <w:t>https://search-1ebscohost-1com-1000003nk00e2.wbg2.bg.agh.edu.pl/login.aspx?direct=true&amp;db=asn&amp;AN=163043447&amp;lang=pl&amp;site=eds-live</w:t>
        </w:r>
      </w:hyperlink>
      <w:bookmarkEnd w:id="24"/>
    </w:p>
    <w:p w:rsidR="0091709A" w:rsidRPr="0091709A" w:rsidRDefault="008435E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5" w:name="_Ref166937466"/>
      <w:proofErr w:type="spellStart"/>
      <w:r>
        <w:lastRenderedPageBreak/>
        <w:t>Ardabili</w:t>
      </w:r>
      <w:proofErr w:type="spellEnd"/>
      <w:r>
        <w:t xml:space="preserve"> S. , </w:t>
      </w:r>
      <w:proofErr w:type="spellStart"/>
      <w:r>
        <w:t>Beszedes</w:t>
      </w:r>
      <w:proofErr w:type="spellEnd"/>
      <w:r>
        <w:t xml:space="preserve"> B. , </w:t>
      </w:r>
      <w:proofErr w:type="spellStart"/>
      <w:r>
        <w:t>Nádai</w:t>
      </w:r>
      <w:proofErr w:type="spellEnd"/>
      <w:r>
        <w:t xml:space="preserve"> L. , </w:t>
      </w:r>
      <w:proofErr w:type="spellStart"/>
      <w:r>
        <w:t>Széll</w:t>
      </w:r>
      <w:proofErr w:type="spellEnd"/>
      <w:r>
        <w:t xml:space="preserve"> K. , </w:t>
      </w:r>
      <w:proofErr w:type="spellStart"/>
      <w:r>
        <w:t>Mosavi</w:t>
      </w:r>
      <w:proofErr w:type="spellEnd"/>
      <w:r>
        <w:t xml:space="preserve"> A. , &amp; </w:t>
      </w:r>
      <w:proofErr w:type="spellStart"/>
      <w:r>
        <w:t>Felde</w:t>
      </w:r>
      <w:proofErr w:type="spellEnd"/>
      <w:r>
        <w:t xml:space="preserve"> I..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single and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neuro-fuzzy-based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heating </w:t>
      </w:r>
      <w:proofErr w:type="spellStart"/>
      <w:r>
        <w:t>ventilation</w:t>
      </w:r>
      <w:proofErr w:type="spellEnd"/>
      <w:r>
        <w:t xml:space="preserve"> and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system. 2020 RIVF International Conference on Computing and </w:t>
      </w:r>
      <w:proofErr w:type="spellStart"/>
      <w:r>
        <w:t>Communication</w:t>
      </w:r>
      <w:proofErr w:type="spellEnd"/>
      <w:r>
        <w:t xml:space="preserve"> Technologies (RIVF) 2020. </w:t>
      </w:r>
      <w:hyperlink r:id="rId19" w:history="1">
        <w:r w:rsidR="0091709A" w:rsidRPr="0062341B">
          <w:rPr>
            <w:rStyle w:val="Hipercze"/>
          </w:rPr>
          <w:t>https://doi.org/10.1109/rivf48685.2020.9140753</w:t>
        </w:r>
      </w:hyperlink>
      <w:bookmarkEnd w:id="25"/>
    </w:p>
    <w:p w:rsidR="0091709A" w:rsidRPr="00FC3C9D" w:rsidRDefault="0091709A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6" w:name="_Ref167026890"/>
      <w:proofErr w:type="spellStart"/>
      <w:r>
        <w:t>Kleiminger</w:t>
      </w:r>
      <w:proofErr w:type="spellEnd"/>
      <w:r>
        <w:t xml:space="preserve"> W. , </w:t>
      </w:r>
      <w:proofErr w:type="spellStart"/>
      <w:r>
        <w:t>Santini</w:t>
      </w:r>
      <w:proofErr w:type="spellEnd"/>
      <w:r>
        <w:t xml:space="preserve"> S. , &amp; </w:t>
      </w:r>
      <w:proofErr w:type="spellStart"/>
      <w:r>
        <w:t>Mattern</w:t>
      </w:r>
      <w:proofErr w:type="spellEnd"/>
      <w:r>
        <w:t xml:space="preserve"> F.. Smart heating </w:t>
      </w:r>
      <w:proofErr w:type="spellStart"/>
      <w:r>
        <w:t>control</w:t>
      </w:r>
      <w:proofErr w:type="spellEnd"/>
      <w:r>
        <w:t xml:space="preserve"> with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of the 2014 ACM International Joint Conference on </w:t>
      </w:r>
      <w:proofErr w:type="spellStart"/>
      <w:r>
        <w:t>Pervasive</w:t>
      </w:r>
      <w:proofErr w:type="spellEnd"/>
      <w:r>
        <w:t xml:space="preserve"> and </w:t>
      </w:r>
      <w:proofErr w:type="spellStart"/>
      <w:r>
        <w:t>Ubiquitous</w:t>
      </w:r>
      <w:proofErr w:type="spellEnd"/>
      <w:r>
        <w:t xml:space="preserve"> Computing: </w:t>
      </w:r>
      <w:proofErr w:type="spellStart"/>
      <w:r>
        <w:t>Adjunct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2014. </w:t>
      </w:r>
      <w:hyperlink r:id="rId20" w:history="1">
        <w:r w:rsidR="00FC3C9D" w:rsidRPr="0062341B">
          <w:rPr>
            <w:rStyle w:val="Hipercze"/>
          </w:rPr>
          <w:t>https://doi.org/10.1145/2638728.2641555</w:t>
        </w:r>
      </w:hyperlink>
      <w:bookmarkEnd w:id="26"/>
    </w:p>
    <w:p w:rsidR="00FC3C9D" w:rsidRPr="00CD2F18" w:rsidRDefault="00FC3C9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7" w:name="_Ref167027991"/>
      <w:proofErr w:type="spellStart"/>
      <w:r>
        <w:t>Thilker</w:t>
      </w:r>
      <w:proofErr w:type="spellEnd"/>
      <w:r>
        <w:t xml:space="preserve"> C. , </w:t>
      </w:r>
      <w:proofErr w:type="spellStart"/>
      <w:r>
        <w:t>Bergsteinsson</w:t>
      </w:r>
      <w:proofErr w:type="spellEnd"/>
      <w:r>
        <w:t xml:space="preserve"> H. , </w:t>
      </w:r>
      <w:proofErr w:type="spellStart"/>
      <w:r>
        <w:t>Bacher</w:t>
      </w:r>
      <w:proofErr w:type="spellEnd"/>
      <w:r>
        <w:t xml:space="preserve"> P. , </w:t>
      </w:r>
      <w:proofErr w:type="spellStart"/>
      <w:r>
        <w:t>Madsen</w:t>
      </w:r>
      <w:proofErr w:type="spellEnd"/>
      <w:r>
        <w:t xml:space="preserve"> H. , Calı̀ D. , &amp; </w:t>
      </w:r>
      <w:proofErr w:type="spellStart"/>
      <w:r>
        <w:t>Junker</w:t>
      </w:r>
      <w:proofErr w:type="spellEnd"/>
      <w:r>
        <w:t xml:space="preserve"> R.. Non-</w:t>
      </w:r>
      <w:proofErr w:type="spellStart"/>
      <w:r>
        <w:t>linear</w:t>
      </w:r>
      <w:proofErr w:type="spellEnd"/>
      <w:r>
        <w:t xml:space="preserve"> model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for smart heating of </w:t>
      </w:r>
      <w:proofErr w:type="spellStart"/>
      <w:r>
        <w:t>buildings</w:t>
      </w:r>
      <w:proofErr w:type="spellEnd"/>
      <w:r>
        <w:t xml:space="preserve">. E3S Web of </w:t>
      </w:r>
      <w:proofErr w:type="spellStart"/>
      <w:r>
        <w:t>Conferences</w:t>
      </w:r>
      <w:proofErr w:type="spellEnd"/>
      <w:r>
        <w:t xml:space="preserve"> 2021;246:09005. </w:t>
      </w:r>
      <w:hyperlink r:id="rId21" w:history="1">
        <w:r w:rsidR="00CD2F18" w:rsidRPr="0062341B">
          <w:rPr>
            <w:rStyle w:val="Hipercze"/>
          </w:rPr>
          <w:t>https://doi.org/10.1051/e3sconf/202124609005</w:t>
        </w:r>
      </w:hyperlink>
      <w:bookmarkEnd w:id="27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8" w:name="_Ref167032555"/>
      <w:proofErr w:type="spellStart"/>
      <w:r w:rsidRPr="00CD2F18">
        <w:rPr>
          <w:rFonts w:eastAsia="Calibri"/>
        </w:rPr>
        <w:t>Makram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Abdellatif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Julien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Chamoin</w:t>
      </w:r>
      <w:proofErr w:type="spellEnd"/>
      <w:r w:rsidRPr="00CD2F18">
        <w:rPr>
          <w:rFonts w:eastAsia="Calibri"/>
        </w:rPr>
        <w:t xml:space="preserve">, Jean-Marie </w:t>
      </w:r>
      <w:proofErr w:type="spellStart"/>
      <w:r w:rsidRPr="00CD2F18">
        <w:rPr>
          <w:rFonts w:eastAsia="Calibri"/>
        </w:rPr>
        <w:t>Nianga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Didier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Defer</w:t>
      </w:r>
      <w:proofErr w:type="spellEnd"/>
      <w:r w:rsidRPr="00CD2F18">
        <w:rPr>
          <w:rFonts w:eastAsia="Calibri"/>
        </w:rPr>
        <w:t xml:space="preserve">, A </w:t>
      </w:r>
      <w:proofErr w:type="spellStart"/>
      <w:r w:rsidRPr="00CD2F18">
        <w:rPr>
          <w:rFonts w:eastAsia="Calibri"/>
        </w:rPr>
        <w:t>thermal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control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methodology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based</w:t>
      </w:r>
      <w:proofErr w:type="spellEnd"/>
      <w:r w:rsidRPr="00CD2F18">
        <w:rPr>
          <w:rFonts w:eastAsia="Calibri"/>
        </w:rPr>
        <w:t xml:space="preserve"> on a </w:t>
      </w:r>
      <w:proofErr w:type="spellStart"/>
      <w:r w:rsidRPr="00CD2F18">
        <w:rPr>
          <w:rFonts w:eastAsia="Calibri"/>
        </w:rPr>
        <w:t>machine</w:t>
      </w:r>
      <w:proofErr w:type="spellEnd"/>
      <w:r w:rsidRPr="00CD2F18">
        <w:rPr>
          <w:rFonts w:eastAsia="Calibri"/>
        </w:rPr>
        <w:t xml:space="preserve"> learning </w:t>
      </w:r>
      <w:proofErr w:type="spellStart"/>
      <w:r w:rsidRPr="00CD2F18">
        <w:rPr>
          <w:rFonts w:eastAsia="Calibri"/>
        </w:rPr>
        <w:t>forecasting</w:t>
      </w:r>
      <w:proofErr w:type="spellEnd"/>
      <w:r w:rsidRPr="00CD2F18">
        <w:rPr>
          <w:rFonts w:eastAsia="Calibri"/>
        </w:rPr>
        <w:t xml:space="preserve"> model for </w:t>
      </w:r>
      <w:proofErr w:type="spellStart"/>
      <w:r w:rsidRPr="00CD2F18">
        <w:rPr>
          <w:rFonts w:eastAsia="Calibri"/>
        </w:rPr>
        <w:t>indoor</w:t>
      </w:r>
      <w:proofErr w:type="spellEnd"/>
      <w:r w:rsidRPr="00CD2F18">
        <w:rPr>
          <w:rFonts w:eastAsia="Calibri"/>
        </w:rPr>
        <w:t xml:space="preserve"> heating, </w:t>
      </w:r>
      <w:proofErr w:type="spellStart"/>
      <w:r w:rsidRPr="00CD2F18">
        <w:rPr>
          <w:rFonts w:eastAsia="Calibri"/>
        </w:rPr>
        <w:t>Energy</w:t>
      </w:r>
      <w:proofErr w:type="spellEnd"/>
      <w:r w:rsidRPr="00CD2F18">
        <w:rPr>
          <w:rFonts w:eastAsia="Calibri"/>
        </w:rPr>
        <w:t xml:space="preserve"> and </w:t>
      </w:r>
      <w:proofErr w:type="spellStart"/>
      <w:r w:rsidRPr="00CD2F18">
        <w:rPr>
          <w:rFonts w:eastAsia="Calibri"/>
        </w:rPr>
        <w:t>Buildings</w:t>
      </w:r>
      <w:proofErr w:type="spellEnd"/>
      <w:r w:rsidRPr="00CD2F18">
        <w:rPr>
          <w:rFonts w:eastAsia="Calibri"/>
        </w:rPr>
        <w:t>, Volume 255, 2022, 111692, ISSN 0378-7788,</w:t>
      </w:r>
      <w:r>
        <w:rPr>
          <w:rFonts w:eastAsia="Calibri"/>
        </w:rPr>
        <w:br/>
      </w:r>
      <w:hyperlink r:id="rId22" w:history="1">
        <w:r w:rsidRPr="0062341B">
          <w:rPr>
            <w:rStyle w:val="Hipercze"/>
            <w:rFonts w:eastAsia="Calibri"/>
          </w:rPr>
          <w:t>https://doi.org/10.1016/j.enbuild.2021.111692</w:t>
        </w:r>
      </w:hyperlink>
      <w:r w:rsidRPr="00CD2F18">
        <w:rPr>
          <w:rFonts w:eastAsia="Calibri"/>
        </w:rPr>
        <w:t>.</w:t>
      </w:r>
      <w:bookmarkEnd w:id="28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9" w:name="_Ref167033124"/>
      <w:proofErr w:type="spellStart"/>
      <w:r w:rsidRPr="00DA1FAE">
        <w:rPr>
          <w:rFonts w:eastAsia="Calibri"/>
        </w:rPr>
        <w:t>Minjae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Shin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Sungsoo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Youngjin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Ahhyun</w:t>
      </w:r>
      <w:proofErr w:type="spellEnd"/>
      <w:r w:rsidRPr="00DA1FAE">
        <w:rPr>
          <w:rFonts w:eastAsia="Calibri"/>
        </w:rPr>
        <w:t xml:space="preserve"> Song, </w:t>
      </w:r>
      <w:proofErr w:type="spellStart"/>
      <w:r w:rsidRPr="00DA1FAE">
        <w:rPr>
          <w:rFonts w:eastAsia="Calibri"/>
        </w:rPr>
        <w:t>Yeeun</w:t>
      </w:r>
      <w:proofErr w:type="spellEnd"/>
      <w:r w:rsidRPr="00DA1FAE">
        <w:rPr>
          <w:rFonts w:eastAsia="Calibri"/>
        </w:rPr>
        <w:t xml:space="preserve"> Kim, Ha Young Kim,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 xml:space="preserve">Development of </w:t>
      </w:r>
      <w:proofErr w:type="spellStart"/>
      <w:r w:rsidRPr="00DA1FAE">
        <w:rPr>
          <w:rFonts w:eastAsia="Calibri"/>
        </w:rPr>
        <w:t>an</w:t>
      </w:r>
      <w:proofErr w:type="spellEnd"/>
      <w:r w:rsidRPr="00DA1FAE">
        <w:rPr>
          <w:rFonts w:eastAsia="Calibri"/>
        </w:rPr>
        <w:t xml:space="preserve"> HVAC system </w:t>
      </w:r>
      <w:proofErr w:type="spellStart"/>
      <w:r w:rsidRPr="00DA1FAE">
        <w:rPr>
          <w:rFonts w:eastAsia="Calibri"/>
        </w:rPr>
        <w:t>control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method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using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weather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forecasting</w:t>
      </w:r>
      <w:proofErr w:type="spellEnd"/>
      <w:r w:rsidRPr="00DA1FAE">
        <w:rPr>
          <w:rFonts w:eastAsia="Calibri"/>
        </w:rPr>
        <w:t xml:space="preserve"> data with </w:t>
      </w:r>
      <w:proofErr w:type="spellStart"/>
      <w:r w:rsidRPr="00DA1FAE">
        <w:rPr>
          <w:rFonts w:eastAsia="Calibri"/>
        </w:rPr>
        <w:t>deep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reinforcement</w:t>
      </w:r>
      <w:proofErr w:type="spellEnd"/>
      <w:r w:rsidRPr="00DA1FAE">
        <w:rPr>
          <w:rFonts w:eastAsia="Calibri"/>
        </w:rPr>
        <w:t xml:space="preserve"> learning </w:t>
      </w:r>
      <w:proofErr w:type="spellStart"/>
      <w:r w:rsidRPr="00DA1FAE">
        <w:rPr>
          <w:rFonts w:eastAsia="Calibri"/>
        </w:rPr>
        <w:t>algorithms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Building</w:t>
      </w:r>
      <w:proofErr w:type="spellEnd"/>
      <w:r w:rsidRPr="00DA1FAE">
        <w:rPr>
          <w:rFonts w:eastAsia="Calibri"/>
        </w:rPr>
        <w:t xml:space="preserve"> and E</w:t>
      </w:r>
      <w:r w:rsidR="00DA1FAE" w:rsidRPr="00DA1FAE">
        <w:rPr>
          <w:rFonts w:eastAsia="Calibri"/>
        </w:rPr>
        <w:t xml:space="preserve">nvironment, </w:t>
      </w:r>
      <w:r w:rsidRPr="00DA1FAE">
        <w:rPr>
          <w:rFonts w:eastAsia="Calibri"/>
        </w:rPr>
        <w:t>Volume 248,</w:t>
      </w:r>
      <w:r w:rsidR="00DA1FAE" w:rsidRPr="00DA1FAE">
        <w:rPr>
          <w:rFonts w:eastAsia="Calibri"/>
        </w:rPr>
        <w:t xml:space="preserve"> 2</w:t>
      </w:r>
      <w:r w:rsidRPr="00DA1FAE">
        <w:rPr>
          <w:rFonts w:eastAsia="Calibri"/>
        </w:rPr>
        <w:t>024,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111069,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ISSN 0360-1323,</w:t>
      </w:r>
      <w:r w:rsidR="00DA1FAE">
        <w:rPr>
          <w:rFonts w:eastAsia="Calibri"/>
        </w:rPr>
        <w:br/>
      </w:r>
      <w:hyperlink r:id="rId23" w:history="1">
        <w:r w:rsidR="00BB0F13" w:rsidRPr="0062341B">
          <w:rPr>
            <w:rStyle w:val="Hipercze"/>
            <w:rFonts w:eastAsia="Calibri"/>
          </w:rPr>
          <w:t>https://doi.org/10.1016/j.buildenv.2023.111069</w:t>
        </w:r>
      </w:hyperlink>
      <w:r w:rsidRPr="00DA1FAE">
        <w:rPr>
          <w:rFonts w:eastAsia="Calibri"/>
        </w:rPr>
        <w:t>.</w:t>
      </w:r>
      <w:bookmarkEnd w:id="29"/>
    </w:p>
    <w:p w:rsidR="00BB0F13" w:rsidRPr="008932AF" w:rsidRDefault="00BB0F13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0" w:name="_Ref167036804"/>
      <w:proofErr w:type="spellStart"/>
      <w:r>
        <w:t>Liu</w:t>
      </w:r>
      <w:proofErr w:type="spellEnd"/>
      <w:r>
        <w:t xml:space="preserve"> B. , </w:t>
      </w:r>
      <w:proofErr w:type="spellStart"/>
      <w:r>
        <w:t>Akçakaya</w:t>
      </w:r>
      <w:proofErr w:type="spellEnd"/>
      <w:r>
        <w:t xml:space="preserve"> M. , &amp; </w:t>
      </w:r>
      <w:proofErr w:type="spellStart"/>
      <w:r>
        <w:t>McDermott</w:t>
      </w:r>
      <w:proofErr w:type="spellEnd"/>
      <w:r>
        <w:t xml:space="preserve"> T..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transactive</w:t>
      </w:r>
      <w:proofErr w:type="spellEnd"/>
      <w:r>
        <w:t xml:space="preserve"> </w:t>
      </w:r>
      <w:proofErr w:type="spellStart"/>
      <w:r>
        <w:t>hvacs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Smart </w:t>
      </w:r>
      <w:proofErr w:type="spellStart"/>
      <w:r>
        <w:t>Grid</w:t>
      </w:r>
      <w:proofErr w:type="spellEnd"/>
      <w:r>
        <w:t xml:space="preserve"> 2021;12(3):2462-2471. </w:t>
      </w:r>
      <w:hyperlink r:id="rId24" w:history="1">
        <w:r w:rsidR="008932AF" w:rsidRPr="0062341B">
          <w:rPr>
            <w:rStyle w:val="Hipercze"/>
          </w:rPr>
          <w:t>https://doi.org/10.1109/tsg.2020.3042498</w:t>
        </w:r>
      </w:hyperlink>
      <w:bookmarkEnd w:id="30"/>
    </w:p>
    <w:p w:rsidR="008932AF" w:rsidRPr="00EF7900" w:rsidRDefault="008932AF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1" w:name="_Ref167037101"/>
      <w:proofErr w:type="spellStart"/>
      <w:r>
        <w:t>Blad</w:t>
      </w:r>
      <w:proofErr w:type="spellEnd"/>
      <w:r>
        <w:t xml:space="preserve">, C., </w:t>
      </w:r>
      <w:proofErr w:type="spellStart"/>
      <w:r>
        <w:t>Bøgh</w:t>
      </w:r>
      <w:proofErr w:type="spellEnd"/>
      <w:r>
        <w:t xml:space="preserve">, S., &amp; </w:t>
      </w:r>
      <w:proofErr w:type="spellStart"/>
      <w:r>
        <w:t>Kallesøe</w:t>
      </w:r>
      <w:proofErr w:type="spellEnd"/>
      <w:r>
        <w:t xml:space="preserve">, C. S. (2021). A </w:t>
      </w:r>
      <w:proofErr w:type="spellStart"/>
      <w:r>
        <w:t>multi</w:t>
      </w:r>
      <w:proofErr w:type="spellEnd"/>
      <w:r>
        <w:t xml:space="preserve">-agent </w:t>
      </w:r>
      <w:proofErr w:type="spellStart"/>
      <w:r>
        <w:t>reinforcement</w:t>
      </w:r>
      <w:proofErr w:type="spellEnd"/>
      <w:r>
        <w:t xml:space="preserve"> learning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hvac-systems</w:t>
      </w:r>
      <w:proofErr w:type="spellEnd"/>
      <w:r>
        <w:t xml:space="preserve">. </w:t>
      </w:r>
      <w:proofErr w:type="spellStart"/>
      <w:r>
        <w:t>Energies</w:t>
      </w:r>
      <w:proofErr w:type="spellEnd"/>
      <w:r>
        <w:t xml:space="preserve">, 14(22), 7491. </w:t>
      </w:r>
      <w:hyperlink r:id="rId25" w:history="1">
        <w:r w:rsidR="00EF7900" w:rsidRPr="00F52273">
          <w:rPr>
            <w:rStyle w:val="Hipercze"/>
          </w:rPr>
          <w:t>https://doi.org/10.3390/en14227491</w:t>
        </w:r>
      </w:hyperlink>
      <w:bookmarkEnd w:id="31"/>
    </w:p>
    <w:p w:rsidR="00EF7900" w:rsidRPr="0081167C" w:rsidRDefault="00EF7900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2" w:name="_Ref167206165"/>
      <w:proofErr w:type="spellStart"/>
      <w:r>
        <w:t>Adjei</w:t>
      </w:r>
      <w:proofErr w:type="spellEnd"/>
      <w:r>
        <w:t xml:space="preserve"> P, </w:t>
      </w:r>
      <w:proofErr w:type="spellStart"/>
      <w:r>
        <w:t>Tasfi</w:t>
      </w:r>
      <w:proofErr w:type="spellEnd"/>
      <w:r>
        <w:t xml:space="preserve"> N, Gomez-</w:t>
      </w:r>
      <w:proofErr w:type="spellStart"/>
      <w:r>
        <w:t>Rosero</w:t>
      </w:r>
      <w:proofErr w:type="spellEnd"/>
      <w:r>
        <w:t xml:space="preserve"> S, </w:t>
      </w:r>
      <w:proofErr w:type="spellStart"/>
      <w:r>
        <w:t>Capretz</w:t>
      </w:r>
      <w:proofErr w:type="spellEnd"/>
      <w:r>
        <w:t xml:space="preserve"> MAM.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 for </w:t>
      </w:r>
      <w:proofErr w:type="spellStart"/>
      <w:r>
        <w:t>Arm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with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[Internet]. 2024 </w:t>
      </w:r>
      <w:proofErr w:type="spellStart"/>
      <w:r>
        <w:t>Apr</w:t>
      </w:r>
      <w:proofErr w:type="spellEnd"/>
      <w:r>
        <w:t xml:space="preserve"> 1;13(4). </w:t>
      </w:r>
      <w:r w:rsidR="000E158C">
        <w:br/>
      </w:r>
      <w:hyperlink r:id="rId26" w:history="1">
        <w:r w:rsidR="0081167C" w:rsidRPr="006B6DA1">
          <w:rPr>
            <w:rStyle w:val="Hipercze"/>
          </w:rPr>
          <w:t>https://search-1ebscohost-1com-1000003w3012f.wbg2.bg.agh.edu.pl/login.aspx?direct=true&amp;db=edselc&amp;AN=edselc.2-52.0-85191607938&amp;lang=pl&amp;site=eds-live</w:t>
        </w:r>
      </w:hyperlink>
      <w:bookmarkEnd w:id="32"/>
    </w:p>
    <w:p w:rsidR="0081167C" w:rsidRDefault="0081167C" w:rsidP="00783C34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3" w:name="_Ref167280692"/>
      <w:proofErr w:type="spellStart"/>
      <w:r w:rsidRPr="0081167C">
        <w:rPr>
          <w:rFonts w:eastAsia="Calibri"/>
        </w:rPr>
        <w:t>Bumsoo</w:t>
      </w:r>
      <w:proofErr w:type="spellEnd"/>
      <w:r w:rsidRPr="0081167C">
        <w:rPr>
          <w:rFonts w:eastAsia="Calibri"/>
        </w:rPr>
        <w:t xml:space="preserve"> Park, Alexandra R. </w:t>
      </w:r>
      <w:proofErr w:type="spellStart"/>
      <w:r w:rsidRPr="0081167C">
        <w:rPr>
          <w:rFonts w:eastAsia="Calibri"/>
        </w:rPr>
        <w:t>Rempel</w:t>
      </w:r>
      <w:proofErr w:type="spellEnd"/>
      <w:r w:rsidRPr="0081167C">
        <w:rPr>
          <w:rFonts w:eastAsia="Calibri"/>
        </w:rPr>
        <w:t xml:space="preserve">, Alan K.L. </w:t>
      </w:r>
      <w:proofErr w:type="spellStart"/>
      <w:r w:rsidRPr="0081167C">
        <w:rPr>
          <w:rFonts w:eastAsia="Calibri"/>
        </w:rPr>
        <w:t>Lai</w:t>
      </w:r>
      <w:proofErr w:type="spellEnd"/>
      <w:r w:rsidRPr="0081167C">
        <w:rPr>
          <w:rFonts w:eastAsia="Calibri"/>
        </w:rPr>
        <w:t xml:space="preserve">, Julianna </w:t>
      </w:r>
      <w:proofErr w:type="spellStart"/>
      <w:r w:rsidRPr="0081167C">
        <w:rPr>
          <w:rFonts w:eastAsia="Calibri"/>
        </w:rPr>
        <w:t>Chiaramonte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Sandipan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Mishra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Reinforcement</w:t>
      </w:r>
      <w:proofErr w:type="spellEnd"/>
      <w:r w:rsidRPr="0081167C">
        <w:rPr>
          <w:rFonts w:eastAsia="Calibri"/>
        </w:rPr>
        <w:t xml:space="preserve"> Learning for Control of </w:t>
      </w:r>
      <w:proofErr w:type="spellStart"/>
      <w:r w:rsidRPr="0081167C">
        <w:rPr>
          <w:rFonts w:eastAsia="Calibri"/>
        </w:rPr>
        <w:t>Passive</w:t>
      </w:r>
      <w:proofErr w:type="spellEnd"/>
      <w:r w:rsidRPr="0081167C">
        <w:rPr>
          <w:rFonts w:eastAsia="Calibri"/>
        </w:rPr>
        <w:t xml:space="preserve"> Heating and </w:t>
      </w:r>
      <w:proofErr w:type="spellStart"/>
      <w:r w:rsidRPr="0081167C">
        <w:rPr>
          <w:rFonts w:eastAsia="Calibri"/>
        </w:rPr>
        <w:t>Cooling</w:t>
      </w:r>
      <w:proofErr w:type="spellEnd"/>
      <w:r w:rsidRPr="0081167C">
        <w:rPr>
          <w:rFonts w:eastAsia="Calibri"/>
        </w:rPr>
        <w:t xml:space="preserve"> in </w:t>
      </w:r>
      <w:proofErr w:type="spellStart"/>
      <w:r w:rsidRPr="0081167C">
        <w:rPr>
          <w:rFonts w:eastAsia="Calibri"/>
        </w:rPr>
        <w:t>Buildings</w:t>
      </w:r>
      <w:proofErr w:type="spellEnd"/>
      <w:r w:rsidRPr="0081167C">
        <w:rPr>
          <w:rFonts w:eastAsia="Calibri"/>
        </w:rPr>
        <w:t>⁎⁎</w:t>
      </w:r>
      <w:proofErr w:type="spellStart"/>
      <w:r w:rsidRPr="0081167C">
        <w:rPr>
          <w:rFonts w:eastAsia="Calibri"/>
        </w:rPr>
        <w:t>This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work</w:t>
      </w:r>
      <w:proofErr w:type="spellEnd"/>
      <w:r w:rsidRPr="0081167C">
        <w:rPr>
          <w:rFonts w:eastAsia="Calibri"/>
        </w:rPr>
        <w:t xml:space="preserve"> was </w:t>
      </w:r>
      <w:proofErr w:type="spellStart"/>
      <w:r w:rsidRPr="0081167C">
        <w:rPr>
          <w:rFonts w:eastAsia="Calibri"/>
        </w:rPr>
        <w:t>funded</w:t>
      </w:r>
      <w:proofErr w:type="spellEnd"/>
      <w:r w:rsidRPr="0081167C">
        <w:rPr>
          <w:rFonts w:eastAsia="Calibri"/>
        </w:rPr>
        <w:t xml:space="preserve"> by </w:t>
      </w:r>
      <w:proofErr w:type="spellStart"/>
      <w:r w:rsidRPr="0081167C">
        <w:rPr>
          <w:rFonts w:eastAsia="Calibri"/>
        </w:rPr>
        <w:t>National</w:t>
      </w:r>
      <w:proofErr w:type="spellEnd"/>
      <w:r w:rsidRPr="0081167C">
        <w:rPr>
          <w:rFonts w:eastAsia="Calibri"/>
        </w:rPr>
        <w:t xml:space="preserve"> Science Foundation CBET-1804218., IFAC-</w:t>
      </w:r>
      <w:proofErr w:type="spellStart"/>
      <w:r w:rsidRPr="0081167C">
        <w:rPr>
          <w:rFonts w:eastAsia="Calibri"/>
        </w:rPr>
        <w:t>PapersOnLine</w:t>
      </w:r>
      <w:proofErr w:type="spellEnd"/>
      <w:r w:rsidRPr="0081167C">
        <w:rPr>
          <w:rFonts w:eastAsia="Calibri"/>
        </w:rPr>
        <w:t xml:space="preserve">, Volume 54, </w:t>
      </w:r>
      <w:proofErr w:type="spellStart"/>
      <w:r w:rsidRPr="0081167C">
        <w:rPr>
          <w:rFonts w:eastAsia="Calibri"/>
        </w:rPr>
        <w:t>Issue</w:t>
      </w:r>
      <w:proofErr w:type="spellEnd"/>
      <w:r w:rsidRPr="0081167C">
        <w:rPr>
          <w:rFonts w:eastAsia="Calibri"/>
        </w:rPr>
        <w:t xml:space="preserve"> 20, 2021, </w:t>
      </w:r>
      <w:proofErr w:type="spellStart"/>
      <w:r w:rsidRPr="0081167C">
        <w:rPr>
          <w:rFonts w:eastAsia="Calibri"/>
        </w:rPr>
        <w:t>Pages</w:t>
      </w:r>
      <w:proofErr w:type="spellEnd"/>
      <w:r w:rsidRPr="0081167C">
        <w:rPr>
          <w:rFonts w:eastAsia="Calibri"/>
        </w:rPr>
        <w:t xml:space="preserve"> 907-912, </w:t>
      </w:r>
      <w:r>
        <w:rPr>
          <w:rFonts w:eastAsia="Calibri"/>
        </w:rPr>
        <w:t>ISSN</w:t>
      </w:r>
      <w:r w:rsidRPr="0081167C">
        <w:rPr>
          <w:rFonts w:eastAsia="Calibri"/>
        </w:rPr>
        <w:t>2405-8963,</w:t>
      </w:r>
      <w:r>
        <w:rPr>
          <w:rFonts w:eastAsia="Calibri"/>
        </w:rPr>
        <w:t xml:space="preserve"> </w:t>
      </w:r>
      <w:hyperlink r:id="rId27" w:history="1">
        <w:r w:rsidR="00617BF8" w:rsidRPr="006B6DA1">
          <w:rPr>
            <w:rStyle w:val="Hipercze"/>
            <w:rFonts w:eastAsia="Calibri"/>
          </w:rPr>
          <w:t>https://doi.org/10.1016/j.ifacol.2021.11.287</w:t>
        </w:r>
      </w:hyperlink>
      <w:r w:rsidRPr="0081167C">
        <w:rPr>
          <w:rFonts w:eastAsia="Calibri"/>
        </w:rPr>
        <w:t>.</w:t>
      </w:r>
      <w:bookmarkEnd w:id="33"/>
    </w:p>
    <w:p w:rsidR="00617BF8" w:rsidRDefault="00617BF8" w:rsidP="00617BF8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4" w:name="_Ref167282413"/>
      <w:r w:rsidRPr="00617BF8">
        <w:rPr>
          <w:rFonts w:eastAsia="Calibri"/>
        </w:rPr>
        <w:t xml:space="preserve">Watkins, C.J.C.H. (1989). Learning from </w:t>
      </w:r>
      <w:proofErr w:type="spellStart"/>
      <w:r w:rsidRPr="00617BF8">
        <w:rPr>
          <w:rFonts w:eastAsia="Calibri"/>
        </w:rPr>
        <w:t>Delayed</w:t>
      </w:r>
      <w:proofErr w:type="spellEnd"/>
      <w:r w:rsidRPr="00617BF8">
        <w:rPr>
          <w:rFonts w:eastAsia="Calibri"/>
        </w:rPr>
        <w:t xml:space="preserve"> </w:t>
      </w:r>
      <w:proofErr w:type="spellStart"/>
      <w:r w:rsidRPr="00617BF8">
        <w:rPr>
          <w:rFonts w:eastAsia="Calibri"/>
        </w:rPr>
        <w:t>Rewards</w:t>
      </w:r>
      <w:proofErr w:type="spellEnd"/>
      <w:r w:rsidRPr="00617BF8">
        <w:rPr>
          <w:rFonts w:eastAsia="Calibri"/>
        </w:rPr>
        <w:t xml:space="preserve"> (</w:t>
      </w:r>
      <w:proofErr w:type="spellStart"/>
      <w:r w:rsidRPr="00617BF8">
        <w:rPr>
          <w:rFonts w:eastAsia="Calibri"/>
        </w:rPr>
        <w:t>Ph.D</w:t>
      </w:r>
      <w:proofErr w:type="spellEnd"/>
      <w:r w:rsidRPr="00617BF8">
        <w:rPr>
          <w:rFonts w:eastAsia="Calibri"/>
        </w:rPr>
        <w:t xml:space="preserve">. </w:t>
      </w:r>
      <w:proofErr w:type="spellStart"/>
      <w:r w:rsidRPr="00617BF8">
        <w:rPr>
          <w:rFonts w:eastAsia="Calibri"/>
        </w:rPr>
        <w:t>thesis</w:t>
      </w:r>
      <w:proofErr w:type="spellEnd"/>
      <w:r w:rsidRPr="00617BF8">
        <w:rPr>
          <w:rFonts w:eastAsia="Calibri"/>
        </w:rPr>
        <w:t xml:space="preserve">). </w:t>
      </w:r>
      <w:proofErr w:type="spellStart"/>
      <w:r w:rsidRPr="00617BF8">
        <w:rPr>
          <w:rFonts w:eastAsia="Calibri"/>
        </w:rPr>
        <w:t>University</w:t>
      </w:r>
      <w:proofErr w:type="spellEnd"/>
      <w:r w:rsidRPr="00617BF8">
        <w:rPr>
          <w:rFonts w:eastAsia="Calibri"/>
        </w:rPr>
        <w:t xml:space="preserve"> of Cambridge. </w:t>
      </w:r>
      <w:proofErr w:type="spellStart"/>
      <w:r w:rsidRPr="00617BF8">
        <w:rPr>
          <w:rFonts w:eastAsia="Calibri"/>
        </w:rPr>
        <w:t>EThOS</w:t>
      </w:r>
      <w:proofErr w:type="spellEnd"/>
      <w:r w:rsidRPr="00617BF8">
        <w:rPr>
          <w:rFonts w:eastAsia="Calibri"/>
        </w:rPr>
        <w:t xml:space="preserve"> uk.bl.ethos.330022</w:t>
      </w:r>
      <w:r>
        <w:rPr>
          <w:rFonts w:eastAsia="Calibri"/>
        </w:rPr>
        <w:t xml:space="preserve">, </w:t>
      </w:r>
      <w:hyperlink r:id="rId28" w:history="1">
        <w:r w:rsidR="00A366D4" w:rsidRPr="006B6DA1">
          <w:rPr>
            <w:rStyle w:val="Hipercze"/>
            <w:rFonts w:eastAsia="Calibri"/>
          </w:rPr>
          <w:t>https://www.cs.rhul.ac.uk/~chrisw/new_thesis.pdf</w:t>
        </w:r>
      </w:hyperlink>
      <w:bookmarkEnd w:id="34"/>
    </w:p>
    <w:p w:rsidR="0042039A" w:rsidRDefault="00A366D4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5" w:name="_Ref167288095"/>
      <w:r w:rsidRPr="00A366D4">
        <w:rPr>
          <w:szCs w:val="24"/>
          <w:lang w:eastAsia="pl-PL"/>
        </w:rPr>
        <w:lastRenderedPageBreak/>
        <w:t xml:space="preserve">Watkins C. and </w:t>
      </w:r>
      <w:proofErr w:type="spellStart"/>
      <w:r w:rsidRPr="00A366D4">
        <w:rPr>
          <w:szCs w:val="24"/>
          <w:lang w:eastAsia="pl-PL"/>
        </w:rPr>
        <w:t>Dayan</w:t>
      </w:r>
      <w:proofErr w:type="spellEnd"/>
      <w:r w:rsidRPr="00A366D4">
        <w:rPr>
          <w:szCs w:val="24"/>
          <w:lang w:eastAsia="pl-PL"/>
        </w:rPr>
        <w:t xml:space="preserve"> P.. Q-learning. Machine Learning 1992;8(3-4):279-292. </w:t>
      </w:r>
      <w:hyperlink r:id="rId29" w:history="1">
        <w:r w:rsidR="003F2825" w:rsidRPr="006B6DA1">
          <w:rPr>
            <w:rStyle w:val="Hipercze"/>
            <w:szCs w:val="24"/>
            <w:lang w:eastAsia="pl-PL"/>
          </w:rPr>
          <w:t>https://doi.org/10.1007/bf00992698</w:t>
        </w:r>
      </w:hyperlink>
      <w:bookmarkEnd w:id="35"/>
    </w:p>
    <w:p w:rsidR="003F2825" w:rsidRPr="0096755B" w:rsidRDefault="003F2825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6" w:name="_Ref167298456"/>
      <w:proofErr w:type="spellStart"/>
      <w:r>
        <w:t>Wiering</w:t>
      </w:r>
      <w:proofErr w:type="spellEnd"/>
      <w:r>
        <w:t xml:space="preserve"> M, van </w:t>
      </w:r>
      <w:proofErr w:type="spellStart"/>
      <w:r>
        <w:t>Otterlo</w:t>
      </w:r>
      <w:proofErr w:type="spellEnd"/>
      <w:r>
        <w:t xml:space="preserve"> M. </w:t>
      </w:r>
      <w:proofErr w:type="spellStart"/>
      <w:r>
        <w:t>Reinforcement</w:t>
      </w:r>
      <w:proofErr w:type="spellEnd"/>
      <w:r>
        <w:t xml:space="preserve"> learning: </w:t>
      </w:r>
      <w:proofErr w:type="spellStart"/>
      <w:r>
        <w:t>State</w:t>
      </w:r>
      <w:proofErr w:type="spellEnd"/>
      <w:r>
        <w:t>-of-the-art. Springer Science &amp; Business Media; 2012.</w:t>
      </w:r>
      <w:bookmarkEnd w:id="36"/>
    </w:p>
    <w:p w:rsidR="0096755B" w:rsidRPr="002725C2" w:rsidRDefault="0096755B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7" w:name="_Ref167366929"/>
      <w:r>
        <w:t xml:space="preserve">Williams RJ. Simple </w:t>
      </w:r>
      <w:proofErr w:type="spellStart"/>
      <w:r>
        <w:t>statistical</w:t>
      </w:r>
      <w:proofErr w:type="spellEnd"/>
      <w:r>
        <w:t xml:space="preserve"> gradient-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connectionist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learning. Machine Learning [Internet]. 1992 May 1</w:t>
      </w:r>
      <w:r w:rsidR="00180541">
        <w:t xml:space="preserve">;8(3–4):229–56. </w:t>
      </w:r>
      <w:hyperlink r:id="rId30" w:history="1">
        <w:r w:rsidR="002725C2" w:rsidRPr="00AE32D7">
          <w:rPr>
            <w:rStyle w:val="Hipercze"/>
          </w:rPr>
          <w:t>https://search-1ebscohost-1com-1000003bj00bd.wbg2.bg.agh.edu.pl/login.aspx?direct=true&amp;db=edssjs&amp;AN=edssjs.BABE2B18&amp;lang=pl&amp;site=eds-live</w:t>
        </w:r>
      </w:hyperlink>
      <w:bookmarkEnd w:id="37"/>
    </w:p>
    <w:p w:rsidR="002725C2" w:rsidRPr="00243DEC" w:rsidRDefault="002725C2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8" w:name="_Ref167371498"/>
      <w:r>
        <w:t xml:space="preserve">X. </w:t>
      </w:r>
      <w:proofErr w:type="spellStart"/>
      <w:r>
        <w:t>Wang</w:t>
      </w:r>
      <w:proofErr w:type="spellEnd"/>
      <w:r>
        <w:t xml:space="preserve"> </w:t>
      </w:r>
      <w:r>
        <w:rPr>
          <w:rStyle w:val="Uwydatnienie"/>
        </w:rPr>
        <w:t>et al</w:t>
      </w:r>
      <w:r>
        <w:t>., "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Learning: A </w:t>
      </w:r>
      <w:proofErr w:type="spellStart"/>
      <w:r>
        <w:t>Survey</w:t>
      </w:r>
      <w:proofErr w:type="spellEnd"/>
      <w:r>
        <w:t xml:space="preserve">," in </w:t>
      </w:r>
      <w:r>
        <w:rPr>
          <w:rStyle w:val="Uwydatnienie"/>
        </w:rPr>
        <w:t xml:space="preserve">IEEE </w:t>
      </w:r>
      <w:proofErr w:type="spellStart"/>
      <w:r>
        <w:rPr>
          <w:rStyle w:val="Uwydatnienie"/>
        </w:rPr>
        <w:t>Transactions</w:t>
      </w:r>
      <w:proofErr w:type="spellEnd"/>
      <w:r>
        <w:rPr>
          <w:rStyle w:val="Uwydatnienie"/>
        </w:rPr>
        <w:t xml:space="preserve"> on </w:t>
      </w:r>
      <w:proofErr w:type="spellStart"/>
      <w:r>
        <w:rPr>
          <w:rStyle w:val="Uwydatnienie"/>
        </w:rPr>
        <w:t>Neural</w:t>
      </w:r>
      <w:proofErr w:type="spellEnd"/>
      <w:r>
        <w:rPr>
          <w:rStyle w:val="Uwydatnienie"/>
        </w:rPr>
        <w:t xml:space="preserve"> Networks and Learning Systems</w:t>
      </w:r>
      <w:r>
        <w:t xml:space="preserve">, vol. 35, no. 4, pp. 5064-5078, </w:t>
      </w:r>
      <w:proofErr w:type="spellStart"/>
      <w:r>
        <w:t>April</w:t>
      </w:r>
      <w:proofErr w:type="spellEnd"/>
      <w:r>
        <w:t xml:space="preserve"> 2024, doi: 10.1109/TNNLS.2022.3207346.</w:t>
      </w:r>
      <w:bookmarkEnd w:id="38"/>
    </w:p>
    <w:p w:rsidR="00243DEC" w:rsidRPr="00243DEC" w:rsidRDefault="00243DEC" w:rsidP="00243DEC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9" w:name="_Ref167449607"/>
      <w:r w:rsidRPr="00243DEC">
        <w:rPr>
          <w:szCs w:val="24"/>
          <w:lang w:eastAsia="pl-PL"/>
        </w:rPr>
        <w:t xml:space="preserve">Silver, D., </w:t>
      </w:r>
      <w:proofErr w:type="spellStart"/>
      <w:r w:rsidRPr="00243DEC">
        <w:rPr>
          <w:szCs w:val="24"/>
          <w:lang w:eastAsia="pl-PL"/>
        </w:rPr>
        <w:t>Lever</w:t>
      </w:r>
      <w:proofErr w:type="spellEnd"/>
      <w:r w:rsidRPr="00243DEC">
        <w:rPr>
          <w:szCs w:val="24"/>
          <w:lang w:eastAsia="pl-PL"/>
        </w:rPr>
        <w:t xml:space="preserve">, G., </w:t>
      </w:r>
      <w:proofErr w:type="spellStart"/>
      <w:r w:rsidRPr="00243DEC">
        <w:rPr>
          <w:szCs w:val="24"/>
          <w:lang w:eastAsia="pl-PL"/>
        </w:rPr>
        <w:t>Heess</w:t>
      </w:r>
      <w:proofErr w:type="spellEnd"/>
      <w:r w:rsidRPr="00243DEC">
        <w:rPr>
          <w:szCs w:val="24"/>
          <w:lang w:eastAsia="pl-PL"/>
        </w:rPr>
        <w:t xml:space="preserve">, N., </w:t>
      </w:r>
      <w:proofErr w:type="spellStart"/>
      <w:r w:rsidRPr="00243DEC">
        <w:rPr>
          <w:szCs w:val="24"/>
          <w:lang w:eastAsia="pl-PL"/>
        </w:rPr>
        <w:t>Degris</w:t>
      </w:r>
      <w:proofErr w:type="spellEnd"/>
      <w:r w:rsidRPr="00243DEC">
        <w:rPr>
          <w:szCs w:val="24"/>
          <w:lang w:eastAsia="pl-PL"/>
        </w:rPr>
        <w:t xml:space="preserve">, T., </w:t>
      </w:r>
      <w:proofErr w:type="spellStart"/>
      <w:r w:rsidRPr="00243DEC">
        <w:rPr>
          <w:szCs w:val="24"/>
          <w:lang w:eastAsia="pl-PL"/>
        </w:rPr>
        <w:t>Wierstra</w:t>
      </w:r>
      <w:proofErr w:type="spellEnd"/>
      <w:r w:rsidRPr="00243DEC">
        <w:rPr>
          <w:szCs w:val="24"/>
          <w:lang w:eastAsia="pl-PL"/>
        </w:rPr>
        <w:t>, D. &amp;</w:t>
      </w:r>
      <w:proofErr w:type="spellStart"/>
      <w:r w:rsidRPr="00243DEC">
        <w:rPr>
          <w:szCs w:val="24"/>
          <w:lang w:eastAsia="pl-PL"/>
        </w:rPr>
        <w:t>amp</w:t>
      </w:r>
      <w:proofErr w:type="spellEnd"/>
      <w:r w:rsidRPr="00243DEC">
        <w:rPr>
          <w:szCs w:val="24"/>
          <w:lang w:eastAsia="pl-PL"/>
        </w:rPr>
        <w:t xml:space="preserve">; </w:t>
      </w:r>
      <w:proofErr w:type="spellStart"/>
      <w:r w:rsidRPr="00243DEC">
        <w:rPr>
          <w:szCs w:val="24"/>
          <w:lang w:eastAsia="pl-PL"/>
        </w:rPr>
        <w:t>Riedmiller</w:t>
      </w:r>
      <w:proofErr w:type="spellEnd"/>
      <w:r w:rsidRPr="00243DEC">
        <w:rPr>
          <w:szCs w:val="24"/>
          <w:lang w:eastAsia="pl-PL"/>
        </w:rPr>
        <w:t xml:space="preserve">, M.. (2014). </w:t>
      </w:r>
      <w:proofErr w:type="spellStart"/>
      <w:r w:rsidRPr="00243DEC">
        <w:rPr>
          <w:szCs w:val="24"/>
          <w:lang w:eastAsia="pl-PL"/>
        </w:rPr>
        <w:t>Deterministic</w:t>
      </w:r>
      <w:proofErr w:type="spellEnd"/>
      <w:r>
        <w:rPr>
          <w:szCs w:val="24"/>
          <w:lang w:eastAsia="pl-PL"/>
        </w:rPr>
        <w:t xml:space="preserve"> Policy Gradient </w:t>
      </w:r>
      <w:proofErr w:type="spellStart"/>
      <w:r>
        <w:rPr>
          <w:szCs w:val="24"/>
          <w:lang w:eastAsia="pl-PL"/>
        </w:rPr>
        <w:t>Algorithms</w:t>
      </w:r>
      <w:proofErr w:type="spellEnd"/>
      <w:r>
        <w:rPr>
          <w:szCs w:val="24"/>
          <w:lang w:eastAsia="pl-PL"/>
        </w:rPr>
        <w:t xml:space="preserve">.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the 31st International Conference</w:t>
      </w:r>
      <w:r>
        <w:rPr>
          <w:szCs w:val="24"/>
          <w:lang w:eastAsia="pl-PL"/>
        </w:rPr>
        <w:t xml:space="preserve"> on Machine Learning, in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Machine Le</w:t>
      </w:r>
      <w:r>
        <w:rPr>
          <w:szCs w:val="24"/>
          <w:lang w:eastAsia="pl-PL"/>
        </w:rPr>
        <w:t xml:space="preserve">arning </w:t>
      </w:r>
      <w:proofErr w:type="spellStart"/>
      <w:r>
        <w:rPr>
          <w:szCs w:val="24"/>
          <w:lang w:eastAsia="pl-PL"/>
        </w:rPr>
        <w:t>Research</w:t>
      </w:r>
      <w:proofErr w:type="spellEnd"/>
      <w:r>
        <w:rPr>
          <w:szCs w:val="24"/>
          <w:lang w:eastAsia="pl-PL"/>
        </w:rPr>
        <w:t xml:space="preserve"> </w:t>
      </w:r>
      <w:r w:rsidRPr="00243DEC">
        <w:rPr>
          <w:szCs w:val="24"/>
          <w:lang w:eastAsia="pl-PL"/>
        </w:rPr>
        <w:t xml:space="preserve">32(1):387-395 </w:t>
      </w:r>
      <w:r>
        <w:rPr>
          <w:szCs w:val="24"/>
          <w:lang w:eastAsia="pl-PL"/>
        </w:rPr>
        <w:br/>
      </w:r>
      <w:r w:rsidRPr="00243DEC">
        <w:rPr>
          <w:szCs w:val="24"/>
          <w:lang w:eastAsia="pl-PL"/>
        </w:rPr>
        <w:t>https://proceedings.mlr.press/v32/silver14.html.</w:t>
      </w:r>
      <w:bookmarkEnd w:id="39"/>
    </w:p>
    <w:p w:rsidR="00243DEC" w:rsidRDefault="00B453EA" w:rsidP="00B453E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0" w:name="_Ref167454236"/>
      <w:proofErr w:type="spellStart"/>
      <w:r w:rsidRPr="00B453EA">
        <w:rPr>
          <w:szCs w:val="24"/>
          <w:lang w:eastAsia="pl-PL"/>
        </w:rPr>
        <w:t>Lillicrap</w:t>
      </w:r>
      <w:proofErr w:type="spellEnd"/>
      <w:r w:rsidRPr="00B453EA">
        <w:rPr>
          <w:szCs w:val="24"/>
          <w:lang w:eastAsia="pl-PL"/>
        </w:rPr>
        <w:t xml:space="preserve">, Timothy &amp; </w:t>
      </w:r>
      <w:proofErr w:type="spellStart"/>
      <w:r w:rsidRPr="00B453EA">
        <w:rPr>
          <w:szCs w:val="24"/>
          <w:lang w:eastAsia="pl-PL"/>
        </w:rPr>
        <w:t>Hunt</w:t>
      </w:r>
      <w:proofErr w:type="spellEnd"/>
      <w:r w:rsidRPr="00B453EA">
        <w:rPr>
          <w:szCs w:val="24"/>
          <w:lang w:eastAsia="pl-PL"/>
        </w:rPr>
        <w:t xml:space="preserve">, Jonathan &amp; </w:t>
      </w:r>
      <w:proofErr w:type="spellStart"/>
      <w:r w:rsidRPr="00B453EA">
        <w:rPr>
          <w:szCs w:val="24"/>
          <w:lang w:eastAsia="pl-PL"/>
        </w:rPr>
        <w:t>Pritzel</w:t>
      </w:r>
      <w:proofErr w:type="spellEnd"/>
      <w:r w:rsidRPr="00B453EA">
        <w:rPr>
          <w:szCs w:val="24"/>
          <w:lang w:eastAsia="pl-PL"/>
        </w:rPr>
        <w:t xml:space="preserve">, Alexander &amp; </w:t>
      </w:r>
      <w:proofErr w:type="spellStart"/>
      <w:r w:rsidRPr="00B453EA">
        <w:rPr>
          <w:szCs w:val="24"/>
          <w:lang w:eastAsia="pl-PL"/>
        </w:rPr>
        <w:t>Heess</w:t>
      </w:r>
      <w:proofErr w:type="spellEnd"/>
      <w:r w:rsidRPr="00B453EA">
        <w:rPr>
          <w:szCs w:val="24"/>
          <w:lang w:eastAsia="pl-PL"/>
        </w:rPr>
        <w:t xml:space="preserve">, Nicolas &amp; </w:t>
      </w:r>
      <w:proofErr w:type="spellStart"/>
      <w:r w:rsidRPr="00B453EA">
        <w:rPr>
          <w:szCs w:val="24"/>
          <w:lang w:eastAsia="pl-PL"/>
        </w:rPr>
        <w:t>Erez</w:t>
      </w:r>
      <w:proofErr w:type="spellEnd"/>
      <w:r w:rsidRPr="00B453EA">
        <w:rPr>
          <w:szCs w:val="24"/>
          <w:lang w:eastAsia="pl-PL"/>
        </w:rPr>
        <w:t xml:space="preserve">, Tom &amp; Tassa, </w:t>
      </w:r>
      <w:proofErr w:type="spellStart"/>
      <w:r w:rsidRPr="00B453EA">
        <w:rPr>
          <w:szCs w:val="24"/>
          <w:lang w:eastAsia="pl-PL"/>
        </w:rPr>
        <w:t>Yuval</w:t>
      </w:r>
      <w:proofErr w:type="spellEnd"/>
      <w:r w:rsidRPr="00B453EA">
        <w:rPr>
          <w:szCs w:val="24"/>
          <w:lang w:eastAsia="pl-PL"/>
        </w:rPr>
        <w:t xml:space="preserve"> &amp; Silver, David &amp; </w:t>
      </w:r>
      <w:proofErr w:type="spellStart"/>
      <w:r w:rsidRPr="00B453EA">
        <w:rPr>
          <w:szCs w:val="24"/>
          <w:lang w:eastAsia="pl-PL"/>
        </w:rPr>
        <w:t>Wierstra</w:t>
      </w:r>
      <w:proofErr w:type="spellEnd"/>
      <w:r w:rsidRPr="00B453EA">
        <w:rPr>
          <w:szCs w:val="24"/>
          <w:lang w:eastAsia="pl-PL"/>
        </w:rPr>
        <w:t xml:space="preserve">, </w:t>
      </w:r>
      <w:proofErr w:type="spellStart"/>
      <w:r w:rsidRPr="00B453EA">
        <w:rPr>
          <w:szCs w:val="24"/>
          <w:lang w:eastAsia="pl-PL"/>
        </w:rPr>
        <w:t>Daan</w:t>
      </w:r>
      <w:proofErr w:type="spellEnd"/>
      <w:r w:rsidRPr="00B453EA">
        <w:rPr>
          <w:szCs w:val="24"/>
          <w:lang w:eastAsia="pl-PL"/>
        </w:rPr>
        <w:t xml:space="preserve">. (2015). </w:t>
      </w:r>
      <w:proofErr w:type="spellStart"/>
      <w:r w:rsidRPr="00B453EA">
        <w:rPr>
          <w:szCs w:val="24"/>
          <w:lang w:eastAsia="pl-PL"/>
        </w:rPr>
        <w:t>Continuous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control</w:t>
      </w:r>
      <w:proofErr w:type="spellEnd"/>
      <w:r w:rsidRPr="00B453EA">
        <w:rPr>
          <w:szCs w:val="24"/>
          <w:lang w:eastAsia="pl-PL"/>
        </w:rPr>
        <w:t xml:space="preserve"> with </w:t>
      </w:r>
      <w:proofErr w:type="spellStart"/>
      <w:r w:rsidRPr="00B453EA">
        <w:rPr>
          <w:szCs w:val="24"/>
          <w:lang w:eastAsia="pl-PL"/>
        </w:rPr>
        <w:t>deep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reinforcement</w:t>
      </w:r>
      <w:proofErr w:type="spellEnd"/>
      <w:r w:rsidRPr="00B453EA">
        <w:rPr>
          <w:szCs w:val="24"/>
          <w:lang w:eastAsia="pl-PL"/>
        </w:rPr>
        <w:t xml:space="preserve"> learning. </w:t>
      </w:r>
      <w:proofErr w:type="spellStart"/>
      <w:r w:rsidRPr="00B453EA">
        <w:rPr>
          <w:szCs w:val="24"/>
          <w:lang w:eastAsia="pl-PL"/>
        </w:rPr>
        <w:t>CoRR</w:t>
      </w:r>
      <w:proofErr w:type="spellEnd"/>
      <w:r w:rsidRPr="00B453EA">
        <w:rPr>
          <w:szCs w:val="24"/>
          <w:lang w:eastAsia="pl-PL"/>
        </w:rPr>
        <w:t>.</w:t>
      </w:r>
      <w:r>
        <w:rPr>
          <w:szCs w:val="24"/>
          <w:lang w:eastAsia="pl-PL"/>
        </w:rPr>
        <w:t xml:space="preserve"> </w:t>
      </w:r>
      <w:hyperlink r:id="rId31" w:history="1">
        <w:r w:rsidR="00C65723" w:rsidRPr="00B416C5">
          <w:rPr>
            <w:rStyle w:val="Hipercze"/>
            <w:szCs w:val="24"/>
            <w:lang w:eastAsia="pl-PL"/>
          </w:rPr>
          <w:t>https://doi.org/10.48550/arXiv.1509.02971</w:t>
        </w:r>
      </w:hyperlink>
      <w:bookmarkEnd w:id="40"/>
    </w:p>
    <w:p w:rsidR="00C65723" w:rsidRPr="001B03B0" w:rsidRDefault="00C65723" w:rsidP="00C65723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1" w:name="_Ref167464936"/>
      <w:proofErr w:type="spellStart"/>
      <w:r>
        <w:t>Schulman</w:t>
      </w:r>
      <w:proofErr w:type="spellEnd"/>
      <w:r>
        <w:t xml:space="preserve"> J, Wolski F, </w:t>
      </w:r>
      <w:proofErr w:type="spellStart"/>
      <w:r>
        <w:t>Dhariwal</w:t>
      </w:r>
      <w:proofErr w:type="spellEnd"/>
      <w:r>
        <w:t xml:space="preserve"> P, </w:t>
      </w:r>
      <w:proofErr w:type="spellStart"/>
      <w:r>
        <w:t>Radford</w:t>
      </w:r>
      <w:proofErr w:type="spellEnd"/>
      <w:r>
        <w:t xml:space="preserve"> A, </w:t>
      </w:r>
      <w:proofErr w:type="spellStart"/>
      <w:r>
        <w:t>Klimov</w:t>
      </w:r>
      <w:proofErr w:type="spellEnd"/>
      <w:r>
        <w:t xml:space="preserve"> O. 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2017; </w:t>
      </w:r>
      <w:r w:rsidRPr="00C65723">
        <w:tab/>
      </w:r>
      <w:r>
        <w:br/>
      </w:r>
      <w:hyperlink r:id="rId32" w:history="1">
        <w:r w:rsidR="001B03B0" w:rsidRPr="00F9090C">
          <w:rPr>
            <w:rStyle w:val="Hipercze"/>
          </w:rPr>
          <w:t>https://doi.org/10.48550/arXiv.1707.06347</w:t>
        </w:r>
      </w:hyperlink>
      <w:bookmarkEnd w:id="41"/>
    </w:p>
    <w:p w:rsidR="001B03B0" w:rsidRPr="003F2825" w:rsidRDefault="001B03B0" w:rsidP="001B03B0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r>
        <w:t xml:space="preserve">Scott </w:t>
      </w:r>
      <w:proofErr w:type="spellStart"/>
      <w:r>
        <w:t>Fujimoto</w:t>
      </w:r>
      <w:proofErr w:type="spellEnd"/>
      <w:r>
        <w:t xml:space="preserve">, </w:t>
      </w:r>
      <w:proofErr w:type="spellStart"/>
      <w:r>
        <w:t>Herke</w:t>
      </w:r>
      <w:proofErr w:type="spellEnd"/>
      <w:r>
        <w:t xml:space="preserve"> van </w:t>
      </w:r>
      <w:proofErr w:type="spellStart"/>
      <w:r>
        <w:t>Hoof</w:t>
      </w:r>
      <w:proofErr w:type="spellEnd"/>
      <w:r>
        <w:t xml:space="preserve">, and David </w:t>
      </w:r>
      <w:proofErr w:type="spellStart"/>
      <w:r>
        <w:t>Meger</w:t>
      </w:r>
      <w:proofErr w:type="spellEnd"/>
      <w:r>
        <w:t xml:space="preserve">. (2018).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Error in </w:t>
      </w:r>
      <w:proofErr w:type="spellStart"/>
      <w:r>
        <w:t>Actor-Critic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  <w:r>
        <w:br/>
      </w:r>
      <w:r w:rsidRPr="001B03B0">
        <w:rPr>
          <w:szCs w:val="24"/>
          <w:lang w:eastAsia="pl-PL"/>
        </w:rPr>
        <w:t>https://doi.org/10.48550/arXiv.1802.09477</w:t>
      </w:r>
    </w:p>
    <w:sectPr w:rsidR="001B03B0" w:rsidRPr="003F2825" w:rsidSect="00AE61D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E04" w:rsidRDefault="00532E04" w:rsidP="004677F7">
      <w:pPr>
        <w:spacing w:after="0" w:line="240" w:lineRule="auto"/>
      </w:pPr>
      <w:r>
        <w:separator/>
      </w:r>
    </w:p>
  </w:endnote>
  <w:endnote w:type="continuationSeparator" w:id="0">
    <w:p w:rsidR="00532E04" w:rsidRDefault="00532E04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E04" w:rsidRDefault="00532E04" w:rsidP="004677F7">
      <w:pPr>
        <w:spacing w:after="0" w:line="240" w:lineRule="auto"/>
      </w:pPr>
      <w:r>
        <w:separator/>
      </w:r>
    </w:p>
  </w:footnote>
  <w:footnote w:type="continuationSeparator" w:id="0">
    <w:p w:rsidR="00532E04" w:rsidRDefault="00532E04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Pr="004639FD" w:rsidRDefault="0098129E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809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A251A"/>
    <w:multiLevelType w:val="hybridMultilevel"/>
    <w:tmpl w:val="1368F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62A6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7FC35C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DDD3B66"/>
    <w:multiLevelType w:val="hybridMultilevel"/>
    <w:tmpl w:val="D486C466"/>
    <w:lvl w:ilvl="0" w:tplc="FC82C00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3E71A6"/>
    <w:multiLevelType w:val="multilevel"/>
    <w:tmpl w:val="6DCC9E7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8">
    <w:nsid w:val="4749021A"/>
    <w:multiLevelType w:val="hybridMultilevel"/>
    <w:tmpl w:val="7BD2A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2577"/>
    <w:multiLevelType w:val="hybridMultilevel"/>
    <w:tmpl w:val="D966A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91C22"/>
    <w:multiLevelType w:val="hybridMultilevel"/>
    <w:tmpl w:val="F8F69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A1221"/>
    <w:multiLevelType w:val="hybridMultilevel"/>
    <w:tmpl w:val="4EC66F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5324E"/>
    <w:rsid w:val="00072DA0"/>
    <w:rsid w:val="00082C1B"/>
    <w:rsid w:val="000B5233"/>
    <w:rsid w:val="000C330A"/>
    <w:rsid w:val="000E158C"/>
    <w:rsid w:val="00165060"/>
    <w:rsid w:val="001745C1"/>
    <w:rsid w:val="00180541"/>
    <w:rsid w:val="00193C6C"/>
    <w:rsid w:val="001A412B"/>
    <w:rsid w:val="001B03B0"/>
    <w:rsid w:val="001C625D"/>
    <w:rsid w:val="001D63F1"/>
    <w:rsid w:val="001E5CBE"/>
    <w:rsid w:val="001F71F6"/>
    <w:rsid w:val="00221A67"/>
    <w:rsid w:val="00223163"/>
    <w:rsid w:val="002301BF"/>
    <w:rsid w:val="00240243"/>
    <w:rsid w:val="00243DEC"/>
    <w:rsid w:val="00256B7A"/>
    <w:rsid w:val="002725C2"/>
    <w:rsid w:val="0027790A"/>
    <w:rsid w:val="002A1ECD"/>
    <w:rsid w:val="002F7A7B"/>
    <w:rsid w:val="00302AEF"/>
    <w:rsid w:val="0031138A"/>
    <w:rsid w:val="00311815"/>
    <w:rsid w:val="0032293B"/>
    <w:rsid w:val="00350448"/>
    <w:rsid w:val="00380358"/>
    <w:rsid w:val="003A210E"/>
    <w:rsid w:val="003A5CA6"/>
    <w:rsid w:val="003B68BE"/>
    <w:rsid w:val="003C2B99"/>
    <w:rsid w:val="003C30A2"/>
    <w:rsid w:val="003E31A1"/>
    <w:rsid w:val="003F2825"/>
    <w:rsid w:val="0042039A"/>
    <w:rsid w:val="004639FD"/>
    <w:rsid w:val="004677F7"/>
    <w:rsid w:val="004B01E7"/>
    <w:rsid w:val="004B1E38"/>
    <w:rsid w:val="004C686E"/>
    <w:rsid w:val="004D20AD"/>
    <w:rsid w:val="004E3308"/>
    <w:rsid w:val="004F11E4"/>
    <w:rsid w:val="00510E7A"/>
    <w:rsid w:val="00520846"/>
    <w:rsid w:val="00525F63"/>
    <w:rsid w:val="00532E04"/>
    <w:rsid w:val="0057204F"/>
    <w:rsid w:val="005A0538"/>
    <w:rsid w:val="005A0953"/>
    <w:rsid w:val="005B1021"/>
    <w:rsid w:val="005B2B06"/>
    <w:rsid w:val="005B3929"/>
    <w:rsid w:val="005B798B"/>
    <w:rsid w:val="005C26A6"/>
    <w:rsid w:val="00603FD4"/>
    <w:rsid w:val="00615603"/>
    <w:rsid w:val="00617BF8"/>
    <w:rsid w:val="00647956"/>
    <w:rsid w:val="006546CE"/>
    <w:rsid w:val="00664C47"/>
    <w:rsid w:val="00692C51"/>
    <w:rsid w:val="00697EE9"/>
    <w:rsid w:val="006A7187"/>
    <w:rsid w:val="006C3EBD"/>
    <w:rsid w:val="006D3F83"/>
    <w:rsid w:val="006E1B17"/>
    <w:rsid w:val="006E6A1B"/>
    <w:rsid w:val="00711107"/>
    <w:rsid w:val="007315CD"/>
    <w:rsid w:val="0073797E"/>
    <w:rsid w:val="007411A1"/>
    <w:rsid w:val="00753A41"/>
    <w:rsid w:val="007660F1"/>
    <w:rsid w:val="00783C34"/>
    <w:rsid w:val="007D4A3F"/>
    <w:rsid w:val="00805E61"/>
    <w:rsid w:val="0081167C"/>
    <w:rsid w:val="00820C60"/>
    <w:rsid w:val="008435ED"/>
    <w:rsid w:val="008454BE"/>
    <w:rsid w:val="008845DC"/>
    <w:rsid w:val="008932AF"/>
    <w:rsid w:val="00897B18"/>
    <w:rsid w:val="008B6688"/>
    <w:rsid w:val="008C271A"/>
    <w:rsid w:val="008E329E"/>
    <w:rsid w:val="008E7A0D"/>
    <w:rsid w:val="008F27E9"/>
    <w:rsid w:val="0090190B"/>
    <w:rsid w:val="0091709A"/>
    <w:rsid w:val="009257DC"/>
    <w:rsid w:val="00925D9A"/>
    <w:rsid w:val="00936F20"/>
    <w:rsid w:val="00945BAD"/>
    <w:rsid w:val="00963D49"/>
    <w:rsid w:val="00965E7D"/>
    <w:rsid w:val="0096755B"/>
    <w:rsid w:val="00980938"/>
    <w:rsid w:val="0098129E"/>
    <w:rsid w:val="00991778"/>
    <w:rsid w:val="009924F3"/>
    <w:rsid w:val="009B5F39"/>
    <w:rsid w:val="009B7364"/>
    <w:rsid w:val="009E238B"/>
    <w:rsid w:val="009E3297"/>
    <w:rsid w:val="009E6869"/>
    <w:rsid w:val="00A03B4B"/>
    <w:rsid w:val="00A07150"/>
    <w:rsid w:val="00A13CCC"/>
    <w:rsid w:val="00A22E62"/>
    <w:rsid w:val="00A35B3E"/>
    <w:rsid w:val="00A366D4"/>
    <w:rsid w:val="00A435D8"/>
    <w:rsid w:val="00A841F8"/>
    <w:rsid w:val="00AA1655"/>
    <w:rsid w:val="00AE61D3"/>
    <w:rsid w:val="00AF2BFB"/>
    <w:rsid w:val="00AF5378"/>
    <w:rsid w:val="00B1351C"/>
    <w:rsid w:val="00B260C5"/>
    <w:rsid w:val="00B339E0"/>
    <w:rsid w:val="00B453EA"/>
    <w:rsid w:val="00B51592"/>
    <w:rsid w:val="00B70A04"/>
    <w:rsid w:val="00B70EEC"/>
    <w:rsid w:val="00B7303D"/>
    <w:rsid w:val="00B75518"/>
    <w:rsid w:val="00B83537"/>
    <w:rsid w:val="00BA2DD8"/>
    <w:rsid w:val="00BA421B"/>
    <w:rsid w:val="00BA46DD"/>
    <w:rsid w:val="00BB0F13"/>
    <w:rsid w:val="00BB2215"/>
    <w:rsid w:val="00BC2335"/>
    <w:rsid w:val="00BD084A"/>
    <w:rsid w:val="00BD0A63"/>
    <w:rsid w:val="00BD6504"/>
    <w:rsid w:val="00BE22D9"/>
    <w:rsid w:val="00BF7B08"/>
    <w:rsid w:val="00C36D70"/>
    <w:rsid w:val="00C5445E"/>
    <w:rsid w:val="00C579AA"/>
    <w:rsid w:val="00C61981"/>
    <w:rsid w:val="00C65723"/>
    <w:rsid w:val="00C660CC"/>
    <w:rsid w:val="00C80924"/>
    <w:rsid w:val="00C82C6B"/>
    <w:rsid w:val="00C863D4"/>
    <w:rsid w:val="00CA1064"/>
    <w:rsid w:val="00CD2F18"/>
    <w:rsid w:val="00CD5A7B"/>
    <w:rsid w:val="00CE42A0"/>
    <w:rsid w:val="00D2233D"/>
    <w:rsid w:val="00D30721"/>
    <w:rsid w:val="00D31B2E"/>
    <w:rsid w:val="00D52561"/>
    <w:rsid w:val="00D65907"/>
    <w:rsid w:val="00D84152"/>
    <w:rsid w:val="00D86EE9"/>
    <w:rsid w:val="00DA1FAE"/>
    <w:rsid w:val="00DE60E5"/>
    <w:rsid w:val="00DE6CDB"/>
    <w:rsid w:val="00E173D7"/>
    <w:rsid w:val="00E24BF5"/>
    <w:rsid w:val="00E25EB6"/>
    <w:rsid w:val="00E34BA0"/>
    <w:rsid w:val="00E43F7A"/>
    <w:rsid w:val="00E47243"/>
    <w:rsid w:val="00E51F01"/>
    <w:rsid w:val="00E84ACB"/>
    <w:rsid w:val="00EB237B"/>
    <w:rsid w:val="00EB4C05"/>
    <w:rsid w:val="00EB4EAB"/>
    <w:rsid w:val="00EC07C3"/>
    <w:rsid w:val="00EC45CE"/>
    <w:rsid w:val="00ED6482"/>
    <w:rsid w:val="00EF77EB"/>
    <w:rsid w:val="00EF7900"/>
    <w:rsid w:val="00EF7F8D"/>
    <w:rsid w:val="00F11DD9"/>
    <w:rsid w:val="00F13539"/>
    <w:rsid w:val="00F26B9A"/>
    <w:rsid w:val="00F36E72"/>
    <w:rsid w:val="00F50241"/>
    <w:rsid w:val="00F632DA"/>
    <w:rsid w:val="00F74D9E"/>
    <w:rsid w:val="00F95064"/>
    <w:rsid w:val="00FB0FCA"/>
    <w:rsid w:val="00FB6CF7"/>
    <w:rsid w:val="00FC3C9D"/>
    <w:rsid w:val="00FC6C4B"/>
    <w:rsid w:val="00FC73DE"/>
    <w:rsid w:val="00FD0786"/>
    <w:rsid w:val="00FD31C8"/>
    <w:rsid w:val="00FD61A9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208F0-C585-4929-8B8D-32A177DC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80358"/>
    <w:pPr>
      <w:spacing w:after="200" w:line="30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61A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61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544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4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4B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454BE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980938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072DA0"/>
    <w:rPr>
      <w:color w:val="954F72" w:themeColor="followedHyperlink"/>
      <w:u w:val="single"/>
    </w:rPr>
  </w:style>
  <w:style w:type="character" w:customStyle="1" w:styleId="hwtze">
    <w:name w:val="hwtze"/>
    <w:basedOn w:val="Domylnaczcionkaakapitu"/>
    <w:rsid w:val="003C2B99"/>
  </w:style>
  <w:style w:type="character" w:customStyle="1" w:styleId="rynqvb">
    <w:name w:val="rynqvb"/>
    <w:basedOn w:val="Domylnaczcionkaakapitu"/>
    <w:rsid w:val="003C2B99"/>
  </w:style>
  <w:style w:type="character" w:customStyle="1" w:styleId="mi">
    <w:name w:val="mi"/>
    <w:basedOn w:val="Domylnaczcionkaakapitu"/>
    <w:rsid w:val="00D30721"/>
  </w:style>
  <w:style w:type="character" w:customStyle="1" w:styleId="mo">
    <w:name w:val="mo"/>
    <w:basedOn w:val="Domylnaczcionkaakapitu"/>
    <w:rsid w:val="00D30721"/>
  </w:style>
  <w:style w:type="character" w:styleId="Uwydatnienie">
    <w:name w:val="Emphasis"/>
    <w:basedOn w:val="Domylnaczcionkaakapitu"/>
    <w:uiPriority w:val="20"/>
    <w:qFormat/>
    <w:rsid w:val="002725C2"/>
    <w:rPr>
      <w:i/>
      <w:iCs/>
    </w:rPr>
  </w:style>
  <w:style w:type="character" w:customStyle="1" w:styleId="mord">
    <w:name w:val="mord"/>
    <w:basedOn w:val="Domylnaczcionkaakapitu"/>
    <w:rsid w:val="003B68BE"/>
  </w:style>
  <w:style w:type="character" w:customStyle="1" w:styleId="vlist-s">
    <w:name w:val="vlist-s"/>
    <w:basedOn w:val="Domylnaczcionkaakapitu"/>
    <w:rsid w:val="003B68BE"/>
  </w:style>
  <w:style w:type="character" w:customStyle="1" w:styleId="mrel">
    <w:name w:val="mrel"/>
    <w:basedOn w:val="Domylnaczcionkaakapitu"/>
    <w:rsid w:val="003B68BE"/>
  </w:style>
  <w:style w:type="character" w:customStyle="1" w:styleId="mopen">
    <w:name w:val="mopen"/>
    <w:basedOn w:val="Domylnaczcionkaakapitu"/>
    <w:rsid w:val="003B68BE"/>
  </w:style>
  <w:style w:type="character" w:customStyle="1" w:styleId="mpunct">
    <w:name w:val="mpunct"/>
    <w:basedOn w:val="Domylnaczcionkaakapitu"/>
    <w:rsid w:val="003B68BE"/>
  </w:style>
  <w:style w:type="character" w:customStyle="1" w:styleId="mclose">
    <w:name w:val="mclose"/>
    <w:basedOn w:val="Domylnaczcionkaakapitu"/>
    <w:rsid w:val="003B68BE"/>
  </w:style>
  <w:style w:type="character" w:customStyle="1" w:styleId="mbin">
    <w:name w:val="mbin"/>
    <w:basedOn w:val="Domylnaczcionkaakapitu"/>
    <w:rsid w:val="003B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encedirect.com/science/article/pii/S1877050917311134" TargetMode="External"/><Relationship Id="rId18" Type="http://schemas.openxmlformats.org/officeDocument/2006/relationships/hyperlink" Target="https://search-1ebscohost-1com-1000003nk00e2.wbg2.bg.agh.edu.pl/login.aspx?direct=true&amp;db=asn&amp;AN=163043447&amp;lang=pl&amp;site=eds-live" TargetMode="External"/><Relationship Id="rId26" Type="http://schemas.openxmlformats.org/officeDocument/2006/relationships/hyperlink" Target="https://search-1ebscohost-1com-1000003w3012f.wbg2.bg.agh.edu.pl/login.aspx?direct=true&amp;db=edselc&amp;AN=edselc.2-52.0-85191607938&amp;lang=pl&amp;site=eds-live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51/e3sconf/202124609005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procs.2017.05.431" TargetMode="External"/><Relationship Id="rId17" Type="http://schemas.openxmlformats.org/officeDocument/2006/relationships/hyperlink" Target="https://search-1ebscohost-1com-1000003nk00ab.wbg2.bg.agh.edu.pl/login.aspx?direct=true&amp;db=edsdoj&amp;AN=edsdoj.917559b07303475a820781ef91148d4f&amp;lang=pl&amp;site=eds-live" TargetMode="External"/><Relationship Id="rId25" Type="http://schemas.openxmlformats.org/officeDocument/2006/relationships/hyperlink" Target="https://doi.org/10.3390/en14227491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1591/ijpeds.v8.i3.pp1168-1175" TargetMode="External"/><Relationship Id="rId20" Type="http://schemas.openxmlformats.org/officeDocument/2006/relationships/hyperlink" Target="https://doi.org/10.1145/2638728.2641555" TargetMode="External"/><Relationship Id="rId29" Type="http://schemas.openxmlformats.org/officeDocument/2006/relationships/hyperlink" Target="https://doi.org/10.1007/bf0099269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71/journal.pone.0095693" TargetMode="External"/><Relationship Id="rId24" Type="http://schemas.openxmlformats.org/officeDocument/2006/relationships/hyperlink" Target="https://doi.org/10.1109/tsg.2020.3042498" TargetMode="External"/><Relationship Id="rId32" Type="http://schemas.openxmlformats.org/officeDocument/2006/relationships/hyperlink" Target="https://doi.org/10.48550/arXiv.1707.06347" TargetMode="External"/><Relationship Id="rId37" Type="http://schemas.openxmlformats.org/officeDocument/2006/relationships/header" Target="header3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search-1ebscohost-1com-1000003nk00ab.wbg2.bg.agh.edu.pl/login.aspx?direct=true&amp;db=edseee&amp;AN=edseee.7832314&amp;lang=pl&amp;site=eds-live" TargetMode="External"/><Relationship Id="rId23" Type="http://schemas.openxmlformats.org/officeDocument/2006/relationships/hyperlink" Target="https://doi.org/10.1016/j.buildenv.2023.111069" TargetMode="External"/><Relationship Id="rId28" Type="http://schemas.openxmlformats.org/officeDocument/2006/relationships/hyperlink" Target="https://www.cs.rhul.ac.uk/~chrisw/new_thesis.pdf" TargetMode="External"/><Relationship Id="rId36" Type="http://schemas.openxmlformats.org/officeDocument/2006/relationships/footer" Target="footer2.xml"/><Relationship Id="rId10" Type="http://schemas.openxmlformats.org/officeDocument/2006/relationships/hyperlink" Target="http://incompleteideas.net/book/RLbook2020.pdf" TargetMode="External"/><Relationship Id="rId19" Type="http://schemas.openxmlformats.org/officeDocument/2006/relationships/hyperlink" Target="https://doi.org/10.1109/rivf48685.2020.9140753" TargetMode="External"/><Relationship Id="rId31" Type="http://schemas.openxmlformats.org/officeDocument/2006/relationships/hyperlink" Target="https://doi.org/10.48550/arXiv.1509.0297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arch-1ebscohost-1com-1000003nk00ab.wbg2.bg.agh.edu.pl/login.aspx?direct=true&amp;db=asn&amp;AN=176003236&amp;lang=pl&amp;site=eds-live" TargetMode="External"/><Relationship Id="rId22" Type="http://schemas.openxmlformats.org/officeDocument/2006/relationships/hyperlink" Target="https://doi.org/10.1016/j.enbuild.2021.111692" TargetMode="External"/><Relationship Id="rId27" Type="http://schemas.openxmlformats.org/officeDocument/2006/relationships/hyperlink" Target="https://doi.org/10.1016/j.ifacol.2021.11.287" TargetMode="External"/><Relationship Id="rId30" Type="http://schemas.openxmlformats.org/officeDocument/2006/relationships/hyperlink" Target="https://search-1ebscohost-1com-1000003bj00bd.wbg2.bg.agh.edu.pl/login.aspx?direct=true&amp;db=edssjs&amp;AN=edssjs.BABE2B18&amp;lang=pl&amp;site=eds-live" TargetMode="External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B"/>
    <w:rsid w:val="00046D49"/>
    <w:rsid w:val="00527FAB"/>
    <w:rsid w:val="00BB1F50"/>
    <w:rsid w:val="00C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85D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E7407-10E0-4CBE-9586-FF7A1BC8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19</Pages>
  <Words>5314</Words>
  <Characters>31886</Characters>
  <Application>Microsoft Office Word</Application>
  <DocSecurity>0</DocSecurity>
  <Lines>265</Lines>
  <Paragraphs>74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4</cp:revision>
  <dcterms:created xsi:type="dcterms:W3CDTF">2024-05-11T09:55:00Z</dcterms:created>
  <dcterms:modified xsi:type="dcterms:W3CDTF">2024-05-24T17:23:00Z</dcterms:modified>
</cp:coreProperties>
</file>