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72ca58db3cd4e88" /></Relationships>
</file>

<file path=word/document.xml><?xml version="1.0" encoding="utf-8"?>
<w:document xmlns:w="http://schemas.openxmlformats.org/wordprocessingml/2006/main">
  <w:body>
    <w:p>
      <w:pPr>
        <w:spacing w:before="0" w:after="140" w:line="250" w:lineRule="auto"/>
      </w:pPr>
      <w:r>
        <w:rPr>
          <w:rFonts w:ascii="Aptos" w:hAnsi="Aptos"/>
          <w:b/>
          <w:color w:val="000000"/>
          <w:sz w:val="34"/>
          <w:szCs w:val="34"/>
        </w:rPr>
        <w:t xml:space="preserve">Guía de instalación de RI MSSQL MCP</w:t>
      </w:r>
    </w:p>
    <w:p>
      <w:pPr>
        <w:spacing w:before="0" w:after="260" w:line="250" w:lineRule="auto"/>
      </w:pPr>
      <w:r>
        <w:rPr>
          <w:rFonts w:ascii="Aptos" w:hAnsi="Aptos"/>
          <w:color w:val="555555"/>
          <w:sz w:val="21"/>
          <w:szCs w:val="21"/>
        </w:rPr>
        <w:t xml:space="preserve">Instalación para personal de soporte en Windows</w:t>
      </w:r>
    </w:p>
    <w:p>
      <w:pPr>
        <w:spacing w:before="0" w:after="220" w:line="250" w:lineRule="auto"/>
      </w:pPr>
      <w:r>
        <w:rPr>
          <w:rFonts w:ascii="Aptos" w:hAnsi="Aptos"/>
          <w:color w:val="000000"/>
          <w:sz w:val="21"/>
          <w:szCs w:val="21"/>
        </w:rPr>
        <w:t xml:space="preserve">Esta guía permite instalar el servidor MCP publicado y conectarlo con Codex. El paquete es autocontenido: no requiere instalar .NET ni Docker.</w:t>
      </w:r>
    </w:p>
    <w:p>
      <w:pPr>
        <w:keepNext/>
        <w:spacing w:before="120" w:after="100" w:line="250" w:lineRule="auto"/>
      </w:pPr>
      <w:r>
        <w:rPr>
          <w:rFonts w:ascii="Aptos" w:hAnsi="Aptos"/>
          <w:b/>
          <w:color w:val="000000"/>
          <w:sz w:val="24"/>
          <w:szCs w:val="24"/>
        </w:rPr>
        <w:t xml:space="preserve">Requisitos</w:t>
      </w:r>
    </w:p>
    <w:p>
      <w:pPr>
        <w:spacing w:before="0" w:after="55" w:line="250" w:lineRule="auto"/>
        <w:ind w:left="260" w:hanging="220"/>
      </w:pPr>
      <w:r>
        <w:rPr>
          <w:rFonts w:ascii="Aptos" w:hAnsi="Aptos"/>
          <w:color w:val="000000"/>
          <w:sz w:val="20"/>
          <w:szCs w:val="20"/>
        </w:rPr>
        <w:t xml:space="preserve">•  Windows de 64 bits.</w:t>
      </w:r>
    </w:p>
    <w:p>
      <w:pPr>
        <w:spacing w:before="0" w:after="55" w:line="250" w:lineRule="auto"/>
        <w:ind w:left="260" w:hanging="220"/>
      </w:pPr>
      <w:r>
        <w:rPr>
          <w:rFonts w:ascii="Aptos" w:hAnsi="Aptos"/>
          <w:color w:val="000000"/>
          <w:sz w:val="20"/>
          <w:szCs w:val="20"/>
        </w:rPr>
        <w:t xml:space="preserve">•  Codex instalado y con la sesión iniciada.</w:t>
      </w:r>
    </w:p>
    <w:p>
      <w:pPr>
        <w:spacing w:before="0" w:after="55" w:line="250" w:lineRule="auto"/>
        <w:ind w:left="260" w:hanging="220"/>
      </w:pPr>
      <w:r>
        <w:rPr>
          <w:rFonts w:ascii="Aptos" w:hAnsi="Aptos"/>
          <w:color w:val="000000"/>
          <w:sz w:val="20"/>
          <w:szCs w:val="20"/>
        </w:rPr>
        <w:t xml:space="preserve">•  Cadena de conexión SQL Server suministrada por el responsable del sistema.</w:t>
      </w:r>
    </w:p>
    <w:p>
      <w:pPr>
        <w:spacing w:before="0" w:after="220" w:line="250" w:lineRule="auto"/>
        <w:ind w:left="260" w:hanging="220"/>
      </w:pPr>
      <w:r>
        <w:rPr>
          <w:rFonts w:ascii="Aptos" w:hAnsi="Aptos"/>
          <w:color w:val="000000"/>
          <w:sz w:val="20"/>
          <w:szCs w:val="20"/>
        </w:rPr>
        <w:t xml:space="preserve">•  La cuenta SQL debe tener permisos únicamente de lectura.</w:t>
      </w:r>
    </w:p>
    <w:p>
      <w:pPr>
        <w:keepNext/>
        <w:spacing w:before="120" w:after="100" w:line="250" w:lineRule="auto"/>
      </w:pPr>
      <w:r>
        <w:rPr>
          <w:rFonts w:ascii="Aptos" w:hAnsi="Aptos"/>
          <w:b/>
          <w:color w:val="000000"/>
          <w:sz w:val="24"/>
          <w:szCs w:val="24"/>
        </w:rPr>
        <w:t xml:space="preserve">Instalación</w:t>
      </w:r>
    </w:p>
    <w:p>
      <w:pPr>
        <w:spacing w:before="0" w:after="65" w:line="250" w:lineRule="auto"/>
        <w:ind w:left="260" w:hanging="260"/>
      </w:pPr>
      <w:r>
        <w:rPr>
          <w:rFonts w:ascii="Aptos" w:hAnsi="Aptos"/>
          <w:b/>
          <w:color w:val="000000"/>
          <w:sz w:val="20"/>
          <w:szCs w:val="20"/>
        </w:rPr>
        <w:t xml:space="preserve">1.</w:t>
      </w:r>
      <w:r>
        <w:rPr>
          <w:rFonts w:ascii="Aptos" w:hAnsi="Aptos"/>
          <w:color w:val="000000"/>
          <w:sz w:val="20"/>
          <w:szCs w:val="20"/>
        </w:rPr>
        <w:t xml:space="preserve">  Descargue el paquete publicado:</w:t>
      </w:r>
    </w:p>
    <w:p>
      <w:pPr>
        <w:spacing w:after="100"/>
        <w:ind w:left="520"/>
      </w:pPr>
      <w:hyperlink xmlns:r="http://schemas.openxmlformats.org/officeDocument/2006/relationships" r:id="R8e3ea739db4e4059">
        <w:r>
          <w:rPr>
            <w:rFonts w:ascii="Aptos" w:hAnsi="Aptos"/>
            <w:color w:val="0563C1"/>
            <w:sz w:val="18"/>
            <w:u w:val="single"/>
          </w:rPr>
          <w:t>https://github.com/AdrianGonzalezA/MSSQLMCP/raw/main/dist/RI-MSSQL-MCP-1.0.0-win-x64.zip</w:t>
        </w:r>
      </w:hyperlink>
    </w:p>
    <w:p>
      <w:pPr>
        <w:spacing w:before="0" w:after="65" w:line="250" w:lineRule="auto"/>
        <w:ind w:left="260" w:hanging="260"/>
      </w:pPr>
      <w:r>
        <w:rPr>
          <w:rFonts w:ascii="Aptos" w:hAnsi="Aptos"/>
          <w:b/>
          <w:color w:val="000000"/>
          <w:sz w:val="20"/>
          <w:szCs w:val="20"/>
        </w:rPr>
        <w:t xml:space="preserve">2.</w:t>
      </w:r>
      <w:r>
        <w:rPr>
          <w:rFonts w:ascii="Aptos" w:hAnsi="Aptos"/>
          <w:color w:val="000000"/>
          <w:sz w:val="20"/>
          <w:szCs w:val="20"/>
        </w:rPr>
        <w:t xml:space="preserve">  Extraiga todo el ZIP en una carpeta permanente, por ejemplo:</w:t>
      </w:r>
    </w:p>
    <w:p>
      <w:pPr>
        <w:spacing w:before="0" w:after="55" w:line="250" w:lineRule="auto"/>
        <w:ind w:left="520" w:hanging="0"/>
      </w:pPr>
      <w:r>
        <w:rPr>
          <w:rFonts w:ascii="Consolas" w:hAnsi="Consolas"/>
          <w:color w:val="303030"/>
          <w:sz w:val="18"/>
          <w:szCs w:val="18"/>
        </w:rPr>
        <w:t xml:space="preserve">C:\Herramientas\RiMssqlMcp</w:t>
      </w:r>
    </w:p>
    <w:p>
      <w:pPr>
        <w:spacing w:before="0" w:after="65" w:line="250" w:lineRule="auto"/>
        <w:ind w:left="260" w:hanging="260"/>
      </w:pPr>
      <w:r>
        <w:rPr>
          <w:rFonts w:ascii="Aptos" w:hAnsi="Aptos"/>
          <w:b/>
          <w:color w:val="000000"/>
          <w:sz w:val="20"/>
          <w:szCs w:val="20"/>
        </w:rPr>
        <w:t xml:space="preserve">3.</w:t>
      </w:r>
      <w:r>
        <w:rPr>
          <w:rFonts w:ascii="Aptos" w:hAnsi="Aptos"/>
          <w:color w:val="000000"/>
          <w:sz w:val="20"/>
          <w:szCs w:val="20"/>
        </w:rPr>
        <w:t xml:space="preserve">  Abra PowerShell dentro de la carpeta extraída y ejecute:</w:t>
      </w:r>
    </w:p>
    <w:p>
      <w:pPr>
        <w:spacing w:before="0" w:after="55" w:line="250" w:lineRule="auto"/>
        <w:ind w:left="520" w:hanging="0"/>
      </w:pPr>
      <w:r>
        <w:rPr>
          <w:rFonts w:ascii="Consolas" w:hAnsi="Consolas"/>
          <w:color w:val="303030"/>
          <w:sz w:val="18"/>
          <w:szCs w:val="18"/>
        </w:rPr>
        <w:t xml:space="preserve">Set-ExecutionPolicy -Scope Process Bypass</w:t>
      </w:r>
    </w:p>
    <w:p>
      <w:pPr>
        <w:spacing w:before="0" w:after="130" w:line="250" w:lineRule="auto"/>
        <w:ind w:left="520" w:hanging="0"/>
      </w:pPr>
      <w:r>
        <w:rPr>
          <w:rFonts w:ascii="Consolas" w:hAnsi="Consolas"/>
          <w:color w:val="303030"/>
          <w:sz w:val="18"/>
          <w:szCs w:val="18"/>
        </w:rPr>
        <w:t xml:space="preserve">.\Instalar-MssqlMcp.ps1</w:t>
      </w:r>
    </w:p>
    <w:p>
      <w:pPr>
        <w:spacing w:before="0" w:after="65" w:line="250" w:lineRule="auto"/>
        <w:ind w:left="260" w:hanging="260"/>
      </w:pPr>
      <w:r>
        <w:rPr>
          <w:rFonts w:ascii="Aptos" w:hAnsi="Aptos"/>
          <w:b/>
          <w:color w:val="000000"/>
          <w:sz w:val="20"/>
          <w:szCs w:val="20"/>
        </w:rPr>
        <w:t xml:space="preserve">4.</w:t>
      </w:r>
      <w:r>
        <w:rPr>
          <w:rFonts w:ascii="Aptos" w:hAnsi="Aptos"/>
          <w:color w:val="000000"/>
          <w:sz w:val="20"/>
          <w:szCs w:val="20"/>
        </w:rPr>
        <w:t xml:space="preserve">  Indique el nombre del perfil y pegue la cadena de conexión cuando el instalador la solicite. La cadena no se muestra en pantalla.</w:t>
      </w:r>
    </w:p>
    <w:p>
      <w:pPr>
        <w:spacing w:before="0" w:after="220" w:line="250" w:lineRule="auto"/>
        <w:ind w:left="260" w:hanging="260"/>
      </w:pPr>
      <w:r>
        <w:rPr>
          <w:rFonts w:ascii="Aptos" w:hAnsi="Aptos"/>
          <w:b/>
          <w:color w:val="000000"/>
          <w:sz w:val="20"/>
          <w:szCs w:val="20"/>
        </w:rPr>
        <w:t xml:space="preserve">5.</w:t>
      </w:r>
      <w:r>
        <w:rPr>
          <w:rFonts w:ascii="Aptos" w:hAnsi="Aptos"/>
          <w:color w:val="000000"/>
          <w:sz w:val="20"/>
          <w:szCs w:val="20"/>
        </w:rPr>
        <w:t xml:space="preserve">  Cierre Codex y vuelva a abrirlo para cargar el nuevo servidor MCP.</w:t>
      </w:r>
    </w:p>
    <w:p>
      <w:pPr>
        <w:keepNext/>
        <w:spacing w:before="120" w:after="100" w:line="250" w:lineRule="auto"/>
      </w:pPr>
      <w:r>
        <w:rPr>
          <w:rFonts w:ascii="Aptos" w:hAnsi="Aptos"/>
          <w:b/>
          <w:color w:val="000000"/>
          <w:sz w:val="24"/>
          <w:szCs w:val="24"/>
        </w:rPr>
        <w:t xml:space="preserve">Prueba rápida</w:t>
      </w:r>
    </w:p>
    <w:p>
      <w:pPr>
        <w:spacing w:before="0" w:after="80" w:line="250" w:lineRule="auto"/>
      </w:pPr>
      <w:r>
        <w:rPr>
          <w:rFonts w:ascii="Aptos" w:hAnsi="Aptos"/>
          <w:color w:val="000000"/>
          <w:sz w:val="21"/>
          <w:szCs w:val="21"/>
        </w:rPr>
        <w:t xml:space="preserve">En una sesión nueva de Codex, escriba:</w:t>
      </w:r>
    </w:p>
    <w:p>
      <w:pPr>
        <w:spacing w:before="0" w:after="180" w:line="250" w:lineRule="auto"/>
        <w:ind w:left="520" w:hanging="0"/>
      </w:pPr>
      <w:r>
        <w:rPr>
          <w:rFonts w:ascii="Consolas" w:hAnsi="Consolas"/>
          <w:color w:val="303030"/>
          <w:sz w:val="18"/>
          <w:szCs w:val="18"/>
        </w:rPr>
        <w:t xml:space="preserve">Usa ri-mssql para listar las conexiones disponibles.</w:t>
      </w:r>
    </w:p>
    <w:p>
      <w:pPr>
        <w:spacing w:before="0" w:after="220" w:line="250" w:lineRule="auto"/>
      </w:pPr>
      <w:r>
        <w:rPr>
          <w:rFonts w:ascii="Aptos" w:hAnsi="Aptos"/>
          <w:color w:val="000000"/>
          <w:sz w:val="21"/>
          <w:szCs w:val="21"/>
        </w:rPr>
        <w:t xml:space="preserve">Si Codex devuelve el perfil configurado, la instalación terminó correctamente.</w:t>
      </w:r>
    </w:p>
    <w:p>
      <w:pPr>
        <w:keepNext/>
        <w:spacing w:before="120" w:after="100" w:line="250" w:lineRule="auto"/>
      </w:pPr>
      <w:r>
        <w:rPr>
          <w:rFonts w:ascii="Aptos" w:hAnsi="Aptos"/>
          <w:b/>
          <w:color w:val="000000"/>
          <w:sz w:val="24"/>
          <w:szCs w:val="24"/>
        </w:rPr>
        <w:t xml:space="preserve">Soporte y seguridad</w:t>
      </w:r>
    </w:p>
    <w:p>
      <w:pPr>
        <w:spacing w:before="0" w:after="55" w:line="250" w:lineRule="auto"/>
        <w:ind w:left="260" w:hanging="220"/>
      </w:pPr>
      <w:r>
        <w:rPr>
          <w:rFonts w:ascii="Aptos" w:hAnsi="Aptos"/>
          <w:color w:val="000000"/>
          <w:sz w:val="20"/>
          <w:szCs w:val="20"/>
        </w:rPr>
        <w:t xml:space="preserve">•  No comparta la cadena de conexión por correo ni por chat.</w:t>
      </w:r>
    </w:p>
    <w:p>
      <w:pPr>
        <w:spacing w:before="0" w:after="55" w:line="250" w:lineRule="auto"/>
        <w:ind w:left="260" w:hanging="220"/>
      </w:pPr>
      <w:r>
        <w:rPr>
          <w:rFonts w:ascii="Aptos" w:hAnsi="Aptos"/>
          <w:color w:val="000000"/>
          <w:sz w:val="20"/>
          <w:szCs w:val="20"/>
        </w:rPr>
        <w:t xml:space="preserve">•  No mueva la carpeta después de instalar; Codex guarda la ruta absoluta del ejecutable.</w:t>
      </w:r>
    </w:p>
    <w:p>
      <w:pPr>
        <w:spacing w:before="0" w:after="55" w:line="250" w:lineRule="auto"/>
        <w:ind w:left="260" w:hanging="220"/>
      </w:pPr>
      <w:r>
        <w:rPr>
          <w:rFonts w:ascii="Aptos" w:hAnsi="Aptos"/>
          <w:color w:val="000000"/>
          <w:sz w:val="20"/>
          <w:szCs w:val="20"/>
        </w:rPr>
        <w:t xml:space="preserve">•  Para desinstalar, ejecute .\Desinstalar-MssqlMcp.ps1 desde la carpeta del paquete.</w:t>
      </w:r>
    </w:p>
    <w:p>
      <w:pPr>
        <w:spacing w:before="0" w:after="55" w:line="250" w:lineRule="auto"/>
        <w:ind w:left="260" w:hanging="220"/>
      </w:pPr>
      <w:r>
        <w:rPr>
          <w:rFonts w:ascii="Aptos" w:hAnsi="Aptos"/>
          <w:color w:val="000000"/>
          <w:sz w:val="20"/>
          <w:szCs w:val="20"/>
        </w:rPr>
        <w:t xml:space="preserve">•  Encrypt=False debe utilizarse solo en la instancia de demostración que no admite el cifrado requerido.</w:t>
      </w:r>
    </w:p>
    <w:sectPr>
      <w:pgSz w:w="11906" w:h="16838"/>
      <w:pgMar w:top="700" w:right="850" w:bottom="700" w:left="850" w:header="360" w:footer="36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AdrianGonzalezA/MSSQLMCP/raw/main/dist/RI-MSSQL-MCP-1.0.0-win-x64.zip" TargetMode="External" Id="R8e3ea739db4e4059" /></Relationships>
</file>